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tif" ContentType="image/tiff"/>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6CDE4" w14:textId="77777777" w:rsidR="001C3F65" w:rsidRPr="003A084B" w:rsidRDefault="001C3F65" w:rsidP="00463EB2">
      <w:pPr>
        <w:spacing w:line="480" w:lineRule="auto"/>
        <w:jc w:val="center"/>
      </w:pPr>
      <w:r w:rsidRPr="003A084B">
        <w:t>FLORIDA INTERNATIONAL UNIVERSITY</w:t>
      </w:r>
    </w:p>
    <w:p w14:paraId="6465A1EE" w14:textId="77777777" w:rsidR="001C3F65" w:rsidRPr="003A084B" w:rsidRDefault="001C3F65" w:rsidP="001C3F65">
      <w:pPr>
        <w:spacing w:line="480" w:lineRule="auto"/>
        <w:jc w:val="center"/>
      </w:pPr>
      <w:r w:rsidRPr="003A084B">
        <w:t>Miami, Florida</w:t>
      </w:r>
    </w:p>
    <w:p w14:paraId="2A021C47" w14:textId="77777777" w:rsidR="001C3F65" w:rsidRPr="003A084B" w:rsidRDefault="001C3F65" w:rsidP="001C3F65">
      <w:pPr>
        <w:spacing w:line="480" w:lineRule="auto"/>
        <w:jc w:val="center"/>
      </w:pPr>
    </w:p>
    <w:p w14:paraId="2E038A17" w14:textId="77777777" w:rsidR="001C3F65" w:rsidRPr="003A084B" w:rsidRDefault="001C3F65" w:rsidP="001C3F65">
      <w:pPr>
        <w:spacing w:line="480" w:lineRule="auto"/>
      </w:pPr>
    </w:p>
    <w:p w14:paraId="58D553F8" w14:textId="77777777" w:rsidR="001C3F65" w:rsidRPr="003A084B" w:rsidRDefault="001C3F65" w:rsidP="001C3F65">
      <w:pPr>
        <w:snapToGrid w:val="0"/>
        <w:spacing w:before="0" w:after="0" w:line="480" w:lineRule="auto"/>
        <w:jc w:val="center"/>
        <w:rPr>
          <w:bCs/>
        </w:rPr>
      </w:pPr>
      <w:r w:rsidRPr="003A084B">
        <w:rPr>
          <w:bCs/>
        </w:rPr>
        <w:t xml:space="preserve">APPLICATION OF BIOMARKERS AND COMPOUND SPECIFIC </w:t>
      </w:r>
      <w:r w:rsidR="00E864A2">
        <w:rPr>
          <w:bCs/>
        </w:rPr>
        <w:t xml:space="preserve">STABLE </w:t>
      </w:r>
      <w:r w:rsidRPr="003A084B">
        <w:rPr>
          <w:bCs/>
        </w:rPr>
        <w:t xml:space="preserve">ISOTOPES FOR THE ASSESSMENT OF HYDROLOGY AS A DRIVER OF ORGANIC MATTER DYNAMICS IN THE EVERGLADES ECOSYSTEM </w:t>
      </w:r>
    </w:p>
    <w:p w14:paraId="0B03331A" w14:textId="77777777" w:rsidR="001C3F65" w:rsidRPr="003A084B" w:rsidRDefault="001C3F65" w:rsidP="001C3F65">
      <w:pPr>
        <w:spacing w:line="480" w:lineRule="auto"/>
        <w:jc w:val="center"/>
      </w:pPr>
    </w:p>
    <w:p w14:paraId="14CC3667" w14:textId="77777777" w:rsidR="001C3F65" w:rsidRPr="003A084B" w:rsidRDefault="001C3F65" w:rsidP="001C3F65">
      <w:pPr>
        <w:spacing w:line="480" w:lineRule="auto"/>
        <w:jc w:val="center"/>
      </w:pPr>
    </w:p>
    <w:p w14:paraId="794FCB9B" w14:textId="77777777" w:rsidR="001C3F65" w:rsidRPr="003A084B" w:rsidRDefault="001C3F65" w:rsidP="001C3F65">
      <w:pPr>
        <w:spacing w:line="480" w:lineRule="auto"/>
        <w:jc w:val="center"/>
      </w:pPr>
      <w:r w:rsidRPr="003A084B">
        <w:t>A dissertation submitted in partial fulfillment of</w:t>
      </w:r>
    </w:p>
    <w:p w14:paraId="0542F060" w14:textId="77777777" w:rsidR="001C3F65" w:rsidRPr="003A084B" w:rsidRDefault="001C3F65" w:rsidP="001C3F65">
      <w:pPr>
        <w:spacing w:line="480" w:lineRule="auto"/>
        <w:jc w:val="center"/>
      </w:pPr>
      <w:r w:rsidRPr="003A084B">
        <w:t>the requirements for the degree of</w:t>
      </w:r>
    </w:p>
    <w:p w14:paraId="740C381D" w14:textId="77777777" w:rsidR="001C3F65" w:rsidRPr="003A084B" w:rsidRDefault="001C3F65" w:rsidP="001C3F65">
      <w:pPr>
        <w:spacing w:line="480" w:lineRule="auto"/>
        <w:jc w:val="center"/>
      </w:pPr>
      <w:r w:rsidRPr="003A084B">
        <w:t>DOCTOR OF PHILOSOPHY</w:t>
      </w:r>
    </w:p>
    <w:p w14:paraId="13D194F1" w14:textId="77777777" w:rsidR="001C3F65" w:rsidRPr="003A084B" w:rsidRDefault="001C3F65" w:rsidP="001C3F65">
      <w:pPr>
        <w:spacing w:line="480" w:lineRule="auto"/>
        <w:jc w:val="center"/>
      </w:pPr>
      <w:r w:rsidRPr="003A084B">
        <w:t>in</w:t>
      </w:r>
    </w:p>
    <w:p w14:paraId="6A4BA44F" w14:textId="77777777" w:rsidR="001C3F65" w:rsidRPr="003A084B" w:rsidRDefault="001C3F65" w:rsidP="001C3F65">
      <w:pPr>
        <w:spacing w:line="480" w:lineRule="auto"/>
        <w:jc w:val="center"/>
      </w:pPr>
      <w:r w:rsidRPr="003A084B">
        <w:t>CHEMISTRY</w:t>
      </w:r>
    </w:p>
    <w:p w14:paraId="72EB64D4" w14:textId="77777777" w:rsidR="001C3F65" w:rsidRPr="003A084B" w:rsidRDefault="001C3F65" w:rsidP="001C3F65">
      <w:pPr>
        <w:spacing w:line="480" w:lineRule="auto"/>
        <w:jc w:val="center"/>
      </w:pPr>
      <w:r w:rsidRPr="003A084B">
        <w:t>by</w:t>
      </w:r>
    </w:p>
    <w:p w14:paraId="4B881C11" w14:textId="77777777" w:rsidR="001C3F65" w:rsidRPr="003A084B" w:rsidRDefault="001C3F65" w:rsidP="001C3F65">
      <w:pPr>
        <w:spacing w:line="480" w:lineRule="auto"/>
        <w:jc w:val="center"/>
      </w:pPr>
      <w:r w:rsidRPr="003A084B">
        <w:t>Ding He</w:t>
      </w:r>
    </w:p>
    <w:p w14:paraId="3FA9862D" w14:textId="77777777" w:rsidR="001C3F65" w:rsidRPr="003A084B" w:rsidRDefault="001C3F65" w:rsidP="001C3F65">
      <w:pPr>
        <w:spacing w:line="480" w:lineRule="auto"/>
        <w:jc w:val="center"/>
      </w:pPr>
    </w:p>
    <w:p w14:paraId="658D498E" w14:textId="77777777" w:rsidR="001C3F65" w:rsidRPr="003A084B" w:rsidRDefault="001C3F65" w:rsidP="001C3F65">
      <w:pPr>
        <w:spacing w:line="480" w:lineRule="auto"/>
      </w:pPr>
    </w:p>
    <w:p w14:paraId="784BCB49" w14:textId="77777777" w:rsidR="00004F82" w:rsidRDefault="001C3F65" w:rsidP="004A4EE5">
      <w:pPr>
        <w:spacing w:line="480" w:lineRule="auto"/>
        <w:jc w:val="center"/>
        <w:sectPr w:rsidR="00004F82" w:rsidSect="00925951">
          <w:footerReference w:type="default" r:id="rId9"/>
          <w:pgSz w:w="12240" w:h="15840"/>
          <w:pgMar w:top="1440" w:right="1440" w:bottom="1800" w:left="2160" w:header="720" w:footer="720" w:gutter="0"/>
          <w:pgNumType w:fmt="lowerRoman"/>
          <w:cols w:space="720"/>
          <w:titlePg/>
          <w:docGrid w:linePitch="360"/>
        </w:sectPr>
      </w:pPr>
      <w:r w:rsidRPr="003A084B">
        <w:t>2014</w:t>
      </w:r>
    </w:p>
    <w:p w14:paraId="28A46DA9" w14:textId="754990A0" w:rsidR="003F7D53" w:rsidRDefault="003F7D53" w:rsidP="003F7D53">
      <w:pPr>
        <w:pStyle w:val="PlainText"/>
        <w:tabs>
          <w:tab w:val="left" w:pos="540"/>
        </w:tabs>
        <w:rPr>
          <w:rFonts w:ascii="Times New Roman" w:hAnsi="Times New Roman"/>
          <w:sz w:val="24"/>
        </w:rPr>
      </w:pPr>
      <w:r>
        <w:rPr>
          <w:rFonts w:ascii="Times New Roman" w:hAnsi="Times New Roman"/>
          <w:sz w:val="24"/>
        </w:rPr>
        <w:lastRenderedPageBreak/>
        <w:t xml:space="preserve">To: </w:t>
      </w:r>
      <w:r>
        <w:rPr>
          <w:rFonts w:ascii="Times New Roman" w:hAnsi="Times New Roman"/>
          <w:sz w:val="24"/>
        </w:rPr>
        <w:tab/>
      </w:r>
      <w:r w:rsidR="00DF1724">
        <w:rPr>
          <w:rFonts w:ascii="Times New Roman" w:hAnsi="Times New Roman"/>
          <w:sz w:val="24"/>
          <w:szCs w:val="24"/>
        </w:rPr>
        <w:fldChar w:fldCharType="begin">
          <w:ffData>
            <w:name w:val=""/>
            <w:enabled/>
            <w:calcOnExit w:val="0"/>
            <w:ddList>
              <w:listEntry w:val="Interim Dean Michael R. Heithaus"/>
              <w:listEntry w:val="Dean David R. Klock"/>
              <w:listEntry w:val="Dean Delia C. Garcia"/>
              <w:listEntry w:val="Dean Amir Mirmiran"/>
              <w:listEntry w:val="Dean Ora Lea Strickland"/>
              <w:listEntry w:val="Dean Michele Ciccazzo"/>
            </w:ddList>
          </w:ffData>
        </w:fldChar>
      </w:r>
      <w:r w:rsidR="00DF1724">
        <w:rPr>
          <w:rFonts w:ascii="Times New Roman" w:hAnsi="Times New Roman"/>
          <w:sz w:val="24"/>
          <w:szCs w:val="24"/>
        </w:rPr>
        <w:instrText xml:space="preserve"> FORMDROPDOWN </w:instrText>
      </w:r>
      <w:r w:rsidR="00DF1724">
        <w:rPr>
          <w:rFonts w:ascii="Times New Roman" w:hAnsi="Times New Roman"/>
          <w:sz w:val="24"/>
          <w:szCs w:val="24"/>
        </w:rPr>
      </w:r>
      <w:r w:rsidR="00DF1724">
        <w:rPr>
          <w:rFonts w:ascii="Times New Roman" w:hAnsi="Times New Roman"/>
          <w:sz w:val="24"/>
          <w:szCs w:val="24"/>
        </w:rPr>
        <w:fldChar w:fldCharType="end"/>
      </w:r>
      <w:r>
        <w:rPr>
          <w:rFonts w:ascii="Times New Roman" w:hAnsi="Times New Roman"/>
          <w:sz w:val="24"/>
        </w:rPr>
        <w:t xml:space="preserve">    </w:t>
      </w:r>
      <w:r>
        <w:rPr>
          <w:rFonts w:ascii="Times New Roman" w:hAnsi="Times New Roman"/>
          <w:color w:val="FFFFFF"/>
        </w:rPr>
        <w:fldChar w:fldCharType="begin">
          <w:ffData>
            <w:name w:val="Text1"/>
            <w:enabled/>
            <w:calcOnExit w:val="0"/>
            <w:statusText w:type="text" w:val="sfsfosjfsfjkskfljsf s  sfsfsdfsdf   sdfsdfsdfsdf"/>
            <w:textInput>
              <w:default w:val="choose the name of dean of your college/school "/>
            </w:textInput>
          </w:ffData>
        </w:fldChar>
      </w:r>
      <w:r>
        <w:rPr>
          <w:rFonts w:ascii="Times New Roman" w:hAnsi="Times New Roman"/>
          <w:color w:val="FFFFFF"/>
        </w:rPr>
        <w:instrText xml:space="preserve"> FORMTEXT </w:instrText>
      </w:r>
      <w:r>
        <w:rPr>
          <w:rFonts w:ascii="Times New Roman" w:hAnsi="Times New Roman"/>
          <w:color w:val="FFFFFF"/>
        </w:rPr>
      </w:r>
      <w:r>
        <w:rPr>
          <w:rFonts w:ascii="Times New Roman" w:hAnsi="Times New Roman"/>
          <w:color w:val="FFFFFF"/>
        </w:rPr>
        <w:fldChar w:fldCharType="separate"/>
      </w:r>
      <w:r>
        <w:rPr>
          <w:rFonts w:ascii="Times New Roman" w:hAnsi="Times New Roman"/>
          <w:noProof/>
          <w:color w:val="FFFFFF"/>
        </w:rPr>
        <w:t xml:space="preserve"> </w:t>
      </w:r>
      <w:r>
        <w:rPr>
          <w:rFonts w:ascii="Times New Roman" w:hAnsi="Times New Roman"/>
          <w:color w:val="FFFFFF"/>
        </w:rPr>
        <w:fldChar w:fldCharType="end"/>
      </w:r>
      <w:r>
        <w:rPr>
          <w:rFonts w:ascii="Times New Roman" w:hAnsi="Times New Roman"/>
          <w:color w:val="FFFFFF"/>
          <w:sz w:val="24"/>
        </w:rPr>
        <w:fldChar w:fldCharType="begin"/>
      </w:r>
      <w:r>
        <w:rPr>
          <w:rFonts w:ascii="Times New Roman" w:hAnsi="Times New Roman"/>
          <w:color w:val="FFFFFF"/>
          <w:sz w:val="24"/>
        </w:rPr>
        <w:instrText xml:space="preserve"> AUTOTEXTLIST  \* MERGEFORMAT </w:instrText>
      </w:r>
      <w:r>
        <w:rPr>
          <w:rFonts w:ascii="Times New Roman" w:hAnsi="Times New Roman"/>
          <w:color w:val="FFFFFF"/>
          <w:sz w:val="24"/>
        </w:rPr>
        <w:fldChar w:fldCharType="end"/>
      </w:r>
    </w:p>
    <w:p w14:paraId="470FA617" w14:textId="4BFB1B93" w:rsidR="003F7D53" w:rsidRDefault="003F7D53" w:rsidP="003F7D53">
      <w:pPr>
        <w:pStyle w:val="PlainText"/>
        <w:tabs>
          <w:tab w:val="left" w:pos="540"/>
        </w:tabs>
        <w:rPr>
          <w:rFonts w:ascii="Times New Roman" w:hAnsi="Times New Roman"/>
          <w:sz w:val="24"/>
        </w:rPr>
      </w:pPr>
      <w:r>
        <w:rPr>
          <w:rFonts w:ascii="Times New Roman" w:hAnsi="Times New Roman"/>
          <w:sz w:val="24"/>
        </w:rPr>
        <w:tab/>
      </w:r>
      <w:r w:rsidR="00DF1724">
        <w:rPr>
          <w:rFonts w:ascii="Times New Roman" w:hAnsi="Times New Roman"/>
          <w:sz w:val="24"/>
        </w:rPr>
        <w:fldChar w:fldCharType="begin">
          <w:ffData>
            <w:name w:val=""/>
            <w:enabled/>
            <w:calcOnExit w:val="0"/>
            <w:ddList>
              <w:listEntry w:val="College of Arts and Sciences"/>
              <w:listEntry w:val="College of Business Administration"/>
              <w:listEntry w:val="College of Education"/>
              <w:listEntry w:val="College of Engineering and Computing"/>
              <w:listEntry w:val="College of Nursing and Health Sciences"/>
              <w:listEntry w:val="R.Stempel College of Public Health and Social Work"/>
            </w:ddList>
          </w:ffData>
        </w:fldChar>
      </w:r>
      <w:r w:rsidR="00DF1724">
        <w:rPr>
          <w:rFonts w:ascii="Times New Roman" w:hAnsi="Times New Roman"/>
          <w:sz w:val="24"/>
        </w:rPr>
        <w:instrText xml:space="preserve"> FORMDROPDOWN </w:instrText>
      </w:r>
      <w:r w:rsidR="00DF1724">
        <w:rPr>
          <w:rFonts w:ascii="Times New Roman" w:hAnsi="Times New Roman"/>
          <w:sz w:val="24"/>
        </w:rPr>
      </w:r>
      <w:r w:rsidR="00DF1724">
        <w:rPr>
          <w:rFonts w:ascii="Times New Roman" w:hAnsi="Times New Roman"/>
          <w:sz w:val="24"/>
        </w:rPr>
        <w:fldChar w:fldCharType="end"/>
      </w:r>
      <w:r>
        <w:rPr>
          <w:rFonts w:ascii="Times New Roman" w:hAnsi="Times New Roman"/>
          <w:sz w:val="24"/>
        </w:rPr>
        <w:t xml:space="preserve">    </w:t>
      </w:r>
    </w:p>
    <w:p w14:paraId="3E6394F3" w14:textId="77777777" w:rsidR="003F7D53" w:rsidRDefault="003F7D53" w:rsidP="003F7D53">
      <w:pPr>
        <w:pStyle w:val="PlainText"/>
        <w:ind w:left="720"/>
        <w:jc w:val="both"/>
        <w:rPr>
          <w:rFonts w:ascii="Times New Roman" w:hAnsi="Times New Roman"/>
          <w:sz w:val="24"/>
        </w:rPr>
      </w:pPr>
    </w:p>
    <w:p w14:paraId="0D560AE4" w14:textId="77777777" w:rsidR="003F7D53" w:rsidRDefault="003F7D53" w:rsidP="003F7D53">
      <w:pPr>
        <w:pStyle w:val="PlainText"/>
        <w:jc w:val="both"/>
        <w:rPr>
          <w:rFonts w:ascii="Times New Roman" w:hAnsi="Times New Roman"/>
          <w:sz w:val="24"/>
        </w:rPr>
      </w:pPr>
      <w:r>
        <w:rPr>
          <w:rFonts w:ascii="Times New Roman" w:hAnsi="Times New Roman"/>
          <w:sz w:val="24"/>
        </w:rPr>
        <w:t xml:space="preserve">This dissertation, written by </w:t>
      </w:r>
      <w:r>
        <w:rPr>
          <w:rFonts w:ascii="Times New Roman" w:hAnsi="Times New Roman"/>
          <w:sz w:val="24"/>
        </w:rPr>
        <w:fldChar w:fldCharType="begin">
          <w:ffData>
            <w:name w:val="Text3"/>
            <w:enabled/>
            <w:calcOnExit w:val="0"/>
            <w:textInput>
              <w:default w:val="type your full name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Ding He</w:t>
      </w:r>
      <w:r>
        <w:rPr>
          <w:rFonts w:ascii="Times New Roman" w:hAnsi="Times New Roman"/>
          <w:sz w:val="24"/>
        </w:rPr>
        <w:fldChar w:fldCharType="end"/>
      </w:r>
      <w:r>
        <w:rPr>
          <w:rFonts w:ascii="Times New Roman" w:hAnsi="Times New Roman"/>
          <w:sz w:val="24"/>
        </w:rPr>
        <w:t xml:space="preserve">, and entitled </w:t>
      </w:r>
      <w:r>
        <w:rPr>
          <w:rFonts w:ascii="Times New Roman" w:hAnsi="Times New Roman"/>
          <w:sz w:val="24"/>
        </w:rPr>
        <w:fldChar w:fldCharType="begin">
          <w:ffData>
            <w:name w:val="Text4"/>
            <w:enabled/>
            <w:calcOnExit w:val="0"/>
            <w:textInput>
              <w:default w:val="type the title of your dissertation here"/>
            </w:textInput>
          </w:ffData>
        </w:fldChar>
      </w:r>
      <w:bookmarkStart w:id="0" w:name="Text4"/>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Pr="00E8639B">
        <w:rPr>
          <w:rFonts w:ascii="Times New Roman" w:hAnsi="Times New Roman"/>
          <w:noProof/>
          <w:sz w:val="24"/>
        </w:rPr>
        <w:t>Application of  Biomarkers and Compound Specific Stable Isotopes for the Assessment of Hydrology as a Driver of Organic Matter Dynamics in the Everglades Ecosystem</w:t>
      </w:r>
      <w:r>
        <w:rPr>
          <w:rFonts w:ascii="Times New Roman" w:hAnsi="Times New Roman"/>
          <w:sz w:val="24"/>
        </w:rPr>
        <w:fldChar w:fldCharType="end"/>
      </w:r>
      <w:bookmarkEnd w:id="0"/>
      <w:r>
        <w:rPr>
          <w:rFonts w:ascii="Times New Roman" w:hAnsi="Times New Roman"/>
          <w:sz w:val="24"/>
        </w:rPr>
        <w:t>, having been approved in respect to style and intellectual content, is referred to you for judgment.</w:t>
      </w:r>
    </w:p>
    <w:p w14:paraId="38EC93C9" w14:textId="77777777" w:rsidR="003F7D53" w:rsidRDefault="003F7D53" w:rsidP="003F7D53">
      <w:pPr>
        <w:pStyle w:val="PlainText"/>
        <w:ind w:left="720"/>
        <w:jc w:val="both"/>
        <w:rPr>
          <w:rFonts w:ascii="Times New Roman" w:hAnsi="Times New Roman"/>
          <w:sz w:val="24"/>
        </w:rPr>
      </w:pPr>
    </w:p>
    <w:p w14:paraId="66EE6062" w14:textId="77777777" w:rsidR="003F7D53" w:rsidRDefault="003F7D53" w:rsidP="003F7D53">
      <w:pPr>
        <w:pStyle w:val="PlainText"/>
        <w:jc w:val="both"/>
        <w:rPr>
          <w:rFonts w:ascii="Times New Roman" w:hAnsi="Times New Roman"/>
          <w:sz w:val="24"/>
        </w:rPr>
      </w:pPr>
      <w:r>
        <w:rPr>
          <w:rFonts w:ascii="Times New Roman" w:hAnsi="Times New Roman"/>
          <w:sz w:val="24"/>
        </w:rPr>
        <w:t>We have read this dissertation and recommend that it be approved.</w:t>
      </w:r>
    </w:p>
    <w:p w14:paraId="61F46BB0" w14:textId="77777777" w:rsidR="003F7D53" w:rsidRDefault="003F7D53" w:rsidP="003F7D53">
      <w:pPr>
        <w:pStyle w:val="PlainText"/>
        <w:ind w:left="720"/>
        <w:jc w:val="both"/>
        <w:rPr>
          <w:rFonts w:ascii="Times New Roman" w:hAnsi="Times New Roman"/>
          <w:sz w:val="24"/>
        </w:rPr>
      </w:pPr>
    </w:p>
    <w:p w14:paraId="78D421D7" w14:textId="77777777" w:rsidR="003F7D53" w:rsidRDefault="003F7D53" w:rsidP="003F7D53">
      <w:pPr>
        <w:pStyle w:val="PlainText"/>
        <w:ind w:left="720"/>
        <w:jc w:val="both"/>
        <w:rPr>
          <w:rFonts w:ascii="Times New Roman" w:hAnsi="Times New Roman"/>
          <w:sz w:val="24"/>
        </w:rPr>
      </w:pPr>
    </w:p>
    <w:p w14:paraId="7D232C50"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4967F8F7" w14:textId="77777777" w:rsidR="003F7D53" w:rsidRDefault="003F7D53" w:rsidP="003F7D53">
      <w:pPr>
        <w:pStyle w:val="PlainText"/>
        <w:ind w:left="720"/>
        <w:jc w:val="right"/>
        <w:rPr>
          <w:rFonts w:ascii="Times New Roman" w:hAnsi="Times New Roman"/>
          <w:sz w:val="24"/>
        </w:rPr>
      </w:pPr>
      <w:r>
        <w:rPr>
          <w:rFonts w:ascii="Times New Roman" w:hAnsi="Times New Roman"/>
          <w:sz w:val="24"/>
        </w:rPr>
        <w:fldChar w:fldCharType="begin">
          <w:ffData>
            <w:name w:val="Text5"/>
            <w:enabled/>
            <w:calcOnExit w:val="0"/>
            <w:textInput>
              <w:default w:val="type the name of committee member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Pr="00E8639B">
        <w:rPr>
          <w:rFonts w:ascii="Times New Roman" w:hAnsi="Times New Roman"/>
          <w:noProof/>
          <w:sz w:val="24"/>
        </w:rPr>
        <w:t>Yong Cai</w:t>
      </w:r>
      <w:r>
        <w:rPr>
          <w:rFonts w:ascii="Times New Roman" w:hAnsi="Times New Roman"/>
          <w:sz w:val="24"/>
        </w:rPr>
        <w:fldChar w:fldCharType="end"/>
      </w:r>
    </w:p>
    <w:p w14:paraId="34C6F7F8" w14:textId="77777777" w:rsidR="003F7D53" w:rsidRDefault="003F7D53" w:rsidP="003F7D53">
      <w:pPr>
        <w:pStyle w:val="PlainText"/>
        <w:rPr>
          <w:rFonts w:ascii="Times New Roman" w:hAnsi="Times New Roman"/>
          <w:sz w:val="24"/>
        </w:rPr>
      </w:pPr>
    </w:p>
    <w:p w14:paraId="5023AF92"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04136303" w14:textId="77777777" w:rsidR="003F7D53" w:rsidRDefault="003F7D53" w:rsidP="003F7D53">
      <w:pPr>
        <w:pStyle w:val="PlainText"/>
        <w:ind w:left="720"/>
        <w:jc w:val="right"/>
        <w:rPr>
          <w:rFonts w:ascii="Times New Roman" w:hAnsi="Times New Roman"/>
          <w:sz w:val="24"/>
        </w:rPr>
      </w:pPr>
      <w:r>
        <w:rPr>
          <w:rFonts w:ascii="Times New Roman" w:hAnsi="Times New Roman"/>
          <w:sz w:val="24"/>
        </w:rPr>
        <w:fldChar w:fldCharType="begin">
          <w:ffData>
            <w:name w:val="Text5"/>
            <w:enabled/>
            <w:calcOnExit w:val="0"/>
            <w:textInput>
              <w:default w:val="type the name of committee member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Pr="00E8639B">
        <w:rPr>
          <w:rFonts w:ascii="Times New Roman" w:hAnsi="Times New Roman"/>
          <w:noProof/>
          <w:sz w:val="24"/>
        </w:rPr>
        <w:t>Piero R. Gardinali</w:t>
      </w:r>
      <w:r>
        <w:rPr>
          <w:rFonts w:ascii="Times New Roman" w:hAnsi="Times New Roman"/>
          <w:sz w:val="24"/>
        </w:rPr>
        <w:fldChar w:fldCharType="end"/>
      </w:r>
    </w:p>
    <w:p w14:paraId="76CA1DF0" w14:textId="77777777" w:rsidR="003F7D53" w:rsidRDefault="003F7D53" w:rsidP="003F7D53">
      <w:pPr>
        <w:pStyle w:val="PlainText"/>
        <w:ind w:left="720"/>
        <w:jc w:val="right"/>
        <w:rPr>
          <w:rFonts w:ascii="Times New Roman" w:hAnsi="Times New Roman"/>
          <w:sz w:val="24"/>
        </w:rPr>
      </w:pPr>
    </w:p>
    <w:p w14:paraId="42EB74B3"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5DE8E240" w14:textId="77777777" w:rsidR="003F7D53" w:rsidRDefault="003F7D53" w:rsidP="003F7D53">
      <w:pPr>
        <w:pStyle w:val="PlainText"/>
        <w:ind w:left="720"/>
        <w:jc w:val="right"/>
        <w:rPr>
          <w:rFonts w:ascii="Times New Roman" w:hAnsi="Times New Roman"/>
          <w:sz w:val="24"/>
        </w:rPr>
      </w:pPr>
      <w:r>
        <w:rPr>
          <w:rFonts w:ascii="Times New Roman" w:hAnsi="Times New Roman"/>
          <w:sz w:val="24"/>
        </w:rPr>
        <w:fldChar w:fldCharType="begin">
          <w:ffData>
            <w:name w:val="Text5"/>
            <w:enabled/>
            <w:calcOnExit w:val="0"/>
            <w:textInput>
              <w:default w:val="type the name of committee member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Pr="00E8639B">
        <w:rPr>
          <w:rFonts w:ascii="Times New Roman" w:hAnsi="Times New Roman"/>
          <w:noProof/>
          <w:sz w:val="24"/>
        </w:rPr>
        <w:t>Xiaotang Wang</w:t>
      </w:r>
      <w:r>
        <w:rPr>
          <w:rFonts w:ascii="Times New Roman" w:hAnsi="Times New Roman"/>
          <w:sz w:val="24"/>
        </w:rPr>
        <w:fldChar w:fldCharType="end"/>
      </w:r>
    </w:p>
    <w:p w14:paraId="4A3C8851" w14:textId="77777777" w:rsidR="003F7D53" w:rsidRDefault="003F7D53" w:rsidP="003F7D53">
      <w:pPr>
        <w:pStyle w:val="PlainText"/>
        <w:ind w:left="720"/>
        <w:jc w:val="right"/>
        <w:rPr>
          <w:rFonts w:ascii="Times New Roman" w:hAnsi="Times New Roman"/>
          <w:sz w:val="24"/>
        </w:rPr>
      </w:pPr>
    </w:p>
    <w:p w14:paraId="0F4667D1"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1B096EFB" w14:textId="77777777" w:rsidR="003F7D53" w:rsidRDefault="003F7D53" w:rsidP="003F7D53">
      <w:pPr>
        <w:pStyle w:val="PlainText"/>
        <w:ind w:left="720"/>
        <w:jc w:val="right"/>
        <w:rPr>
          <w:rFonts w:ascii="Times New Roman" w:hAnsi="Times New Roman"/>
          <w:sz w:val="24"/>
        </w:rPr>
      </w:pPr>
      <w:r>
        <w:rPr>
          <w:rFonts w:ascii="Times New Roman" w:hAnsi="Times New Roman"/>
          <w:sz w:val="24"/>
        </w:rPr>
        <w:fldChar w:fldCharType="begin">
          <w:ffData>
            <w:name w:val="Text6"/>
            <w:enabled/>
            <w:calcOnExit w:val="0"/>
            <w:textInput>
              <w:default w:val="type the name of committee member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Pr="00E8639B">
        <w:rPr>
          <w:rFonts w:ascii="Times New Roman" w:hAnsi="Times New Roman"/>
          <w:noProof/>
          <w:sz w:val="24"/>
        </w:rPr>
        <w:t>William T. Anderson</w:t>
      </w:r>
      <w:r>
        <w:rPr>
          <w:rFonts w:ascii="Times New Roman" w:hAnsi="Times New Roman"/>
          <w:sz w:val="24"/>
        </w:rPr>
        <w:fldChar w:fldCharType="end"/>
      </w:r>
    </w:p>
    <w:p w14:paraId="53F3538C" w14:textId="77777777" w:rsidR="003F7D53" w:rsidRDefault="003F7D53" w:rsidP="003F7D53">
      <w:pPr>
        <w:pStyle w:val="PlainText"/>
        <w:rPr>
          <w:rFonts w:ascii="Times New Roman" w:hAnsi="Times New Roman"/>
          <w:sz w:val="24"/>
        </w:rPr>
      </w:pPr>
    </w:p>
    <w:p w14:paraId="38D8FCD3"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7767F1C2"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fldChar w:fldCharType="begin">
          <w:ffData>
            <w:name w:val="Text7"/>
            <w:enabled/>
            <w:calcOnExit w:val="0"/>
            <w:textInput>
              <w:default w:val="type the name of major professor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Pr="00E8639B">
        <w:rPr>
          <w:rFonts w:ascii="Times New Roman" w:hAnsi="Times New Roman"/>
          <w:noProof/>
          <w:sz w:val="24"/>
        </w:rPr>
        <w:t>Rudolf Jaffé</w:t>
      </w:r>
      <w:r>
        <w:rPr>
          <w:rFonts w:ascii="Times New Roman" w:hAnsi="Times New Roman"/>
          <w:sz w:val="24"/>
        </w:rPr>
        <w:fldChar w:fldCharType="end"/>
      </w:r>
      <w:r>
        <w:rPr>
          <w:rFonts w:ascii="Times New Roman" w:hAnsi="Times New Roman"/>
          <w:sz w:val="24"/>
        </w:rPr>
        <w:t>, Major Professor</w:t>
      </w:r>
    </w:p>
    <w:p w14:paraId="69B287C6" w14:textId="77777777" w:rsidR="003F7D53" w:rsidRDefault="003F7D53" w:rsidP="003F7D53">
      <w:pPr>
        <w:pStyle w:val="PlainText"/>
        <w:ind w:left="720"/>
        <w:jc w:val="right"/>
        <w:rPr>
          <w:rFonts w:ascii="Times New Roman" w:hAnsi="Times New Roman"/>
          <w:sz w:val="24"/>
        </w:rPr>
      </w:pPr>
    </w:p>
    <w:p w14:paraId="010FB124" w14:textId="77777777" w:rsidR="003F7D53" w:rsidRDefault="003F7D53" w:rsidP="003F7D53">
      <w:pPr>
        <w:pStyle w:val="PlainText"/>
        <w:ind w:left="720"/>
        <w:jc w:val="both"/>
        <w:rPr>
          <w:rFonts w:ascii="Times New Roman" w:hAnsi="Times New Roman"/>
          <w:sz w:val="24"/>
        </w:rPr>
      </w:pPr>
    </w:p>
    <w:p w14:paraId="520B6F5E" w14:textId="77777777" w:rsidR="003F7D53" w:rsidRDefault="003F7D53" w:rsidP="003F7D53">
      <w:pPr>
        <w:pStyle w:val="PlainText"/>
        <w:jc w:val="both"/>
        <w:rPr>
          <w:rFonts w:ascii="Times New Roman" w:hAnsi="Times New Roman"/>
          <w:sz w:val="24"/>
        </w:rPr>
      </w:pPr>
      <w:r>
        <w:rPr>
          <w:rFonts w:ascii="Times New Roman" w:hAnsi="Times New Roman"/>
          <w:sz w:val="24"/>
        </w:rPr>
        <w:t xml:space="preserve">Date of Defense: </w:t>
      </w:r>
      <w:r>
        <w:rPr>
          <w:rFonts w:ascii="Times New Roman" w:hAnsi="Times New Roman"/>
          <w:sz w:val="24"/>
        </w:rPr>
        <w:fldChar w:fldCharType="begin">
          <w:ffData>
            <w:name w:val="Text8"/>
            <w:enabled/>
            <w:calcOnExit w:val="0"/>
            <w:textInput>
              <w:default w:val="type date of defense here (month day, year). Example: August 8, 2001"/>
            </w:textInput>
          </w:ffData>
        </w:fldChar>
      </w:r>
      <w:bookmarkStart w:id="1" w:name="Text8"/>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sidRPr="00E8639B">
        <w:rPr>
          <w:rFonts w:ascii="Times New Roman" w:hAnsi="Times New Roman"/>
          <w:noProof/>
          <w:sz w:val="24"/>
        </w:rPr>
        <w:t>June 25, 2014</w:t>
      </w:r>
      <w:r>
        <w:rPr>
          <w:rFonts w:ascii="Times New Roman" w:hAnsi="Times New Roman"/>
          <w:sz w:val="24"/>
        </w:rPr>
        <w:fldChar w:fldCharType="end"/>
      </w:r>
      <w:bookmarkEnd w:id="1"/>
    </w:p>
    <w:p w14:paraId="1BBC5952" w14:textId="77777777" w:rsidR="003F7D53" w:rsidRDefault="003F7D53" w:rsidP="003F7D53">
      <w:pPr>
        <w:pStyle w:val="PlainText"/>
        <w:ind w:left="720"/>
        <w:jc w:val="both"/>
        <w:rPr>
          <w:rFonts w:ascii="Times New Roman" w:hAnsi="Times New Roman"/>
          <w:sz w:val="24"/>
        </w:rPr>
      </w:pPr>
    </w:p>
    <w:p w14:paraId="23BB5A82" w14:textId="77777777" w:rsidR="003F7D53" w:rsidRDefault="003F7D53" w:rsidP="003F7D53">
      <w:pPr>
        <w:pStyle w:val="PlainText"/>
        <w:jc w:val="both"/>
        <w:rPr>
          <w:rFonts w:ascii="Times New Roman" w:hAnsi="Times New Roman"/>
          <w:sz w:val="24"/>
        </w:rPr>
      </w:pPr>
      <w:r>
        <w:rPr>
          <w:rFonts w:ascii="Times New Roman" w:hAnsi="Times New Roman"/>
          <w:sz w:val="24"/>
        </w:rPr>
        <w:t xml:space="preserve">The dissertation of </w:t>
      </w:r>
      <w:r>
        <w:rPr>
          <w:rFonts w:ascii="Times New Roman" w:hAnsi="Times New Roman"/>
          <w:sz w:val="24"/>
        </w:rPr>
        <w:fldChar w:fldCharType="begin">
          <w:ffData>
            <w:name w:val="Text9"/>
            <w:enabled/>
            <w:calcOnExit w:val="0"/>
            <w:textInput>
              <w:default w:val="type your full name here"/>
            </w:textInput>
          </w:ffData>
        </w:fldChar>
      </w:r>
      <w:r>
        <w:rPr>
          <w:rFonts w:ascii="Times New Roman" w:hAnsi="Times New Roman"/>
          <w:sz w:val="24"/>
        </w:rPr>
        <w:instrText xml:space="preserve"> FORMTEXT </w:instrText>
      </w:r>
      <w:r>
        <w:rPr>
          <w:rFonts w:ascii="Times New Roman" w:hAnsi="Times New Roman"/>
          <w:sz w:val="24"/>
        </w:rPr>
      </w:r>
      <w:r>
        <w:rPr>
          <w:rFonts w:ascii="Times New Roman" w:hAnsi="Times New Roman"/>
          <w:sz w:val="24"/>
        </w:rPr>
        <w:fldChar w:fldCharType="separate"/>
      </w:r>
      <w:r>
        <w:rPr>
          <w:rFonts w:ascii="Times New Roman" w:hAnsi="Times New Roman"/>
          <w:noProof/>
          <w:sz w:val="24"/>
        </w:rPr>
        <w:t>Ding He</w:t>
      </w:r>
      <w:r>
        <w:rPr>
          <w:rFonts w:ascii="Times New Roman" w:hAnsi="Times New Roman"/>
          <w:sz w:val="24"/>
        </w:rPr>
        <w:fldChar w:fldCharType="end"/>
      </w:r>
      <w:r>
        <w:rPr>
          <w:rFonts w:ascii="Times New Roman" w:hAnsi="Times New Roman"/>
          <w:sz w:val="24"/>
        </w:rPr>
        <w:t xml:space="preserve"> is approved.</w:t>
      </w:r>
    </w:p>
    <w:p w14:paraId="658BFE26" w14:textId="77777777" w:rsidR="003F7D53" w:rsidRDefault="003F7D53" w:rsidP="003F7D53">
      <w:pPr>
        <w:pStyle w:val="PlainText"/>
        <w:ind w:left="720"/>
        <w:jc w:val="both"/>
        <w:rPr>
          <w:rFonts w:ascii="Times New Roman" w:hAnsi="Times New Roman"/>
          <w:sz w:val="24"/>
        </w:rPr>
      </w:pPr>
    </w:p>
    <w:p w14:paraId="46A1D83D" w14:textId="77777777" w:rsidR="003F7D53" w:rsidRDefault="003F7D53" w:rsidP="003F7D53">
      <w:pPr>
        <w:pStyle w:val="PlainText"/>
        <w:ind w:left="720"/>
        <w:jc w:val="both"/>
        <w:rPr>
          <w:rFonts w:ascii="Times New Roman" w:hAnsi="Times New Roman"/>
          <w:sz w:val="24"/>
        </w:rPr>
      </w:pPr>
    </w:p>
    <w:p w14:paraId="49F16D3B"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4DF85ECD" w14:textId="340F5413" w:rsidR="003F7D53" w:rsidRDefault="002441D2" w:rsidP="003F7D53">
      <w:pPr>
        <w:pStyle w:val="PlainText"/>
        <w:jc w:val="right"/>
        <w:rPr>
          <w:rFonts w:ascii="Times New Roman" w:hAnsi="Times New Roman"/>
          <w:sz w:val="24"/>
        </w:rPr>
      </w:pPr>
      <w:r>
        <w:rPr>
          <w:rFonts w:ascii="Times New Roman" w:hAnsi="Times New Roman"/>
          <w:sz w:val="24"/>
          <w:szCs w:val="24"/>
        </w:rPr>
        <w:fldChar w:fldCharType="begin">
          <w:ffData>
            <w:name w:val=""/>
            <w:enabled/>
            <w:calcOnExit w:val="0"/>
            <w:ddList>
              <w:listEntry w:val="Interim Dean Michael R. Heithaus"/>
              <w:listEntry w:val="Dean David R. Klock"/>
              <w:listEntry w:val="Dean Delia C. Garcia"/>
              <w:listEntry w:val="Dean Amir Mirmiran"/>
              <w:listEntry w:val="Dean Ora Lea Strickland"/>
              <w:listEntry w:val="Dean Michele Ciccazzo"/>
            </w:ddList>
          </w:ffData>
        </w:fldChar>
      </w:r>
      <w:r>
        <w:rPr>
          <w:rFonts w:ascii="Times New Roman" w:hAnsi="Times New Roman"/>
          <w:sz w:val="24"/>
          <w:szCs w:val="24"/>
        </w:rPr>
        <w:instrText xml:space="preserve"> FORMDROPDOWN </w:instrText>
      </w:r>
      <w:r>
        <w:rPr>
          <w:rFonts w:ascii="Times New Roman" w:hAnsi="Times New Roman"/>
          <w:sz w:val="24"/>
          <w:szCs w:val="24"/>
        </w:rPr>
      </w:r>
      <w:r>
        <w:rPr>
          <w:rFonts w:ascii="Times New Roman" w:hAnsi="Times New Roman"/>
          <w:sz w:val="24"/>
          <w:szCs w:val="24"/>
        </w:rPr>
        <w:fldChar w:fldCharType="end"/>
      </w:r>
    </w:p>
    <w:p w14:paraId="4C59CDAA" w14:textId="4B193CCF" w:rsidR="003F7D53" w:rsidRDefault="003F7D53" w:rsidP="003F7D53">
      <w:pPr>
        <w:pStyle w:val="PlainText"/>
        <w:jc w:val="right"/>
        <w:rPr>
          <w:rFonts w:ascii="Times New Roman" w:hAnsi="Times New Roman"/>
          <w:sz w:val="24"/>
        </w:rPr>
      </w:pPr>
      <w:r>
        <w:rPr>
          <w:rFonts w:ascii="Times New Roman" w:hAnsi="Times New Roman"/>
          <w:sz w:val="24"/>
        </w:rPr>
        <w:fldChar w:fldCharType="begin">
          <w:ffData>
            <w:name w:val=""/>
            <w:enabled/>
            <w:calcOnExit w:val="0"/>
            <w:ddList>
              <w:listEntry w:val="College of Arts and Sciences"/>
              <w:listEntry w:val="College of Business Administration"/>
              <w:listEntry w:val="College of Education"/>
              <w:listEntry w:val="College of Engineering and Computing"/>
              <w:listEntry w:val="College of Nursing and Health Sciences"/>
              <w:listEntry w:val="R.Stempel College of Public Health and Social Work"/>
            </w:ddList>
          </w:ffData>
        </w:fldChar>
      </w:r>
      <w:r>
        <w:rPr>
          <w:rFonts w:ascii="Times New Roman" w:hAnsi="Times New Roman"/>
          <w:sz w:val="24"/>
        </w:rPr>
        <w:instrText xml:space="preserve"> FORMDROPDOWN </w:instrText>
      </w:r>
      <w:r>
        <w:rPr>
          <w:rFonts w:ascii="Times New Roman" w:hAnsi="Times New Roman"/>
          <w:sz w:val="24"/>
        </w:rPr>
      </w:r>
      <w:r>
        <w:rPr>
          <w:rFonts w:ascii="Times New Roman" w:hAnsi="Times New Roman"/>
          <w:sz w:val="24"/>
        </w:rPr>
        <w:fldChar w:fldCharType="end"/>
      </w:r>
    </w:p>
    <w:p w14:paraId="2C33E1E1" w14:textId="77777777" w:rsidR="003F7D53" w:rsidRDefault="003F7D53" w:rsidP="003F7D53">
      <w:pPr>
        <w:pStyle w:val="PlainText"/>
        <w:ind w:left="720"/>
        <w:rPr>
          <w:rFonts w:ascii="Times New Roman" w:hAnsi="Times New Roman"/>
          <w:sz w:val="24"/>
        </w:rPr>
      </w:pPr>
    </w:p>
    <w:p w14:paraId="5D6D3686" w14:textId="77777777" w:rsidR="003F7D53" w:rsidRDefault="003F7D53" w:rsidP="003F7D53">
      <w:pPr>
        <w:pStyle w:val="PlainText"/>
        <w:ind w:left="720"/>
        <w:rPr>
          <w:rFonts w:ascii="Times New Roman" w:hAnsi="Times New Roman"/>
          <w:sz w:val="24"/>
        </w:rPr>
      </w:pPr>
    </w:p>
    <w:p w14:paraId="41D19EF4"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t>_______________________________________</w:t>
      </w:r>
    </w:p>
    <w:p w14:paraId="21CBBC2D" w14:textId="77777777" w:rsidR="003F7D53" w:rsidRDefault="003F7D53" w:rsidP="003F7D53">
      <w:pPr>
        <w:pStyle w:val="PlainText"/>
        <w:ind w:left="720" w:firstLine="720"/>
        <w:jc w:val="right"/>
        <w:rPr>
          <w:rFonts w:ascii="Times New Roman" w:hAnsi="Times New Roman"/>
          <w:sz w:val="24"/>
          <w:szCs w:val="24"/>
        </w:rPr>
      </w:pPr>
      <w:r>
        <w:rPr>
          <w:rFonts w:ascii="Times New Roman" w:hAnsi="Times New Roman"/>
          <w:sz w:val="24"/>
          <w:szCs w:val="24"/>
        </w:rPr>
        <w:t>Dean Lakshmi N. Reddi</w:t>
      </w:r>
    </w:p>
    <w:p w14:paraId="1FFED368" w14:textId="77777777" w:rsidR="003F7D53" w:rsidRDefault="003F7D53" w:rsidP="003F7D53">
      <w:pPr>
        <w:pStyle w:val="PlainText"/>
        <w:ind w:left="720" w:firstLine="720"/>
        <w:jc w:val="right"/>
        <w:rPr>
          <w:rFonts w:ascii="Times New Roman" w:hAnsi="Times New Roman"/>
          <w:sz w:val="24"/>
        </w:rPr>
      </w:pPr>
      <w:r>
        <w:rPr>
          <w:rFonts w:ascii="Times New Roman" w:hAnsi="Times New Roman"/>
          <w:sz w:val="24"/>
        </w:rPr>
        <w:t>University Graduate School</w:t>
      </w:r>
    </w:p>
    <w:p w14:paraId="0E00F415" w14:textId="77777777" w:rsidR="003F7D53" w:rsidRDefault="003F7D53" w:rsidP="003F7D53">
      <w:pPr>
        <w:pStyle w:val="PlainText"/>
        <w:rPr>
          <w:rFonts w:ascii="Times New Roman" w:hAnsi="Times New Roman"/>
          <w:sz w:val="24"/>
        </w:rPr>
      </w:pPr>
    </w:p>
    <w:p w14:paraId="55A07F0D" w14:textId="77777777" w:rsidR="003F7D53" w:rsidRDefault="003F7D53" w:rsidP="003F7D53">
      <w:pPr>
        <w:pStyle w:val="PlainText"/>
        <w:rPr>
          <w:rFonts w:ascii="Times New Roman" w:hAnsi="Times New Roman"/>
          <w:sz w:val="24"/>
        </w:rPr>
      </w:pPr>
    </w:p>
    <w:p w14:paraId="0937031F" w14:textId="77777777" w:rsidR="003F7D53" w:rsidRDefault="003F7D53" w:rsidP="003F7D53">
      <w:pPr>
        <w:pStyle w:val="PlainText"/>
        <w:rPr>
          <w:rFonts w:ascii="Times New Roman" w:hAnsi="Times New Roman"/>
          <w:sz w:val="24"/>
        </w:rPr>
      </w:pPr>
    </w:p>
    <w:p w14:paraId="1E7F773C" w14:textId="77777777" w:rsidR="003F7D53" w:rsidRDefault="003F7D53" w:rsidP="003F7D53">
      <w:pPr>
        <w:pStyle w:val="PlainText"/>
        <w:rPr>
          <w:rFonts w:ascii="Times New Roman" w:hAnsi="Times New Roman"/>
          <w:sz w:val="24"/>
        </w:rPr>
      </w:pPr>
    </w:p>
    <w:p w14:paraId="1B0DEA67" w14:textId="77777777" w:rsidR="003F7D53" w:rsidRDefault="003F7D53" w:rsidP="003F7D53">
      <w:pPr>
        <w:pStyle w:val="PlainText"/>
        <w:ind w:left="720"/>
        <w:jc w:val="center"/>
        <w:rPr>
          <w:rFonts w:ascii="Times New Roman" w:hAnsi="Times New Roman"/>
          <w:sz w:val="24"/>
        </w:rPr>
      </w:pPr>
      <w:r>
        <w:rPr>
          <w:rFonts w:ascii="Times New Roman" w:hAnsi="Times New Roman"/>
          <w:sz w:val="24"/>
        </w:rPr>
        <w:t>Florida International University, 2014</w:t>
      </w:r>
    </w:p>
    <w:p w14:paraId="2F8B4554"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0CEF7FDC"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5B08D451"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7CC60682"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53F49652"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6937B39C"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18F25020"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22F8970C"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35C75C69"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3C30F2B3"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3CDB8C9A"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4DADC60A" w14:textId="77777777" w:rsidR="001C3F65" w:rsidRPr="003A084B" w:rsidRDefault="001C3F65" w:rsidP="001C3F65">
      <w:pPr>
        <w:pStyle w:val="PlainText"/>
        <w:spacing w:line="480" w:lineRule="auto"/>
        <w:jc w:val="center"/>
        <w:rPr>
          <w:rFonts w:ascii="Times New Roman" w:hAnsi="Times New Roman" w:cs="Times New Roman"/>
          <w:sz w:val="24"/>
          <w:szCs w:val="24"/>
        </w:rPr>
      </w:pPr>
    </w:p>
    <w:p w14:paraId="1E933C29" w14:textId="77777777" w:rsidR="001C3F65" w:rsidRPr="003A084B" w:rsidRDefault="001C3F65" w:rsidP="001C3F65">
      <w:pPr>
        <w:pStyle w:val="PlainText"/>
        <w:spacing w:line="480" w:lineRule="auto"/>
        <w:jc w:val="center"/>
        <w:rPr>
          <w:rFonts w:ascii="Times New Roman" w:hAnsi="Times New Roman" w:cs="Times New Roman"/>
          <w:sz w:val="24"/>
          <w:szCs w:val="24"/>
        </w:rPr>
      </w:pPr>
      <w:r w:rsidRPr="003A084B">
        <w:rPr>
          <w:rFonts w:ascii="Times New Roman" w:hAnsi="Times New Roman" w:cs="Times New Roman"/>
          <w:sz w:val="24"/>
          <w:szCs w:val="24"/>
        </w:rPr>
        <w:t>© Copyright 2014 by Ding He</w:t>
      </w:r>
    </w:p>
    <w:p w14:paraId="1177B229" w14:textId="77777777" w:rsidR="001C3F65" w:rsidRPr="003A084B" w:rsidRDefault="001C3F65" w:rsidP="001C3F65">
      <w:pPr>
        <w:pStyle w:val="PlainText"/>
        <w:spacing w:line="480" w:lineRule="auto"/>
        <w:jc w:val="center"/>
        <w:rPr>
          <w:rFonts w:ascii="Times New Roman" w:hAnsi="Times New Roman" w:cs="Times New Roman"/>
          <w:sz w:val="24"/>
          <w:szCs w:val="24"/>
        </w:rPr>
        <w:sectPr w:rsidR="001C3F65" w:rsidRPr="003A084B" w:rsidSect="000E16F7">
          <w:pgSz w:w="12240" w:h="15840"/>
          <w:pgMar w:top="1440" w:right="1440" w:bottom="1800" w:left="2160" w:header="720" w:footer="720" w:gutter="0"/>
          <w:pgNumType w:fmt="lowerRoman"/>
          <w:cols w:space="720"/>
          <w:docGrid w:linePitch="360"/>
        </w:sectPr>
      </w:pPr>
      <w:r w:rsidRPr="003A084B">
        <w:rPr>
          <w:rFonts w:ascii="Times New Roman" w:hAnsi="Times New Roman" w:cs="Times New Roman"/>
          <w:sz w:val="24"/>
          <w:szCs w:val="24"/>
        </w:rPr>
        <w:t xml:space="preserve">All rights reserved. </w:t>
      </w:r>
    </w:p>
    <w:p w14:paraId="7B5DAA78" w14:textId="77777777" w:rsidR="00244B0D" w:rsidRDefault="00244B0D" w:rsidP="00720F0B">
      <w:pPr>
        <w:snapToGrid w:val="0"/>
        <w:spacing w:before="0" w:after="0" w:line="480" w:lineRule="auto"/>
        <w:jc w:val="center"/>
        <w:rPr>
          <w:bCs/>
        </w:rPr>
      </w:pPr>
    </w:p>
    <w:p w14:paraId="5361B627" w14:textId="77777777" w:rsidR="00244B0D" w:rsidRDefault="00244B0D" w:rsidP="00720F0B">
      <w:pPr>
        <w:snapToGrid w:val="0"/>
        <w:spacing w:before="0" w:after="0" w:line="480" w:lineRule="auto"/>
        <w:jc w:val="center"/>
        <w:rPr>
          <w:bCs/>
        </w:rPr>
      </w:pPr>
    </w:p>
    <w:p w14:paraId="6695DA0C" w14:textId="77777777" w:rsidR="00244B0D" w:rsidRDefault="00244B0D" w:rsidP="00720F0B">
      <w:pPr>
        <w:snapToGrid w:val="0"/>
        <w:spacing w:before="0" w:after="0" w:line="480" w:lineRule="auto"/>
        <w:jc w:val="center"/>
        <w:rPr>
          <w:bCs/>
        </w:rPr>
      </w:pPr>
    </w:p>
    <w:p w14:paraId="1DDADD12" w14:textId="77777777" w:rsidR="00244B0D" w:rsidRDefault="00244B0D" w:rsidP="00720F0B">
      <w:pPr>
        <w:snapToGrid w:val="0"/>
        <w:spacing w:before="0" w:after="0" w:line="480" w:lineRule="auto"/>
        <w:jc w:val="center"/>
        <w:rPr>
          <w:bCs/>
        </w:rPr>
      </w:pPr>
    </w:p>
    <w:p w14:paraId="705FC5CA" w14:textId="77777777" w:rsidR="00244B0D" w:rsidRDefault="00244B0D" w:rsidP="00720F0B">
      <w:pPr>
        <w:snapToGrid w:val="0"/>
        <w:spacing w:before="0" w:after="0" w:line="480" w:lineRule="auto"/>
        <w:jc w:val="center"/>
        <w:rPr>
          <w:bCs/>
        </w:rPr>
      </w:pPr>
    </w:p>
    <w:p w14:paraId="2533D6D0" w14:textId="77777777" w:rsidR="00244B0D" w:rsidRDefault="00244B0D" w:rsidP="00720F0B">
      <w:pPr>
        <w:snapToGrid w:val="0"/>
        <w:spacing w:before="0" w:after="0" w:line="480" w:lineRule="auto"/>
        <w:jc w:val="center"/>
        <w:rPr>
          <w:bCs/>
        </w:rPr>
      </w:pPr>
    </w:p>
    <w:p w14:paraId="50C4A9ED" w14:textId="77777777" w:rsidR="00244B0D" w:rsidRDefault="00244B0D" w:rsidP="00720F0B">
      <w:pPr>
        <w:snapToGrid w:val="0"/>
        <w:spacing w:before="0" w:after="0" w:line="480" w:lineRule="auto"/>
        <w:jc w:val="center"/>
        <w:rPr>
          <w:bCs/>
        </w:rPr>
      </w:pPr>
    </w:p>
    <w:p w14:paraId="23B7C410" w14:textId="77777777" w:rsidR="00244B0D" w:rsidRDefault="00244B0D" w:rsidP="00720F0B">
      <w:pPr>
        <w:snapToGrid w:val="0"/>
        <w:spacing w:before="0" w:after="0" w:line="480" w:lineRule="auto"/>
        <w:jc w:val="center"/>
        <w:rPr>
          <w:bCs/>
        </w:rPr>
      </w:pPr>
    </w:p>
    <w:p w14:paraId="5BE960EB" w14:textId="77777777" w:rsidR="00244B0D" w:rsidRDefault="00244B0D" w:rsidP="00720F0B">
      <w:pPr>
        <w:snapToGrid w:val="0"/>
        <w:spacing w:before="0" w:after="0" w:line="480" w:lineRule="auto"/>
        <w:jc w:val="center"/>
        <w:rPr>
          <w:bCs/>
        </w:rPr>
      </w:pPr>
    </w:p>
    <w:p w14:paraId="37FA8A63" w14:textId="77777777" w:rsidR="001C3F65" w:rsidRPr="003A084B" w:rsidRDefault="001C3F65" w:rsidP="00720F0B">
      <w:pPr>
        <w:snapToGrid w:val="0"/>
        <w:spacing w:before="0" w:after="0" w:line="480" w:lineRule="auto"/>
        <w:jc w:val="center"/>
        <w:rPr>
          <w:bCs/>
        </w:rPr>
      </w:pPr>
      <w:r w:rsidRPr="003A084B">
        <w:rPr>
          <w:bCs/>
        </w:rPr>
        <w:t>DEDICATION</w:t>
      </w:r>
    </w:p>
    <w:p w14:paraId="219BDA59" w14:textId="77777777" w:rsidR="008144CC" w:rsidRDefault="001C3F65" w:rsidP="002F0265">
      <w:pPr>
        <w:snapToGrid w:val="0"/>
        <w:spacing w:before="0" w:after="0" w:line="480" w:lineRule="auto"/>
        <w:ind w:firstLine="720"/>
        <w:jc w:val="center"/>
        <w:rPr>
          <w:bCs/>
        </w:rPr>
        <w:sectPr w:rsidR="008144CC" w:rsidSect="001733E9">
          <w:footerReference w:type="even" r:id="rId10"/>
          <w:footerReference w:type="default" r:id="rId11"/>
          <w:pgSz w:w="12240" w:h="15840"/>
          <w:pgMar w:top="1440" w:right="1440" w:bottom="1800" w:left="2160" w:header="720" w:footer="720" w:gutter="0"/>
          <w:pgNumType w:fmt="lowerRoman"/>
          <w:cols w:space="720"/>
          <w:docGrid w:linePitch="360"/>
        </w:sectPr>
      </w:pPr>
      <w:r w:rsidRPr="003A084B">
        <w:rPr>
          <w:bCs/>
        </w:rPr>
        <w:t xml:space="preserve">I dedicate this dissertation to my parents Zheng He and Zhongzhi Ye. Without their patience, love, and support this work would not have been finished. This dissertation is also dedicated to the memory of my grandparents Shengde He and Zonggui Wang. </w:t>
      </w:r>
    </w:p>
    <w:p w14:paraId="73144EC3" w14:textId="77777777" w:rsidR="001C3F65" w:rsidRPr="003A084B" w:rsidRDefault="001C3F65" w:rsidP="00244B0D">
      <w:pPr>
        <w:snapToGrid w:val="0"/>
        <w:spacing w:before="0" w:after="0" w:line="480" w:lineRule="auto"/>
        <w:ind w:firstLine="720"/>
        <w:jc w:val="center"/>
        <w:rPr>
          <w:bCs/>
        </w:rPr>
      </w:pPr>
      <w:r w:rsidRPr="003A084B">
        <w:rPr>
          <w:bCs/>
        </w:rPr>
        <w:lastRenderedPageBreak/>
        <w:t>ACKNOWLEDGMENTS</w:t>
      </w:r>
    </w:p>
    <w:p w14:paraId="6D1E8526" w14:textId="77777777" w:rsidR="001C3F65" w:rsidRPr="003A084B" w:rsidRDefault="001C3F65" w:rsidP="001C3F65">
      <w:pPr>
        <w:pStyle w:val="StyleJustifiedLinespacingDouble"/>
        <w:ind w:firstLine="720"/>
      </w:pPr>
      <w:r w:rsidRPr="003A084B">
        <w:t xml:space="preserve">I would like to thank my research advisor, Dr. Rudolf Jaffé, for his excellent support, help and assistance throughout this thesis work. Special thanks go to </w:t>
      </w:r>
      <w:r w:rsidR="00950661" w:rsidRPr="003A084B">
        <w:t xml:space="preserve">Dr. Bernd R.T. Simoneit </w:t>
      </w:r>
      <w:r w:rsidR="00950661">
        <w:t xml:space="preserve">and </w:t>
      </w:r>
      <w:r w:rsidRPr="003A084B">
        <w:t xml:space="preserve">Dr. Laura Belicka, without whose assistance, enthusiastic help and advice this dissertation would have not been accomplished. I also want to express my appreciation to </w:t>
      </w:r>
      <w:r w:rsidR="00403587">
        <w:t xml:space="preserve">John Harris, </w:t>
      </w:r>
      <w:r w:rsidRPr="003A084B">
        <w:t>Dr</w:t>
      </w:r>
      <w:r w:rsidR="00571144">
        <w:t>s</w:t>
      </w:r>
      <w:r w:rsidRPr="003A084B">
        <w:t xml:space="preserve"> Colin J. Saunders, Julian Sachs, Dirk Sachse, Sue Newman, Carlos Coronado, </w:t>
      </w:r>
      <w:r w:rsidR="005E7766">
        <w:t xml:space="preserve">Pisani Oliva, </w:t>
      </w:r>
      <w:r w:rsidRPr="003A084B">
        <w:t>Yan Ding, Jian Wang, and Meilian Chen for their technical assistance and advice.</w:t>
      </w:r>
    </w:p>
    <w:p w14:paraId="46E6FBD0" w14:textId="77777777" w:rsidR="001C3F65" w:rsidRPr="003A084B" w:rsidRDefault="001C3F65" w:rsidP="001C3F65">
      <w:pPr>
        <w:pStyle w:val="StyleJustifiedLinespacingDouble"/>
        <w:ind w:firstLine="720"/>
      </w:pPr>
      <w:r w:rsidRPr="003A084B">
        <w:t>I wish to express my deepest appreciation to the members of my committee members: Dr</w:t>
      </w:r>
      <w:r w:rsidR="00BD05E3">
        <w:t xml:space="preserve">s William T. Anderson, Yong Cai, Piero Gardinali, and </w:t>
      </w:r>
      <w:r w:rsidRPr="003A084B">
        <w:t xml:space="preserve">Xiaotang Wang, for their helpful comments and patience. I am also grateful to Chao Ya, </w:t>
      </w:r>
      <w:r w:rsidR="00BD05E3">
        <w:t xml:space="preserve">Dr. Yunping Xu, </w:t>
      </w:r>
      <w:r w:rsidRPr="003A084B">
        <w:t xml:space="preserve">Dr. Kaelin Cawley, Dr. Cristina Romera-Castillo, Sasha Wagner, Blanca Jarra, Peter Regier, </w:t>
      </w:r>
      <w:r w:rsidR="00D11778" w:rsidRPr="003A084B">
        <w:t>and Wenxi</w:t>
      </w:r>
      <w:r w:rsidRPr="003A084B">
        <w:t xml:space="preserve"> Huang for their advice. Thanks to Hansen Chris, Tate-Boldt Erik</w:t>
      </w:r>
      <w:r w:rsidR="00BD05E3">
        <w:t xml:space="preserve">, </w:t>
      </w:r>
      <w:r w:rsidR="00950661">
        <w:t xml:space="preserve">Dr. </w:t>
      </w:r>
      <w:r w:rsidR="00950661" w:rsidRPr="00BD05E3">
        <w:t>Joseph M. Smoak</w:t>
      </w:r>
      <w:r w:rsidR="00950661">
        <w:t xml:space="preserve">, Dr. Youhei Yamashita, Dr. Min Gao, </w:t>
      </w:r>
      <w:r w:rsidR="00BD05E3">
        <w:t>Joshua</w:t>
      </w:r>
      <w:r w:rsidR="00BD05E3" w:rsidRPr="00BD05E3">
        <w:t xml:space="preserve"> Cloutier</w:t>
      </w:r>
      <w:r w:rsidR="00BD05E3">
        <w:t xml:space="preserve">, </w:t>
      </w:r>
      <w:r w:rsidR="00BD05E3" w:rsidRPr="00BD05E3">
        <w:t>Joshua L. Breithaupt</w:t>
      </w:r>
      <w:r w:rsidR="00BD05E3">
        <w:t xml:space="preserve"> </w:t>
      </w:r>
      <w:r w:rsidRPr="003A084B">
        <w:t xml:space="preserve">for field support </w:t>
      </w:r>
      <w:r w:rsidR="00BD05E3">
        <w:t>and</w:t>
      </w:r>
      <w:r w:rsidRPr="003A084B">
        <w:t xml:space="preserve"> sampling assistants. </w:t>
      </w:r>
      <w:r w:rsidR="00BD05E3">
        <w:t xml:space="preserve">Thanks to </w:t>
      </w:r>
      <w:r w:rsidRPr="003A084B">
        <w:t>Southeast Environmental Research the Stable Isotope Facility for providing analytical support and to South Florida Wetlands Ecosystems Lab, especially Rafael Travieso, Adam Hines and Olga Sanchez for providing sampling logistics.</w:t>
      </w:r>
      <w:r w:rsidR="00BD05E3">
        <w:t xml:space="preserve"> </w:t>
      </w:r>
    </w:p>
    <w:p w14:paraId="265741E4" w14:textId="4337DEF4" w:rsidR="001C3F65" w:rsidRPr="00950661" w:rsidRDefault="001C3F65" w:rsidP="00950661">
      <w:pPr>
        <w:pStyle w:val="StyleJustifiedLinespacingDouble"/>
        <w:ind w:firstLine="720"/>
      </w:pPr>
      <w:r w:rsidRPr="003A084B">
        <w:t>I wish to thank Dr. Yong Cai and Dr. Yanbin Li for their encouragements through the years and all the past and present members of our lab for their help and cooperation. Last but not least, I thank the</w:t>
      </w:r>
      <w:r w:rsidR="00C24A9C">
        <w:t xml:space="preserve"> National Science Foundation through the</w:t>
      </w:r>
      <w:r w:rsidRPr="003A084B">
        <w:t xml:space="preserve"> FCE-LTER</w:t>
      </w:r>
      <w:r w:rsidR="00C24A9C">
        <w:t xml:space="preserve"> program (DBI-0620409)</w:t>
      </w:r>
      <w:r w:rsidRPr="003A084B">
        <w:t xml:space="preserve">, </w:t>
      </w:r>
      <w:r w:rsidR="00C24A9C">
        <w:t xml:space="preserve">the </w:t>
      </w:r>
      <w:r w:rsidRPr="003A084B">
        <w:t xml:space="preserve">South Florida Water Management </w:t>
      </w:r>
      <w:r w:rsidR="00950661">
        <w:t>District</w:t>
      </w:r>
      <w:r w:rsidR="00C24A9C">
        <w:t>, and the Southeast Environmental Research Center through a Cristina Menendez Fellowship</w:t>
      </w:r>
      <w:r w:rsidR="00950661">
        <w:t xml:space="preserve"> for </w:t>
      </w:r>
      <w:r w:rsidR="00950661">
        <w:lastRenderedPageBreak/>
        <w:t>financial support.</w:t>
      </w:r>
      <w:r w:rsidR="00C24A9C">
        <w:t xml:space="preserve"> I also </w:t>
      </w:r>
      <w:r w:rsidR="00BA0ADC">
        <w:t xml:space="preserve">thank </w:t>
      </w:r>
      <w:r w:rsidR="00C24A9C">
        <w:t xml:space="preserve">the Department of Chemistry and Biochemistry for supporting my studies through Teaching Assistantships for several semesters.  </w:t>
      </w:r>
      <w:r w:rsidRPr="003A084B">
        <w:rPr>
          <w:bCs/>
        </w:rPr>
        <w:br w:type="page"/>
      </w:r>
    </w:p>
    <w:p w14:paraId="7C878DCF" w14:textId="77777777" w:rsidR="001C3F65" w:rsidRPr="003A084B" w:rsidRDefault="001C3F65" w:rsidP="001C3F65">
      <w:pPr>
        <w:snapToGrid w:val="0"/>
        <w:spacing w:before="0" w:after="0" w:line="480" w:lineRule="auto"/>
        <w:jc w:val="center"/>
        <w:rPr>
          <w:bCs/>
        </w:rPr>
      </w:pPr>
      <w:r w:rsidRPr="003A084B">
        <w:rPr>
          <w:bCs/>
        </w:rPr>
        <w:lastRenderedPageBreak/>
        <w:t>ABSTRACT OF THE DISSERTATION</w:t>
      </w:r>
    </w:p>
    <w:p w14:paraId="77583110" w14:textId="77777777" w:rsidR="001C3F65" w:rsidRPr="003A084B" w:rsidRDefault="001C3F65" w:rsidP="001C3F65">
      <w:pPr>
        <w:snapToGrid w:val="0"/>
        <w:spacing w:before="0" w:after="0" w:line="480" w:lineRule="auto"/>
        <w:jc w:val="center"/>
        <w:rPr>
          <w:bCs/>
        </w:rPr>
      </w:pPr>
      <w:r w:rsidRPr="003A084B">
        <w:rPr>
          <w:bCs/>
        </w:rPr>
        <w:t xml:space="preserve">APPLICATION OF BIOMARKERS AND COMPOUND SPECIFIC </w:t>
      </w:r>
      <w:r w:rsidR="007B759E">
        <w:rPr>
          <w:bCs/>
        </w:rPr>
        <w:t xml:space="preserve">STABLE </w:t>
      </w:r>
      <w:r w:rsidRPr="003A084B">
        <w:rPr>
          <w:bCs/>
        </w:rPr>
        <w:t xml:space="preserve">ISOTOPES FOR THE ASSESSMENT OF HYDROLOGY AS A DRIVER OF ORGANIC MATTER DYNAMICS IN THE EVERGLADES ECOSYSTEM </w:t>
      </w:r>
    </w:p>
    <w:p w14:paraId="0D5F1E30" w14:textId="77777777" w:rsidR="001C3F65" w:rsidRPr="003A084B" w:rsidRDefault="001C3F65" w:rsidP="001C3F65">
      <w:pPr>
        <w:snapToGrid w:val="0"/>
        <w:spacing w:before="0" w:after="0" w:line="480" w:lineRule="auto"/>
        <w:jc w:val="center"/>
        <w:rPr>
          <w:bCs/>
        </w:rPr>
      </w:pPr>
      <w:r w:rsidRPr="003A084B">
        <w:rPr>
          <w:bCs/>
        </w:rPr>
        <w:t>by</w:t>
      </w:r>
    </w:p>
    <w:p w14:paraId="1515D628" w14:textId="77777777" w:rsidR="001C3F65" w:rsidRPr="003A084B" w:rsidRDefault="001C3F65" w:rsidP="001C3F65">
      <w:pPr>
        <w:snapToGrid w:val="0"/>
        <w:spacing w:before="0" w:after="0" w:line="480" w:lineRule="auto"/>
        <w:jc w:val="center"/>
        <w:rPr>
          <w:bCs/>
        </w:rPr>
      </w:pPr>
      <w:r w:rsidRPr="003A084B">
        <w:rPr>
          <w:bCs/>
        </w:rPr>
        <w:t>Ding He</w:t>
      </w:r>
    </w:p>
    <w:p w14:paraId="01C57149" w14:textId="77777777" w:rsidR="001C3F65" w:rsidRPr="003A084B" w:rsidRDefault="001C3F65" w:rsidP="001C3F65">
      <w:pPr>
        <w:snapToGrid w:val="0"/>
        <w:spacing w:before="0" w:after="0" w:line="480" w:lineRule="auto"/>
        <w:jc w:val="center"/>
        <w:rPr>
          <w:bCs/>
        </w:rPr>
      </w:pPr>
      <w:r w:rsidRPr="003A084B">
        <w:rPr>
          <w:bCs/>
        </w:rPr>
        <w:t>Florida International University, 2014</w:t>
      </w:r>
    </w:p>
    <w:p w14:paraId="0E97AC34" w14:textId="77777777" w:rsidR="001C3F65" w:rsidRPr="003A084B" w:rsidRDefault="001C3F65" w:rsidP="001C3F65">
      <w:pPr>
        <w:snapToGrid w:val="0"/>
        <w:spacing w:before="0" w:after="0" w:line="480" w:lineRule="auto"/>
        <w:jc w:val="center"/>
        <w:rPr>
          <w:bCs/>
        </w:rPr>
      </w:pPr>
      <w:r w:rsidRPr="003A084B">
        <w:rPr>
          <w:bCs/>
        </w:rPr>
        <w:t>Miami, Florida</w:t>
      </w:r>
    </w:p>
    <w:p w14:paraId="6BB60096" w14:textId="77777777" w:rsidR="001C3F65" w:rsidRPr="003A084B" w:rsidRDefault="001C3F65" w:rsidP="001C3F65">
      <w:pPr>
        <w:snapToGrid w:val="0"/>
        <w:spacing w:before="0" w:after="0" w:line="480" w:lineRule="auto"/>
        <w:jc w:val="center"/>
        <w:rPr>
          <w:bCs/>
        </w:rPr>
      </w:pPr>
      <w:r w:rsidRPr="003A084B">
        <w:rPr>
          <w:bCs/>
        </w:rPr>
        <w:t>Professor Rudolf Jaffé, Major Professor</w:t>
      </w:r>
    </w:p>
    <w:p w14:paraId="40416617" w14:textId="517116C6" w:rsidR="007B759E" w:rsidRPr="005974B2" w:rsidRDefault="007B759E" w:rsidP="007B759E">
      <w:pPr>
        <w:pStyle w:val="StyleJustifiedFirstline05LinespacingDouble"/>
        <w:rPr>
          <w:szCs w:val="24"/>
        </w:rPr>
      </w:pPr>
      <w:r>
        <w:rPr>
          <w:szCs w:val="24"/>
        </w:rPr>
        <w:t>The Everglades is a sub-tropical coastal wetland characterized among others by its hydrological features and deposits of peat. Formation and preservation of organic matter in soils and sediments in this wetland ecosystem is critical for its sustainability and hydrological processes are important divers in the origin, transport and fate of organic matter. With this in mind, organic matter dynamics in t</w:t>
      </w:r>
      <w:r w:rsidRPr="005974B2">
        <w:rPr>
          <w:szCs w:val="24"/>
        </w:rPr>
        <w:t xml:space="preserve">he </w:t>
      </w:r>
      <w:r>
        <w:rPr>
          <w:szCs w:val="24"/>
        </w:rPr>
        <w:t xml:space="preserve">greater </w:t>
      </w:r>
      <w:r w:rsidRPr="005974B2">
        <w:rPr>
          <w:szCs w:val="24"/>
        </w:rPr>
        <w:t>Florida Everglades was studied though various organic geochemistry techniques, especially biomarkers, bulk and compound specific δ</w:t>
      </w:r>
      <w:r w:rsidRPr="005974B2">
        <w:rPr>
          <w:szCs w:val="24"/>
          <w:vertAlign w:val="superscript"/>
        </w:rPr>
        <w:t>13</w:t>
      </w:r>
      <w:r w:rsidRPr="005974B2">
        <w:rPr>
          <w:szCs w:val="24"/>
        </w:rPr>
        <w:t>C</w:t>
      </w:r>
      <w:r w:rsidR="009619A5">
        <w:rPr>
          <w:szCs w:val="24"/>
        </w:rPr>
        <w:t xml:space="preserve"> and </w:t>
      </w:r>
      <w:r w:rsidRPr="005974B2">
        <w:rPr>
          <w:szCs w:val="24"/>
        </w:rPr>
        <w:t xml:space="preserve">δD isotope analysis. </w:t>
      </w:r>
      <w:r>
        <w:rPr>
          <w:szCs w:val="24"/>
        </w:rPr>
        <w:t>The main objectives were focused on how different hydrological regimes in this ecosystem control organic matter dynamics, such as the mobilization of particulate organic matter (POM) in freshwater marshes and estuaries, and how organic geochemistry techniques can be applied to reconstruct Everglades paleo-hydrology.  For this purpose o</w:t>
      </w:r>
      <w:r w:rsidRPr="005974B2">
        <w:rPr>
          <w:szCs w:val="24"/>
        </w:rPr>
        <w:t xml:space="preserve">rganic matter in typical vegetation, floc, surface soils, soil cores, and estuarine suspended particulates were characterized </w:t>
      </w:r>
      <w:r>
        <w:rPr>
          <w:szCs w:val="24"/>
        </w:rPr>
        <w:t xml:space="preserve">in samples </w:t>
      </w:r>
      <w:r w:rsidRPr="005974B2">
        <w:rPr>
          <w:szCs w:val="24"/>
        </w:rPr>
        <w:t>selected along hydrolog</w:t>
      </w:r>
      <w:r>
        <w:rPr>
          <w:szCs w:val="24"/>
        </w:rPr>
        <w:t>ical</w:t>
      </w:r>
      <w:r w:rsidRPr="005974B2">
        <w:rPr>
          <w:szCs w:val="24"/>
        </w:rPr>
        <w:t xml:space="preserve"> gradients </w:t>
      </w:r>
      <w:r>
        <w:rPr>
          <w:szCs w:val="24"/>
        </w:rPr>
        <w:t>in the</w:t>
      </w:r>
      <w:r w:rsidRPr="005974B2">
        <w:rPr>
          <w:szCs w:val="24"/>
        </w:rPr>
        <w:t xml:space="preserve"> Water Conservation Area</w:t>
      </w:r>
      <w:r>
        <w:rPr>
          <w:szCs w:val="24"/>
        </w:rPr>
        <w:t xml:space="preserve"> </w:t>
      </w:r>
      <w:r w:rsidR="000C31B1">
        <w:rPr>
          <w:szCs w:val="24"/>
        </w:rPr>
        <w:t>3</w:t>
      </w:r>
      <w:r w:rsidRPr="005974B2">
        <w:rPr>
          <w:szCs w:val="24"/>
        </w:rPr>
        <w:t>, Shark River Slough and Taylor Slough.</w:t>
      </w:r>
    </w:p>
    <w:p w14:paraId="27F653E7" w14:textId="46880D9E" w:rsidR="001C3F65" w:rsidRPr="007B759E" w:rsidRDefault="007B759E" w:rsidP="007B759E">
      <w:pPr>
        <w:pStyle w:val="StyleJustifiedFirstline05LinespacingDouble"/>
        <w:rPr>
          <w:szCs w:val="24"/>
        </w:rPr>
      </w:pPr>
      <w:r>
        <w:rPr>
          <w:szCs w:val="24"/>
        </w:rPr>
        <w:lastRenderedPageBreak/>
        <w:t>This research focused on three general themes: (1) Assessment of the environmental dynamics and source-specific particulate organic carbon export in a mangrove-dominated estuary. (2) Assessment of the origin, transport and fate of organic matter in freshwater marsh</w:t>
      </w:r>
      <w:r w:rsidRPr="005974B2">
        <w:rPr>
          <w:szCs w:val="24"/>
        </w:rPr>
        <w:t xml:space="preserve">. </w:t>
      </w:r>
      <w:r>
        <w:rPr>
          <w:szCs w:val="24"/>
        </w:rPr>
        <w:t xml:space="preserve">(3) </w:t>
      </w:r>
      <w:r w:rsidRPr="005974B2">
        <w:rPr>
          <w:szCs w:val="24"/>
        </w:rPr>
        <w:t>A</w:t>
      </w:r>
      <w:r>
        <w:rPr>
          <w:szCs w:val="24"/>
        </w:rPr>
        <w:t>ssessment of historical changes in hydrological conditions in the Everglades (paleo-hydrology) t</w:t>
      </w:r>
      <w:r w:rsidRPr="005974B2">
        <w:rPr>
          <w:szCs w:val="24"/>
        </w:rPr>
        <w:t xml:space="preserve">hough </w:t>
      </w:r>
      <w:r>
        <w:rPr>
          <w:szCs w:val="24"/>
        </w:rPr>
        <w:t xml:space="preserve">biomarkes and </w:t>
      </w:r>
      <w:r w:rsidRPr="005974B2">
        <w:rPr>
          <w:szCs w:val="24"/>
        </w:rPr>
        <w:t xml:space="preserve">compound specific </w:t>
      </w:r>
      <w:r w:rsidR="00720F0B">
        <w:rPr>
          <w:rFonts w:hint="eastAsia"/>
          <w:szCs w:val="24"/>
        </w:rPr>
        <w:t>isotope</w:t>
      </w:r>
      <w:r w:rsidRPr="005974B2">
        <w:rPr>
          <w:szCs w:val="24"/>
        </w:rPr>
        <w:t xml:space="preserve"> analys</w:t>
      </w:r>
      <w:r>
        <w:rPr>
          <w:szCs w:val="24"/>
        </w:rPr>
        <w:t>e</w:t>
      </w:r>
      <w:r w:rsidRPr="005974B2">
        <w:rPr>
          <w:szCs w:val="24"/>
        </w:rPr>
        <w:t>s</w:t>
      </w:r>
      <w:r>
        <w:rPr>
          <w:szCs w:val="24"/>
        </w:rPr>
        <w:t>.</w:t>
      </w:r>
      <w:r w:rsidRPr="005974B2">
        <w:rPr>
          <w:szCs w:val="24"/>
        </w:rPr>
        <w:t xml:space="preserve"> </w:t>
      </w:r>
      <w:r>
        <w:rPr>
          <w:szCs w:val="24"/>
        </w:rPr>
        <w:t>This study reports the first estimate of particulate organic carbon loss from mangrove ecosystems in the Everglades, provides evidence for particulate organic matter transport with regards to the formation of ridge and slough landscapes in the Everglades, and demonstrates the applicability of the combined biomarker and compound-specific stable isotope approach as a means to generate paleohydrological data in wetlands. The data suggests that:</w:t>
      </w:r>
      <w:r w:rsidRPr="007B759E">
        <w:rPr>
          <w:szCs w:val="24"/>
        </w:rPr>
        <w:t xml:space="preserve"> </w:t>
      </w:r>
      <w:r>
        <w:rPr>
          <w:szCs w:val="24"/>
        </w:rPr>
        <w:t>(1) Carbon loss from mangrove estuaries is roughly split 50/50 between dissolved and particulate carbon; (2) hydrological remobilization of particulate organic matter from slough to ridge environments may play an important role in the maintenance of the Everglades freshwater landscape; and (3) Historical changes in hydrology have resulted in s</w:t>
      </w:r>
      <w:r w:rsidRPr="005974B2">
        <w:rPr>
          <w:szCs w:val="24"/>
        </w:rPr>
        <w:t>ignificant vegetation shifts from historical slough type vegetation to present ridge type vegetation</w:t>
      </w:r>
      <w:r>
        <w:rPr>
          <w:szCs w:val="24"/>
        </w:rPr>
        <w:t>.</w:t>
      </w:r>
      <w:r w:rsidR="001C3F65" w:rsidRPr="003A084B">
        <w:br w:type="page"/>
      </w:r>
    </w:p>
    <w:sdt>
      <w:sdtPr>
        <w:rPr>
          <w:b/>
          <w:bCs/>
        </w:rPr>
        <w:id w:val="-762918353"/>
        <w:docPartObj>
          <w:docPartGallery w:val="Table of Contents"/>
          <w:docPartUnique/>
        </w:docPartObj>
      </w:sdtPr>
      <w:sdtEndPr>
        <w:rPr>
          <w:b w:val="0"/>
          <w:bCs w:val="0"/>
          <w:noProof/>
        </w:rPr>
      </w:sdtEndPr>
      <w:sdtContent>
        <w:p w14:paraId="5C215C5B" w14:textId="77777777" w:rsidR="001733E9" w:rsidRDefault="000072DE" w:rsidP="002754A4">
          <w:pPr>
            <w:snapToGrid w:val="0"/>
            <w:spacing w:before="0" w:after="0"/>
            <w:jc w:val="center"/>
          </w:pPr>
          <w:r w:rsidRPr="003A084B">
            <w:t>TABLE OF CONTENTS</w:t>
          </w:r>
        </w:p>
        <w:p w14:paraId="0FBCEA0F" w14:textId="77777777" w:rsidR="00720F0B" w:rsidRPr="003A084B" w:rsidRDefault="00720F0B" w:rsidP="002754A4">
          <w:pPr>
            <w:snapToGrid w:val="0"/>
            <w:spacing w:before="0" w:after="0"/>
            <w:jc w:val="center"/>
          </w:pPr>
        </w:p>
        <w:p w14:paraId="06E0EDB2" w14:textId="77777777" w:rsidR="005F16D6" w:rsidRPr="00B637C7" w:rsidRDefault="000072DE" w:rsidP="002754A4">
          <w:pPr>
            <w:snapToGrid w:val="0"/>
            <w:spacing w:before="0" w:after="0"/>
          </w:pPr>
          <w:r w:rsidRPr="00B637C7">
            <w:t xml:space="preserve">CHAPTER                                                                                                            </w:t>
          </w:r>
          <w:r w:rsidR="00491155" w:rsidRPr="00B637C7">
            <w:t xml:space="preserve">     </w:t>
          </w:r>
          <w:r w:rsidRPr="00B637C7">
            <w:t xml:space="preserve">  PAGE</w:t>
          </w:r>
        </w:p>
        <w:p w14:paraId="7E0B88F2" w14:textId="77777777" w:rsidR="00AE60D4" w:rsidRPr="00B637C7" w:rsidRDefault="00AE60D4" w:rsidP="002754A4">
          <w:pPr>
            <w:snapToGrid w:val="0"/>
            <w:spacing w:before="0" w:after="0"/>
            <w:rPr>
              <w:b/>
            </w:rPr>
          </w:pPr>
        </w:p>
        <w:p w14:paraId="1B91B077" w14:textId="77777777" w:rsidR="002754A4" w:rsidRPr="00B637C7" w:rsidRDefault="005F16D6">
          <w:pPr>
            <w:pStyle w:val="TOC1"/>
            <w:rPr>
              <w:rFonts w:asciiTheme="minorHAnsi" w:eastAsiaTheme="minorEastAsia" w:hAnsiTheme="minorHAnsi" w:cstheme="minorBidi"/>
              <w:sz w:val="22"/>
              <w:szCs w:val="22"/>
            </w:rPr>
          </w:pPr>
          <w:r w:rsidRPr="00C85B5B">
            <w:rPr>
              <w:noProof w:val="0"/>
            </w:rPr>
            <w:fldChar w:fldCharType="begin"/>
          </w:r>
          <w:r w:rsidRPr="00B637C7">
            <w:instrText xml:space="preserve"> TOC \o "1-3" \h \z \u </w:instrText>
          </w:r>
          <w:r w:rsidRPr="00C85B5B">
            <w:rPr>
              <w:noProof w:val="0"/>
            </w:rPr>
            <w:fldChar w:fldCharType="separate"/>
          </w:r>
          <w:r w:rsidR="002754A4" w:rsidRPr="00C85B5B">
            <w:rPr>
              <w:rStyle w:val="Hyperlink"/>
              <w:color w:val="auto"/>
              <w:u w:val="none"/>
            </w:rPr>
            <w:t xml:space="preserve">I. </w:t>
          </w:r>
          <w:hyperlink w:anchor="_Toc388016134" w:history="1">
            <w:r w:rsidR="002754A4" w:rsidRPr="00C85B5B">
              <w:rPr>
                <w:rStyle w:val="Hyperlink"/>
                <w:color w:val="auto"/>
              </w:rPr>
              <w:t>INTRODUCTION</w:t>
            </w:r>
            <w:r w:rsidR="002754A4" w:rsidRPr="00B637C7">
              <w:rPr>
                <w:webHidden/>
              </w:rPr>
              <w:tab/>
            </w:r>
            <w:r w:rsidR="002754A4" w:rsidRPr="00C85B5B">
              <w:rPr>
                <w:webHidden/>
              </w:rPr>
              <w:fldChar w:fldCharType="begin"/>
            </w:r>
            <w:r w:rsidR="002754A4" w:rsidRPr="00B637C7">
              <w:rPr>
                <w:webHidden/>
              </w:rPr>
              <w:instrText xml:space="preserve"> PAGEREF _Toc388016134 \h </w:instrText>
            </w:r>
            <w:r w:rsidR="002754A4" w:rsidRPr="00C85B5B">
              <w:rPr>
                <w:webHidden/>
              </w:rPr>
            </w:r>
            <w:r w:rsidR="002754A4" w:rsidRPr="00C85B5B">
              <w:rPr>
                <w:webHidden/>
              </w:rPr>
              <w:fldChar w:fldCharType="separate"/>
            </w:r>
            <w:r w:rsidR="00AF782A">
              <w:rPr>
                <w:webHidden/>
              </w:rPr>
              <w:t>1</w:t>
            </w:r>
            <w:r w:rsidR="002754A4" w:rsidRPr="00C85B5B">
              <w:rPr>
                <w:webHidden/>
              </w:rPr>
              <w:fldChar w:fldCharType="end"/>
            </w:r>
          </w:hyperlink>
        </w:p>
        <w:p w14:paraId="3F2B8525" w14:textId="77777777" w:rsidR="002754A4" w:rsidRPr="00B637C7" w:rsidRDefault="00910B3E" w:rsidP="002754A4">
          <w:pPr>
            <w:pStyle w:val="TOC2"/>
            <w:rPr>
              <w:rFonts w:asciiTheme="minorHAnsi" w:eastAsiaTheme="minorEastAsia" w:hAnsiTheme="minorHAnsi" w:cstheme="minorBidi"/>
              <w:noProof/>
              <w:sz w:val="22"/>
              <w:szCs w:val="22"/>
            </w:rPr>
          </w:pPr>
          <w:hyperlink w:anchor="_Toc388016135" w:history="1">
            <w:r w:rsidR="002754A4" w:rsidRPr="00C85B5B">
              <w:rPr>
                <w:rStyle w:val="Hyperlink"/>
                <w:noProof/>
                <w:color w:val="auto"/>
              </w:rPr>
              <w:t>1.1 Everglades National Park and CERP</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_Toc388016135 \h </w:instrText>
            </w:r>
            <w:r w:rsidR="002754A4" w:rsidRPr="00C85B5B">
              <w:rPr>
                <w:noProof/>
                <w:webHidden/>
              </w:rPr>
            </w:r>
            <w:r w:rsidR="002754A4" w:rsidRPr="00C85B5B">
              <w:rPr>
                <w:noProof/>
                <w:webHidden/>
              </w:rPr>
              <w:fldChar w:fldCharType="separate"/>
            </w:r>
            <w:r w:rsidR="00AF782A">
              <w:rPr>
                <w:noProof/>
                <w:webHidden/>
              </w:rPr>
              <w:t>2</w:t>
            </w:r>
            <w:r w:rsidR="002754A4" w:rsidRPr="00C85B5B">
              <w:rPr>
                <w:noProof/>
                <w:webHidden/>
              </w:rPr>
              <w:fldChar w:fldCharType="end"/>
            </w:r>
          </w:hyperlink>
        </w:p>
        <w:p w14:paraId="039FB3F6" w14:textId="77777777" w:rsidR="002754A4" w:rsidRPr="00B637C7" w:rsidRDefault="00910B3E" w:rsidP="002754A4">
          <w:pPr>
            <w:pStyle w:val="TOC2"/>
            <w:rPr>
              <w:rFonts w:asciiTheme="minorHAnsi" w:eastAsiaTheme="minorEastAsia" w:hAnsiTheme="minorHAnsi" w:cstheme="minorBidi"/>
              <w:noProof/>
              <w:sz w:val="22"/>
              <w:szCs w:val="22"/>
            </w:rPr>
          </w:pPr>
          <w:hyperlink w:anchor="_Toc388016136" w:history="1">
            <w:r w:rsidR="002754A4" w:rsidRPr="00C85B5B">
              <w:rPr>
                <w:rStyle w:val="Hyperlink"/>
                <w:noProof/>
                <w:color w:val="auto"/>
              </w:rPr>
              <w:t>1.2 Linking hydrology to organic matter dynamics using biomarkers and compound-specific stable isotope analyses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_Toc388016136 \h </w:instrText>
            </w:r>
            <w:r w:rsidR="002754A4" w:rsidRPr="00C85B5B">
              <w:rPr>
                <w:noProof/>
                <w:webHidden/>
              </w:rPr>
            </w:r>
            <w:r w:rsidR="002754A4" w:rsidRPr="00C85B5B">
              <w:rPr>
                <w:noProof/>
                <w:webHidden/>
              </w:rPr>
              <w:fldChar w:fldCharType="separate"/>
            </w:r>
            <w:r w:rsidR="00AF782A">
              <w:rPr>
                <w:noProof/>
                <w:webHidden/>
              </w:rPr>
              <w:t>5</w:t>
            </w:r>
            <w:r w:rsidR="002754A4" w:rsidRPr="00C85B5B">
              <w:rPr>
                <w:noProof/>
                <w:webHidden/>
              </w:rPr>
              <w:fldChar w:fldCharType="end"/>
            </w:r>
          </w:hyperlink>
        </w:p>
        <w:p w14:paraId="20C79DD7" w14:textId="77777777" w:rsidR="002754A4" w:rsidRPr="00B637C7" w:rsidRDefault="00910B3E" w:rsidP="002754A4">
          <w:pPr>
            <w:pStyle w:val="TOC2"/>
            <w:rPr>
              <w:rFonts w:asciiTheme="minorHAnsi" w:eastAsiaTheme="minorEastAsia" w:hAnsiTheme="minorHAnsi" w:cstheme="minorBidi"/>
              <w:noProof/>
              <w:sz w:val="22"/>
              <w:szCs w:val="22"/>
            </w:rPr>
          </w:pPr>
          <w:hyperlink w:anchor="_Toc388016137" w:history="1">
            <w:r w:rsidR="002754A4" w:rsidRPr="00C85B5B">
              <w:rPr>
                <w:rStyle w:val="Hyperlink"/>
                <w:noProof/>
                <w:color w:val="auto"/>
              </w:rPr>
              <w:t>1.3 Research Approach</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_Toc388016137 \h </w:instrText>
            </w:r>
            <w:r w:rsidR="002754A4" w:rsidRPr="00C85B5B">
              <w:rPr>
                <w:noProof/>
                <w:webHidden/>
              </w:rPr>
            </w:r>
            <w:r w:rsidR="002754A4" w:rsidRPr="00C85B5B">
              <w:rPr>
                <w:noProof/>
                <w:webHidden/>
              </w:rPr>
              <w:fldChar w:fldCharType="separate"/>
            </w:r>
            <w:r w:rsidR="00AF782A">
              <w:rPr>
                <w:noProof/>
                <w:webHidden/>
              </w:rPr>
              <w:t>7</w:t>
            </w:r>
            <w:r w:rsidR="002754A4" w:rsidRPr="00C85B5B">
              <w:rPr>
                <w:noProof/>
                <w:webHidden/>
              </w:rPr>
              <w:fldChar w:fldCharType="end"/>
            </w:r>
          </w:hyperlink>
        </w:p>
        <w:p w14:paraId="24FF00CC" w14:textId="77777777" w:rsidR="002754A4" w:rsidRPr="00B637C7" w:rsidRDefault="00910B3E" w:rsidP="002754A4">
          <w:pPr>
            <w:pStyle w:val="TOC3"/>
            <w:tabs>
              <w:tab w:val="right" w:leader="dot" w:pos="8630"/>
            </w:tabs>
            <w:ind w:left="1440"/>
            <w:rPr>
              <w:rFonts w:asciiTheme="minorHAnsi" w:eastAsiaTheme="minorEastAsia" w:hAnsiTheme="minorHAnsi" w:cstheme="minorBidi"/>
              <w:iCs w:val="0"/>
              <w:noProof/>
              <w:sz w:val="22"/>
              <w:szCs w:val="22"/>
            </w:rPr>
          </w:pPr>
          <w:hyperlink w:anchor="_Toc388016138" w:history="1">
            <w:r w:rsidR="002754A4" w:rsidRPr="00C85B5B">
              <w:rPr>
                <w:rStyle w:val="Hyperlink"/>
                <w:noProof/>
                <w:color w:val="auto"/>
              </w:rPr>
              <w:t>1.3.1 Study Sites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_Toc388016138 \h </w:instrText>
            </w:r>
            <w:r w:rsidR="002754A4" w:rsidRPr="00C85B5B">
              <w:rPr>
                <w:noProof/>
                <w:webHidden/>
              </w:rPr>
            </w:r>
            <w:r w:rsidR="002754A4" w:rsidRPr="00C85B5B">
              <w:rPr>
                <w:noProof/>
                <w:webHidden/>
              </w:rPr>
              <w:fldChar w:fldCharType="separate"/>
            </w:r>
            <w:r w:rsidR="00AF782A">
              <w:rPr>
                <w:noProof/>
                <w:webHidden/>
              </w:rPr>
              <w:t>7</w:t>
            </w:r>
            <w:r w:rsidR="002754A4" w:rsidRPr="00C85B5B">
              <w:rPr>
                <w:noProof/>
                <w:webHidden/>
              </w:rPr>
              <w:fldChar w:fldCharType="end"/>
            </w:r>
          </w:hyperlink>
        </w:p>
        <w:p w14:paraId="65CE54B8" w14:textId="77777777" w:rsidR="002754A4" w:rsidRPr="00B637C7" w:rsidRDefault="00910B3E" w:rsidP="002754A4">
          <w:pPr>
            <w:pStyle w:val="TOC3"/>
            <w:tabs>
              <w:tab w:val="right" w:leader="dot" w:pos="8630"/>
            </w:tabs>
            <w:ind w:left="1440"/>
            <w:rPr>
              <w:rFonts w:asciiTheme="minorHAnsi" w:eastAsiaTheme="minorEastAsia" w:hAnsiTheme="minorHAnsi" w:cstheme="minorBidi"/>
              <w:iCs w:val="0"/>
              <w:noProof/>
              <w:sz w:val="22"/>
              <w:szCs w:val="22"/>
            </w:rPr>
          </w:pPr>
          <w:hyperlink w:anchor="_Toc388016139" w:history="1">
            <w:r w:rsidR="002754A4" w:rsidRPr="00C85B5B">
              <w:rPr>
                <w:rStyle w:val="Hyperlink"/>
                <w:noProof/>
                <w:color w:val="auto"/>
              </w:rPr>
              <w:t>1.3.2 Molecular and Compound Stable Isotopic Proxies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_Toc388016139 \h </w:instrText>
            </w:r>
            <w:r w:rsidR="002754A4" w:rsidRPr="00C85B5B">
              <w:rPr>
                <w:noProof/>
                <w:webHidden/>
              </w:rPr>
            </w:r>
            <w:r w:rsidR="002754A4" w:rsidRPr="00C85B5B">
              <w:rPr>
                <w:noProof/>
                <w:webHidden/>
              </w:rPr>
              <w:fldChar w:fldCharType="separate"/>
            </w:r>
            <w:r w:rsidR="00AF782A">
              <w:rPr>
                <w:noProof/>
                <w:webHidden/>
              </w:rPr>
              <w:t>9</w:t>
            </w:r>
            <w:r w:rsidR="002754A4" w:rsidRPr="00C85B5B">
              <w:rPr>
                <w:noProof/>
                <w:webHidden/>
              </w:rPr>
              <w:fldChar w:fldCharType="end"/>
            </w:r>
          </w:hyperlink>
        </w:p>
        <w:p w14:paraId="3795030B" w14:textId="77777777" w:rsidR="002754A4" w:rsidRPr="00B637C7" w:rsidRDefault="00910B3E" w:rsidP="002754A4">
          <w:pPr>
            <w:pStyle w:val="TOC2"/>
            <w:rPr>
              <w:rFonts w:asciiTheme="minorHAnsi" w:eastAsiaTheme="minorEastAsia" w:hAnsiTheme="minorHAnsi" w:cstheme="minorBidi"/>
              <w:noProof/>
              <w:sz w:val="22"/>
              <w:szCs w:val="22"/>
            </w:rPr>
          </w:pPr>
          <w:hyperlink w:anchor="_Toc388016140" w:history="1">
            <w:r w:rsidR="002754A4" w:rsidRPr="00C85B5B">
              <w:rPr>
                <w:rStyle w:val="Hyperlink"/>
                <w:noProof/>
                <w:color w:val="auto"/>
              </w:rPr>
              <w:t>1.4 Framework of this Dissertation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_Toc388016140 \h </w:instrText>
            </w:r>
            <w:r w:rsidR="002754A4" w:rsidRPr="00C85B5B">
              <w:rPr>
                <w:noProof/>
                <w:webHidden/>
              </w:rPr>
            </w:r>
            <w:r w:rsidR="002754A4" w:rsidRPr="00C85B5B">
              <w:rPr>
                <w:noProof/>
                <w:webHidden/>
              </w:rPr>
              <w:fldChar w:fldCharType="separate"/>
            </w:r>
            <w:r w:rsidR="00AF782A">
              <w:rPr>
                <w:noProof/>
                <w:webHidden/>
              </w:rPr>
              <w:t>12</w:t>
            </w:r>
            <w:r w:rsidR="002754A4" w:rsidRPr="00C85B5B">
              <w:rPr>
                <w:noProof/>
                <w:webHidden/>
              </w:rPr>
              <w:fldChar w:fldCharType="end"/>
            </w:r>
          </w:hyperlink>
        </w:p>
        <w:p w14:paraId="6AA27B8F" w14:textId="77777777" w:rsidR="002754A4" w:rsidRPr="00C85B5B" w:rsidRDefault="00910B3E" w:rsidP="002754A4">
          <w:pPr>
            <w:pStyle w:val="TOC2"/>
            <w:rPr>
              <w:rStyle w:val="Hyperlink"/>
              <w:noProof/>
              <w:color w:val="auto"/>
            </w:rPr>
          </w:pPr>
          <w:hyperlink w:anchor="_Toc388016141" w:history="1">
            <w:r w:rsidR="002754A4" w:rsidRPr="00C85B5B">
              <w:rPr>
                <w:rStyle w:val="Hyperlink"/>
                <w:noProof/>
                <w:color w:val="auto"/>
              </w:rPr>
              <w:t>References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_Toc388016141 \h </w:instrText>
            </w:r>
            <w:r w:rsidR="002754A4" w:rsidRPr="00C85B5B">
              <w:rPr>
                <w:noProof/>
                <w:webHidden/>
              </w:rPr>
            </w:r>
            <w:r w:rsidR="002754A4" w:rsidRPr="00C85B5B">
              <w:rPr>
                <w:noProof/>
                <w:webHidden/>
              </w:rPr>
              <w:fldChar w:fldCharType="separate"/>
            </w:r>
            <w:r w:rsidR="00AF782A">
              <w:rPr>
                <w:noProof/>
                <w:webHidden/>
              </w:rPr>
              <w:t>14</w:t>
            </w:r>
            <w:r w:rsidR="002754A4" w:rsidRPr="00C85B5B">
              <w:rPr>
                <w:noProof/>
                <w:webHidden/>
              </w:rPr>
              <w:fldChar w:fldCharType="end"/>
            </w:r>
          </w:hyperlink>
        </w:p>
        <w:p w14:paraId="766B107C" w14:textId="77777777" w:rsidR="002754A4" w:rsidRPr="00B637C7" w:rsidRDefault="002754A4" w:rsidP="002754A4">
          <w:pPr>
            <w:spacing w:before="0" w:after="0"/>
            <w:rPr>
              <w:noProof/>
            </w:rPr>
          </w:pPr>
        </w:p>
        <w:p w14:paraId="046468B3" w14:textId="77777777" w:rsidR="002754A4" w:rsidRPr="00B637C7" w:rsidRDefault="002754A4">
          <w:pPr>
            <w:pStyle w:val="TOC1"/>
            <w:rPr>
              <w:rFonts w:asciiTheme="minorHAnsi" w:eastAsiaTheme="minorEastAsia" w:hAnsiTheme="minorHAnsi" w:cstheme="minorBidi"/>
              <w:sz w:val="22"/>
              <w:szCs w:val="22"/>
            </w:rPr>
          </w:pPr>
          <w:r w:rsidRPr="00C85B5B">
            <w:rPr>
              <w:rStyle w:val="Hyperlink"/>
              <w:color w:val="auto"/>
              <w:u w:val="none"/>
            </w:rPr>
            <w:t xml:space="preserve">II. </w:t>
          </w:r>
          <w:hyperlink w:anchor="_Toc388016143" w:history="1">
            <w:r w:rsidRPr="00C85B5B">
              <w:rPr>
                <w:rStyle w:val="Hyperlink"/>
                <w:color w:val="auto"/>
              </w:rPr>
              <w:t>ASSESSING BIOMASS CONTRIBUTIONS TO PARTICULATE ORGANIC MATTER IN A SUBTROPICAL ESTUARY: A BIOMARKER APPROACH</w:t>
            </w:r>
            <w:r w:rsidRPr="00B637C7">
              <w:rPr>
                <w:webHidden/>
              </w:rPr>
              <w:tab/>
            </w:r>
            <w:r w:rsidRPr="00C85B5B">
              <w:rPr>
                <w:webHidden/>
              </w:rPr>
              <w:fldChar w:fldCharType="begin"/>
            </w:r>
            <w:r w:rsidRPr="00B637C7">
              <w:rPr>
                <w:webHidden/>
              </w:rPr>
              <w:instrText xml:space="preserve"> PAGEREF _Toc388016143 \h </w:instrText>
            </w:r>
            <w:r w:rsidRPr="00C85B5B">
              <w:rPr>
                <w:webHidden/>
              </w:rPr>
            </w:r>
            <w:r w:rsidRPr="00C85B5B">
              <w:rPr>
                <w:webHidden/>
              </w:rPr>
              <w:fldChar w:fldCharType="separate"/>
            </w:r>
            <w:r w:rsidR="00AF782A">
              <w:rPr>
                <w:webHidden/>
              </w:rPr>
              <w:t>18</w:t>
            </w:r>
            <w:r w:rsidRPr="00C85B5B">
              <w:rPr>
                <w:webHidden/>
              </w:rPr>
              <w:fldChar w:fldCharType="end"/>
            </w:r>
          </w:hyperlink>
        </w:p>
        <w:p w14:paraId="1B11540D"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44" w:history="1">
            <w:r w:rsidR="002754A4" w:rsidRPr="00C85B5B">
              <w:rPr>
                <w:rStyle w:val="Hyperlink"/>
                <w:noProof/>
                <w:color w:val="auto"/>
              </w:rPr>
              <w:t>2.1</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Abstract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_Toc388016144 \h </w:instrText>
            </w:r>
            <w:r w:rsidR="002754A4" w:rsidRPr="00C85B5B">
              <w:rPr>
                <w:noProof/>
                <w:webHidden/>
              </w:rPr>
            </w:r>
            <w:r w:rsidR="002754A4" w:rsidRPr="00C85B5B">
              <w:rPr>
                <w:noProof/>
                <w:webHidden/>
              </w:rPr>
              <w:fldChar w:fldCharType="separate"/>
            </w:r>
            <w:r w:rsidR="00AF782A">
              <w:rPr>
                <w:noProof/>
                <w:webHidden/>
              </w:rPr>
              <w:t>19</w:t>
            </w:r>
            <w:r w:rsidR="002754A4" w:rsidRPr="00C85B5B">
              <w:rPr>
                <w:noProof/>
                <w:webHidden/>
              </w:rPr>
              <w:fldChar w:fldCharType="end"/>
            </w:r>
          </w:hyperlink>
        </w:p>
        <w:p w14:paraId="02D232F8"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45" w:history="1">
            <w:r w:rsidR="002754A4" w:rsidRPr="00C85B5B">
              <w:rPr>
                <w:rStyle w:val="Hyperlink"/>
                <w:noProof/>
                <w:color w:val="auto"/>
              </w:rPr>
              <w:t>2.2</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Introduction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_Toc388016145 \h </w:instrText>
            </w:r>
            <w:r w:rsidR="002754A4" w:rsidRPr="00C85B5B">
              <w:rPr>
                <w:noProof/>
                <w:webHidden/>
              </w:rPr>
            </w:r>
            <w:r w:rsidR="002754A4" w:rsidRPr="00C85B5B">
              <w:rPr>
                <w:noProof/>
                <w:webHidden/>
              </w:rPr>
              <w:fldChar w:fldCharType="separate"/>
            </w:r>
            <w:r w:rsidR="00AF782A">
              <w:rPr>
                <w:noProof/>
                <w:webHidden/>
              </w:rPr>
              <w:t>19</w:t>
            </w:r>
            <w:r w:rsidR="002754A4" w:rsidRPr="00C85B5B">
              <w:rPr>
                <w:noProof/>
                <w:webHidden/>
              </w:rPr>
              <w:fldChar w:fldCharType="end"/>
            </w:r>
          </w:hyperlink>
        </w:p>
        <w:p w14:paraId="54FA0911"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46" w:history="1">
            <w:r w:rsidR="002754A4" w:rsidRPr="00C85B5B">
              <w:rPr>
                <w:rStyle w:val="Hyperlink"/>
                <w:noProof/>
                <w:color w:val="auto"/>
              </w:rPr>
              <w:t>2.3</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Experimental</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_Toc388016146 \h </w:instrText>
            </w:r>
            <w:r w:rsidR="002754A4" w:rsidRPr="00C85B5B">
              <w:rPr>
                <w:noProof/>
                <w:webHidden/>
              </w:rPr>
            </w:r>
            <w:r w:rsidR="002754A4" w:rsidRPr="00C85B5B">
              <w:rPr>
                <w:noProof/>
                <w:webHidden/>
              </w:rPr>
              <w:fldChar w:fldCharType="separate"/>
            </w:r>
            <w:r w:rsidR="00AF782A">
              <w:rPr>
                <w:noProof/>
                <w:webHidden/>
              </w:rPr>
              <w:t>24</w:t>
            </w:r>
            <w:r w:rsidR="002754A4" w:rsidRPr="00C85B5B">
              <w:rPr>
                <w:noProof/>
                <w:webHidden/>
              </w:rPr>
              <w:fldChar w:fldCharType="end"/>
            </w:r>
          </w:hyperlink>
        </w:p>
        <w:p w14:paraId="173ABB21"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47" w:history="1">
            <w:r w:rsidR="002754A4" w:rsidRPr="00C85B5B">
              <w:rPr>
                <w:rStyle w:val="Hyperlink"/>
                <w:noProof/>
                <w:color w:val="auto"/>
              </w:rPr>
              <w:t>2.3.1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Sampling</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_Toc388016147 \h </w:instrText>
            </w:r>
            <w:r w:rsidR="002754A4" w:rsidRPr="00C85B5B">
              <w:rPr>
                <w:noProof/>
                <w:webHidden/>
              </w:rPr>
            </w:r>
            <w:r w:rsidR="002754A4" w:rsidRPr="00C85B5B">
              <w:rPr>
                <w:noProof/>
                <w:webHidden/>
              </w:rPr>
              <w:fldChar w:fldCharType="separate"/>
            </w:r>
            <w:r w:rsidR="00AF782A">
              <w:rPr>
                <w:noProof/>
                <w:webHidden/>
              </w:rPr>
              <w:t>24</w:t>
            </w:r>
            <w:r w:rsidR="002754A4" w:rsidRPr="00C85B5B">
              <w:rPr>
                <w:noProof/>
                <w:webHidden/>
              </w:rPr>
              <w:fldChar w:fldCharType="end"/>
            </w:r>
          </w:hyperlink>
        </w:p>
        <w:p w14:paraId="4329A553"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48" w:history="1">
            <w:r w:rsidR="002754A4" w:rsidRPr="00C85B5B">
              <w:rPr>
                <w:rStyle w:val="Hyperlink"/>
                <w:noProof/>
                <w:color w:val="auto"/>
              </w:rPr>
              <w:t>2.3.2</w:t>
            </w:r>
            <w:r w:rsidR="002754A4" w:rsidRPr="00B637C7">
              <w:rPr>
                <w:rFonts w:asciiTheme="minorHAnsi" w:eastAsiaTheme="minorEastAsia" w:hAnsiTheme="minorHAnsi" w:cstheme="minorBidi"/>
                <w:iCs w:val="0"/>
                <w:noProof/>
                <w:sz w:val="22"/>
                <w:szCs w:val="22"/>
              </w:rPr>
              <w:t xml:space="preserve"> </w:t>
            </w:r>
            <w:r w:rsidR="00592527">
              <w:rPr>
                <w:rStyle w:val="Hyperlink"/>
                <w:noProof/>
                <w:color w:val="auto"/>
              </w:rPr>
              <w:t>Lipid Analyse</w:t>
            </w:r>
            <w:r w:rsidR="002754A4" w:rsidRPr="00C85B5B">
              <w:rPr>
                <w:rStyle w:val="Hyperlink"/>
                <w:noProof/>
                <w:color w:val="auto"/>
              </w:rPr>
              <w:t>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_Toc388016148 \h </w:instrText>
            </w:r>
            <w:r w:rsidR="002754A4" w:rsidRPr="00C85B5B">
              <w:rPr>
                <w:noProof/>
                <w:webHidden/>
              </w:rPr>
            </w:r>
            <w:r w:rsidR="002754A4" w:rsidRPr="00C85B5B">
              <w:rPr>
                <w:noProof/>
                <w:webHidden/>
              </w:rPr>
              <w:fldChar w:fldCharType="separate"/>
            </w:r>
            <w:r w:rsidR="00AF782A">
              <w:rPr>
                <w:noProof/>
                <w:webHidden/>
              </w:rPr>
              <w:t>29</w:t>
            </w:r>
            <w:r w:rsidR="002754A4" w:rsidRPr="00C85B5B">
              <w:rPr>
                <w:noProof/>
                <w:webHidden/>
              </w:rPr>
              <w:fldChar w:fldCharType="end"/>
            </w:r>
          </w:hyperlink>
        </w:p>
        <w:p w14:paraId="2FB82DCE" w14:textId="77777777" w:rsidR="00592527" w:rsidRPr="00B637C7" w:rsidRDefault="00910B3E" w:rsidP="00592527">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48" w:history="1">
            <w:r w:rsidR="00592527" w:rsidRPr="00C85B5B">
              <w:rPr>
                <w:rStyle w:val="Hyperlink"/>
                <w:noProof/>
                <w:color w:val="auto"/>
              </w:rPr>
              <w:t>2.3.</w:t>
            </w:r>
            <w:r w:rsidR="00592527">
              <w:rPr>
                <w:rStyle w:val="Hyperlink"/>
                <w:noProof/>
                <w:color w:val="auto"/>
              </w:rPr>
              <w:t>3</w:t>
            </w:r>
            <w:r w:rsidR="00592527" w:rsidRPr="00B637C7">
              <w:rPr>
                <w:rFonts w:asciiTheme="minorHAnsi" w:eastAsiaTheme="minorEastAsia" w:hAnsiTheme="minorHAnsi" w:cstheme="minorBidi"/>
                <w:iCs w:val="0"/>
                <w:noProof/>
                <w:sz w:val="22"/>
                <w:szCs w:val="22"/>
              </w:rPr>
              <w:t xml:space="preserve"> </w:t>
            </w:r>
            <w:r w:rsidR="00592527">
              <w:rPr>
                <w:rStyle w:val="Hyperlink"/>
                <w:noProof/>
                <w:color w:val="auto"/>
              </w:rPr>
              <w:t>Principal Component Analysis</w:t>
            </w:r>
            <w:r w:rsidR="00592527" w:rsidRPr="00B637C7">
              <w:rPr>
                <w:noProof/>
                <w:webHidden/>
              </w:rPr>
              <w:tab/>
            </w:r>
            <w:r w:rsidR="00592527" w:rsidRPr="00C85B5B">
              <w:rPr>
                <w:noProof/>
                <w:webHidden/>
              </w:rPr>
              <w:fldChar w:fldCharType="begin"/>
            </w:r>
            <w:r w:rsidR="00592527" w:rsidRPr="00B637C7">
              <w:rPr>
                <w:noProof/>
                <w:webHidden/>
              </w:rPr>
              <w:instrText xml:space="preserve"> PAGEREF _Toc388016148 \h </w:instrText>
            </w:r>
            <w:r w:rsidR="00592527" w:rsidRPr="00C85B5B">
              <w:rPr>
                <w:noProof/>
                <w:webHidden/>
              </w:rPr>
            </w:r>
            <w:r w:rsidR="00592527" w:rsidRPr="00C85B5B">
              <w:rPr>
                <w:noProof/>
                <w:webHidden/>
              </w:rPr>
              <w:fldChar w:fldCharType="separate"/>
            </w:r>
            <w:r w:rsidR="00AF782A">
              <w:rPr>
                <w:noProof/>
                <w:webHidden/>
              </w:rPr>
              <w:t>29</w:t>
            </w:r>
            <w:r w:rsidR="00592527" w:rsidRPr="00C85B5B">
              <w:rPr>
                <w:noProof/>
                <w:webHidden/>
              </w:rPr>
              <w:fldChar w:fldCharType="end"/>
            </w:r>
          </w:hyperlink>
        </w:p>
        <w:p w14:paraId="47C20AB5"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49" w:history="1">
            <w:r w:rsidR="002754A4" w:rsidRPr="00C85B5B">
              <w:rPr>
                <w:rStyle w:val="Hyperlink"/>
                <w:noProof/>
                <w:color w:val="auto"/>
              </w:rPr>
              <w:t>2.4.1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Validation of conceptual three end-member mixing model</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_Toc388016149 \h </w:instrText>
            </w:r>
            <w:r w:rsidR="002754A4" w:rsidRPr="00C85B5B">
              <w:rPr>
                <w:noProof/>
                <w:webHidden/>
              </w:rPr>
            </w:r>
            <w:r w:rsidR="002754A4" w:rsidRPr="00C85B5B">
              <w:rPr>
                <w:noProof/>
                <w:webHidden/>
              </w:rPr>
              <w:fldChar w:fldCharType="separate"/>
            </w:r>
            <w:r w:rsidR="00AF782A">
              <w:rPr>
                <w:noProof/>
                <w:webHidden/>
              </w:rPr>
              <w:t>30</w:t>
            </w:r>
            <w:r w:rsidR="002754A4" w:rsidRPr="00C85B5B">
              <w:rPr>
                <w:noProof/>
                <w:webHidden/>
              </w:rPr>
              <w:fldChar w:fldCharType="end"/>
            </w:r>
          </w:hyperlink>
        </w:p>
        <w:p w14:paraId="7A21978B"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50" w:history="1">
            <w:r w:rsidR="002754A4" w:rsidRPr="00C85B5B">
              <w:rPr>
                <w:rStyle w:val="Hyperlink"/>
                <w:noProof/>
                <w:color w:val="auto"/>
              </w:rPr>
              <w:t>2.4.2</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Principal component analysis (PCA)</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_Toc388016150 \h </w:instrText>
            </w:r>
            <w:r w:rsidR="002754A4" w:rsidRPr="00C85B5B">
              <w:rPr>
                <w:noProof/>
                <w:webHidden/>
              </w:rPr>
            </w:r>
            <w:r w:rsidR="002754A4" w:rsidRPr="00C85B5B">
              <w:rPr>
                <w:noProof/>
                <w:webHidden/>
              </w:rPr>
              <w:fldChar w:fldCharType="separate"/>
            </w:r>
            <w:r w:rsidR="00AF782A">
              <w:rPr>
                <w:noProof/>
                <w:webHidden/>
              </w:rPr>
              <w:t>37</w:t>
            </w:r>
            <w:r w:rsidR="002754A4" w:rsidRPr="00C85B5B">
              <w:rPr>
                <w:noProof/>
                <w:webHidden/>
              </w:rPr>
              <w:fldChar w:fldCharType="end"/>
            </w:r>
          </w:hyperlink>
        </w:p>
        <w:p w14:paraId="75BFAEDF"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51" w:history="1">
            <w:r w:rsidR="002754A4" w:rsidRPr="00C85B5B">
              <w:rPr>
                <w:rStyle w:val="Hyperlink"/>
                <w:noProof/>
                <w:color w:val="auto"/>
              </w:rPr>
              <w:t>2.4.3</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Carbon budget assessment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_Toc388016151 \h </w:instrText>
            </w:r>
            <w:r w:rsidR="002754A4" w:rsidRPr="00C85B5B">
              <w:rPr>
                <w:noProof/>
                <w:webHidden/>
              </w:rPr>
            </w:r>
            <w:r w:rsidR="002754A4" w:rsidRPr="00C85B5B">
              <w:rPr>
                <w:noProof/>
                <w:webHidden/>
              </w:rPr>
              <w:fldChar w:fldCharType="separate"/>
            </w:r>
            <w:r w:rsidR="00AF782A">
              <w:rPr>
                <w:noProof/>
                <w:webHidden/>
              </w:rPr>
              <w:t>42</w:t>
            </w:r>
            <w:r w:rsidR="002754A4" w:rsidRPr="00C85B5B">
              <w:rPr>
                <w:noProof/>
                <w:webHidden/>
              </w:rPr>
              <w:fldChar w:fldCharType="end"/>
            </w:r>
          </w:hyperlink>
        </w:p>
        <w:p w14:paraId="55A4991F"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52" w:history="1">
            <w:r w:rsidR="002754A4" w:rsidRPr="00C85B5B">
              <w:rPr>
                <w:rStyle w:val="Hyperlink"/>
                <w:noProof/>
                <w:color w:val="auto"/>
              </w:rPr>
              <w:t>2.4.4</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Mangrove-derived POC loss estimate</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_Toc388016152 \h </w:instrText>
            </w:r>
            <w:r w:rsidR="002754A4" w:rsidRPr="00C85B5B">
              <w:rPr>
                <w:noProof/>
                <w:webHidden/>
              </w:rPr>
            </w:r>
            <w:r w:rsidR="002754A4" w:rsidRPr="00C85B5B">
              <w:rPr>
                <w:noProof/>
                <w:webHidden/>
              </w:rPr>
              <w:fldChar w:fldCharType="separate"/>
            </w:r>
            <w:r w:rsidR="00AF782A">
              <w:rPr>
                <w:noProof/>
                <w:webHidden/>
              </w:rPr>
              <w:t>45</w:t>
            </w:r>
            <w:r w:rsidR="002754A4" w:rsidRPr="00C85B5B">
              <w:rPr>
                <w:noProof/>
                <w:webHidden/>
              </w:rPr>
              <w:fldChar w:fldCharType="end"/>
            </w:r>
          </w:hyperlink>
        </w:p>
        <w:p w14:paraId="26931AB2"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53" w:history="1">
            <w:r w:rsidR="002754A4" w:rsidRPr="00C85B5B">
              <w:rPr>
                <w:rStyle w:val="Hyperlink"/>
                <w:noProof/>
                <w:color w:val="auto"/>
              </w:rPr>
              <w:t>2.5</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Conclusions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_Toc388016153 \h </w:instrText>
            </w:r>
            <w:r w:rsidR="002754A4" w:rsidRPr="00C85B5B">
              <w:rPr>
                <w:noProof/>
                <w:webHidden/>
              </w:rPr>
            </w:r>
            <w:r w:rsidR="002754A4" w:rsidRPr="00C85B5B">
              <w:rPr>
                <w:noProof/>
                <w:webHidden/>
              </w:rPr>
              <w:fldChar w:fldCharType="separate"/>
            </w:r>
            <w:r w:rsidR="00AF782A">
              <w:rPr>
                <w:noProof/>
                <w:webHidden/>
              </w:rPr>
              <w:t>47</w:t>
            </w:r>
            <w:r w:rsidR="002754A4" w:rsidRPr="00C85B5B">
              <w:rPr>
                <w:noProof/>
                <w:webHidden/>
              </w:rPr>
              <w:fldChar w:fldCharType="end"/>
            </w:r>
          </w:hyperlink>
        </w:p>
        <w:p w14:paraId="7473EFBC" w14:textId="77777777" w:rsidR="002754A4" w:rsidRPr="00C85B5B" w:rsidRDefault="00910B3E" w:rsidP="002754A4">
          <w:pPr>
            <w:pStyle w:val="TOC2"/>
            <w:rPr>
              <w:rStyle w:val="Hyperlink"/>
              <w:noProof/>
              <w:color w:val="auto"/>
            </w:rPr>
          </w:pPr>
          <w:hyperlink w:anchor="_Toc388016154" w:history="1">
            <w:r w:rsidR="002754A4" w:rsidRPr="00C85B5B">
              <w:rPr>
                <w:rStyle w:val="Hyperlink"/>
                <w:noProof/>
                <w:color w:val="auto"/>
              </w:rPr>
              <w:t>References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_Toc388016154 \h </w:instrText>
            </w:r>
            <w:r w:rsidR="002754A4" w:rsidRPr="00C85B5B">
              <w:rPr>
                <w:noProof/>
                <w:webHidden/>
              </w:rPr>
            </w:r>
            <w:r w:rsidR="002754A4" w:rsidRPr="00C85B5B">
              <w:rPr>
                <w:noProof/>
                <w:webHidden/>
              </w:rPr>
              <w:fldChar w:fldCharType="separate"/>
            </w:r>
            <w:r w:rsidR="00AF782A">
              <w:rPr>
                <w:noProof/>
                <w:webHidden/>
              </w:rPr>
              <w:t>49</w:t>
            </w:r>
            <w:r w:rsidR="002754A4" w:rsidRPr="00C85B5B">
              <w:rPr>
                <w:noProof/>
                <w:webHidden/>
              </w:rPr>
              <w:fldChar w:fldCharType="end"/>
            </w:r>
          </w:hyperlink>
        </w:p>
        <w:p w14:paraId="1EC0EDAB" w14:textId="77777777" w:rsidR="002754A4" w:rsidRPr="00B637C7" w:rsidRDefault="002754A4" w:rsidP="002754A4">
          <w:pPr>
            <w:spacing w:before="0" w:after="0"/>
            <w:rPr>
              <w:noProof/>
            </w:rPr>
          </w:pPr>
        </w:p>
        <w:p w14:paraId="6A6A8206" w14:textId="6DBED3EC" w:rsidR="002754A4" w:rsidRPr="00B637C7" w:rsidRDefault="002754A4">
          <w:pPr>
            <w:pStyle w:val="TOC1"/>
            <w:rPr>
              <w:rFonts w:asciiTheme="minorHAnsi" w:eastAsiaTheme="minorEastAsia" w:hAnsiTheme="minorHAnsi" w:cstheme="minorBidi"/>
              <w:sz w:val="22"/>
              <w:szCs w:val="22"/>
            </w:rPr>
          </w:pPr>
          <w:r w:rsidRPr="00C85B5B">
            <w:rPr>
              <w:rStyle w:val="Hyperlink"/>
              <w:color w:val="auto"/>
              <w:u w:val="none"/>
            </w:rPr>
            <w:t xml:space="preserve">III. </w:t>
          </w:r>
          <w:hyperlink w:anchor="_Toc388016156" w:history="1">
            <w:r w:rsidRPr="00C85B5B">
              <w:rPr>
                <w:rStyle w:val="Hyperlink"/>
                <w:color w:val="auto"/>
              </w:rPr>
              <w:t xml:space="preserve">OCCURRENCE AND DISTRIBUTION OF A SERIES OF MONOMETHYLALKANES IN THE FRESHWATER WETLAND ECOSYSTEM </w:t>
            </w:r>
            <w:r w:rsidR="00340EC1">
              <w:rPr>
                <w:rStyle w:val="Hyperlink"/>
                <w:color w:val="auto"/>
              </w:rPr>
              <w:t xml:space="preserve">    </w:t>
            </w:r>
            <w:r w:rsidRPr="00C85B5B">
              <w:rPr>
                <w:rStyle w:val="Hyperlink"/>
                <w:color w:val="auto"/>
              </w:rPr>
              <w:t>OF THE FLORIDA EVERGLADES</w:t>
            </w:r>
            <w:r w:rsidRPr="00B637C7">
              <w:rPr>
                <w:webHidden/>
              </w:rPr>
              <w:tab/>
            </w:r>
            <w:r w:rsidRPr="00C85B5B">
              <w:rPr>
                <w:webHidden/>
              </w:rPr>
              <w:fldChar w:fldCharType="begin"/>
            </w:r>
            <w:r w:rsidRPr="00B637C7">
              <w:rPr>
                <w:webHidden/>
              </w:rPr>
              <w:instrText xml:space="preserve"> PAGEREF _Toc388016156 \h </w:instrText>
            </w:r>
            <w:r w:rsidRPr="00C85B5B">
              <w:rPr>
                <w:webHidden/>
              </w:rPr>
            </w:r>
            <w:r w:rsidRPr="00C85B5B">
              <w:rPr>
                <w:webHidden/>
              </w:rPr>
              <w:fldChar w:fldCharType="separate"/>
            </w:r>
            <w:r w:rsidR="00AF782A">
              <w:rPr>
                <w:webHidden/>
              </w:rPr>
              <w:t>57</w:t>
            </w:r>
            <w:r w:rsidRPr="00C85B5B">
              <w:rPr>
                <w:webHidden/>
              </w:rPr>
              <w:fldChar w:fldCharType="end"/>
            </w:r>
          </w:hyperlink>
        </w:p>
        <w:p w14:paraId="130B1645"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57" w:history="1">
            <w:r w:rsidR="002754A4" w:rsidRPr="00C85B5B">
              <w:rPr>
                <w:rStyle w:val="Hyperlink"/>
                <w:noProof/>
                <w:color w:val="auto"/>
              </w:rPr>
              <w:t>3.1</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Abstract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_Toc388016157 \h </w:instrText>
            </w:r>
            <w:r w:rsidR="002754A4" w:rsidRPr="00C85B5B">
              <w:rPr>
                <w:noProof/>
                <w:webHidden/>
              </w:rPr>
            </w:r>
            <w:r w:rsidR="002754A4" w:rsidRPr="00C85B5B">
              <w:rPr>
                <w:noProof/>
                <w:webHidden/>
              </w:rPr>
              <w:fldChar w:fldCharType="separate"/>
            </w:r>
            <w:r w:rsidR="00AF782A">
              <w:rPr>
                <w:noProof/>
                <w:webHidden/>
              </w:rPr>
              <w:t>58</w:t>
            </w:r>
            <w:r w:rsidR="002754A4" w:rsidRPr="00C85B5B">
              <w:rPr>
                <w:noProof/>
                <w:webHidden/>
              </w:rPr>
              <w:fldChar w:fldCharType="end"/>
            </w:r>
          </w:hyperlink>
        </w:p>
        <w:p w14:paraId="2B6212BC"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58" w:history="1">
            <w:r w:rsidR="002754A4" w:rsidRPr="00C85B5B">
              <w:rPr>
                <w:rStyle w:val="Hyperlink"/>
                <w:noProof/>
                <w:color w:val="auto"/>
              </w:rPr>
              <w:t>3.2</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Introduction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_Toc388016158 \h </w:instrText>
            </w:r>
            <w:r w:rsidR="002754A4" w:rsidRPr="00C85B5B">
              <w:rPr>
                <w:noProof/>
                <w:webHidden/>
              </w:rPr>
            </w:r>
            <w:r w:rsidR="002754A4" w:rsidRPr="00C85B5B">
              <w:rPr>
                <w:noProof/>
                <w:webHidden/>
              </w:rPr>
              <w:fldChar w:fldCharType="separate"/>
            </w:r>
            <w:r w:rsidR="00AF782A">
              <w:rPr>
                <w:noProof/>
                <w:webHidden/>
              </w:rPr>
              <w:t>58</w:t>
            </w:r>
            <w:r w:rsidR="002754A4" w:rsidRPr="00C85B5B">
              <w:rPr>
                <w:noProof/>
                <w:webHidden/>
              </w:rPr>
              <w:fldChar w:fldCharType="end"/>
            </w:r>
          </w:hyperlink>
        </w:p>
        <w:p w14:paraId="6C757C94"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59" w:history="1">
            <w:r w:rsidR="002754A4" w:rsidRPr="00C85B5B">
              <w:rPr>
                <w:rStyle w:val="Hyperlink"/>
                <w:noProof/>
                <w:color w:val="auto"/>
              </w:rPr>
              <w:t>3.3</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Experimental Methods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_Toc388016159 \h </w:instrText>
            </w:r>
            <w:r w:rsidR="002754A4" w:rsidRPr="00C85B5B">
              <w:rPr>
                <w:noProof/>
                <w:webHidden/>
              </w:rPr>
            </w:r>
            <w:r w:rsidR="002754A4" w:rsidRPr="00C85B5B">
              <w:rPr>
                <w:noProof/>
                <w:webHidden/>
              </w:rPr>
              <w:fldChar w:fldCharType="separate"/>
            </w:r>
            <w:r w:rsidR="00AF782A">
              <w:rPr>
                <w:noProof/>
                <w:webHidden/>
              </w:rPr>
              <w:t>61</w:t>
            </w:r>
            <w:r w:rsidR="002754A4" w:rsidRPr="00C85B5B">
              <w:rPr>
                <w:noProof/>
                <w:webHidden/>
              </w:rPr>
              <w:fldChar w:fldCharType="end"/>
            </w:r>
          </w:hyperlink>
        </w:p>
        <w:p w14:paraId="72392223"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60" w:history="1">
            <w:r w:rsidR="002754A4" w:rsidRPr="00C85B5B">
              <w:rPr>
                <w:rStyle w:val="Hyperlink"/>
                <w:noProof/>
                <w:color w:val="auto"/>
              </w:rPr>
              <w:t>3.3.1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Samples and locations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_Toc388016160 \h </w:instrText>
            </w:r>
            <w:r w:rsidR="002754A4" w:rsidRPr="00C85B5B">
              <w:rPr>
                <w:noProof/>
                <w:webHidden/>
              </w:rPr>
            </w:r>
            <w:r w:rsidR="002754A4" w:rsidRPr="00C85B5B">
              <w:rPr>
                <w:noProof/>
                <w:webHidden/>
              </w:rPr>
              <w:fldChar w:fldCharType="separate"/>
            </w:r>
            <w:r w:rsidR="00AF782A">
              <w:rPr>
                <w:noProof/>
                <w:webHidden/>
              </w:rPr>
              <w:t>61</w:t>
            </w:r>
            <w:r w:rsidR="002754A4" w:rsidRPr="00C85B5B">
              <w:rPr>
                <w:noProof/>
                <w:webHidden/>
              </w:rPr>
              <w:fldChar w:fldCharType="end"/>
            </w:r>
          </w:hyperlink>
        </w:p>
        <w:p w14:paraId="14DF99F8"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61" w:history="1">
            <w:r w:rsidR="002754A4" w:rsidRPr="00C85B5B">
              <w:rPr>
                <w:rStyle w:val="Hyperlink"/>
                <w:noProof/>
                <w:color w:val="auto"/>
              </w:rPr>
              <w:t>3.3.2 Sample preparation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_Toc388016161 \h </w:instrText>
            </w:r>
            <w:r w:rsidR="002754A4" w:rsidRPr="00C85B5B">
              <w:rPr>
                <w:noProof/>
                <w:webHidden/>
              </w:rPr>
            </w:r>
            <w:r w:rsidR="002754A4" w:rsidRPr="00C85B5B">
              <w:rPr>
                <w:noProof/>
                <w:webHidden/>
              </w:rPr>
              <w:fldChar w:fldCharType="separate"/>
            </w:r>
            <w:r w:rsidR="00AF782A">
              <w:rPr>
                <w:noProof/>
                <w:webHidden/>
              </w:rPr>
              <w:t>63</w:t>
            </w:r>
            <w:r w:rsidR="002754A4" w:rsidRPr="00C85B5B">
              <w:rPr>
                <w:noProof/>
                <w:webHidden/>
              </w:rPr>
              <w:fldChar w:fldCharType="end"/>
            </w:r>
          </w:hyperlink>
        </w:p>
        <w:p w14:paraId="61227F4E"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62" w:history="1">
            <w:r w:rsidR="002754A4" w:rsidRPr="00C85B5B">
              <w:rPr>
                <w:rStyle w:val="Hyperlink"/>
                <w:noProof/>
                <w:color w:val="auto"/>
              </w:rPr>
              <w:t>3.3.3</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GC/MS quantification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_Toc388016162 \h </w:instrText>
            </w:r>
            <w:r w:rsidR="002754A4" w:rsidRPr="00C85B5B">
              <w:rPr>
                <w:noProof/>
                <w:webHidden/>
              </w:rPr>
            </w:r>
            <w:r w:rsidR="002754A4" w:rsidRPr="00C85B5B">
              <w:rPr>
                <w:noProof/>
                <w:webHidden/>
              </w:rPr>
              <w:fldChar w:fldCharType="separate"/>
            </w:r>
            <w:r w:rsidR="00AF782A">
              <w:rPr>
                <w:noProof/>
                <w:webHidden/>
              </w:rPr>
              <w:t>63</w:t>
            </w:r>
            <w:r w:rsidR="002754A4" w:rsidRPr="00C85B5B">
              <w:rPr>
                <w:noProof/>
                <w:webHidden/>
              </w:rPr>
              <w:fldChar w:fldCharType="end"/>
            </w:r>
          </w:hyperlink>
        </w:p>
        <w:p w14:paraId="037AC6BB"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63" w:history="1">
            <w:r w:rsidR="002754A4" w:rsidRPr="00C85B5B">
              <w:rPr>
                <w:rStyle w:val="Hyperlink"/>
                <w:noProof/>
                <w:color w:val="auto"/>
              </w:rPr>
              <w:t>3.3.4</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Compound specific carbon isotope analyses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_Toc388016163 \h </w:instrText>
            </w:r>
            <w:r w:rsidR="002754A4" w:rsidRPr="00C85B5B">
              <w:rPr>
                <w:noProof/>
                <w:webHidden/>
              </w:rPr>
            </w:r>
            <w:r w:rsidR="002754A4" w:rsidRPr="00C85B5B">
              <w:rPr>
                <w:noProof/>
                <w:webHidden/>
              </w:rPr>
              <w:fldChar w:fldCharType="separate"/>
            </w:r>
            <w:r w:rsidR="00AF782A">
              <w:rPr>
                <w:noProof/>
                <w:webHidden/>
              </w:rPr>
              <w:t>64</w:t>
            </w:r>
            <w:r w:rsidR="002754A4" w:rsidRPr="00C85B5B">
              <w:rPr>
                <w:noProof/>
                <w:webHidden/>
              </w:rPr>
              <w:fldChar w:fldCharType="end"/>
            </w:r>
          </w:hyperlink>
        </w:p>
        <w:p w14:paraId="18269CEC"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64" w:history="1">
            <w:r w:rsidR="002754A4" w:rsidRPr="00C85B5B">
              <w:rPr>
                <w:rStyle w:val="Hyperlink"/>
                <w:noProof/>
                <w:color w:val="auto"/>
              </w:rPr>
              <w:t>3.4</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Results and Discussion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_Toc388016164 \h </w:instrText>
            </w:r>
            <w:r w:rsidR="002754A4" w:rsidRPr="00C85B5B">
              <w:rPr>
                <w:noProof/>
                <w:webHidden/>
              </w:rPr>
            </w:r>
            <w:r w:rsidR="002754A4" w:rsidRPr="00C85B5B">
              <w:rPr>
                <w:noProof/>
                <w:webHidden/>
              </w:rPr>
              <w:fldChar w:fldCharType="separate"/>
            </w:r>
            <w:r w:rsidR="00AF782A">
              <w:rPr>
                <w:noProof/>
                <w:webHidden/>
              </w:rPr>
              <w:t>64</w:t>
            </w:r>
            <w:r w:rsidR="002754A4" w:rsidRPr="00C85B5B">
              <w:rPr>
                <w:noProof/>
                <w:webHidden/>
              </w:rPr>
              <w:fldChar w:fldCharType="end"/>
            </w:r>
          </w:hyperlink>
        </w:p>
        <w:p w14:paraId="1C5ECAED"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65" w:history="1">
            <w:r w:rsidR="002754A4" w:rsidRPr="00C85B5B">
              <w:rPr>
                <w:rStyle w:val="Hyperlink"/>
                <w:noProof/>
                <w:color w:val="auto"/>
              </w:rPr>
              <w:t>3.4.1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Identification of MMA structures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_Toc388016165 \h </w:instrText>
            </w:r>
            <w:r w:rsidR="002754A4" w:rsidRPr="00C85B5B">
              <w:rPr>
                <w:noProof/>
                <w:webHidden/>
              </w:rPr>
            </w:r>
            <w:r w:rsidR="002754A4" w:rsidRPr="00C85B5B">
              <w:rPr>
                <w:noProof/>
                <w:webHidden/>
              </w:rPr>
              <w:fldChar w:fldCharType="separate"/>
            </w:r>
            <w:r w:rsidR="00AF782A">
              <w:rPr>
                <w:noProof/>
                <w:webHidden/>
              </w:rPr>
              <w:t>64</w:t>
            </w:r>
            <w:r w:rsidR="002754A4" w:rsidRPr="00C85B5B">
              <w:rPr>
                <w:noProof/>
                <w:webHidden/>
              </w:rPr>
              <w:fldChar w:fldCharType="end"/>
            </w:r>
          </w:hyperlink>
        </w:p>
        <w:p w14:paraId="7B9B9A9E"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66" w:history="1">
            <w:r w:rsidR="002754A4" w:rsidRPr="00C85B5B">
              <w:rPr>
                <w:rStyle w:val="Hyperlink"/>
                <w:noProof/>
                <w:color w:val="auto"/>
              </w:rPr>
              <w:t>3.4.2</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Distribution and occurrence of MMAs in the Everglades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_Toc388016166 \h </w:instrText>
            </w:r>
            <w:r w:rsidR="002754A4" w:rsidRPr="00C85B5B">
              <w:rPr>
                <w:noProof/>
                <w:webHidden/>
              </w:rPr>
            </w:r>
            <w:r w:rsidR="002754A4" w:rsidRPr="00C85B5B">
              <w:rPr>
                <w:noProof/>
                <w:webHidden/>
              </w:rPr>
              <w:fldChar w:fldCharType="separate"/>
            </w:r>
            <w:r w:rsidR="00AF782A">
              <w:rPr>
                <w:noProof/>
                <w:webHidden/>
              </w:rPr>
              <w:t>72</w:t>
            </w:r>
            <w:r w:rsidR="002754A4" w:rsidRPr="00C85B5B">
              <w:rPr>
                <w:noProof/>
                <w:webHidden/>
              </w:rPr>
              <w:fldChar w:fldCharType="end"/>
            </w:r>
          </w:hyperlink>
        </w:p>
        <w:p w14:paraId="1B87AC44"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67" w:history="1">
            <w:r w:rsidR="002754A4" w:rsidRPr="00C85B5B">
              <w:rPr>
                <w:rStyle w:val="Hyperlink"/>
                <w:noProof/>
                <w:color w:val="auto"/>
              </w:rPr>
              <w:t>3.4.3</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Potential sources of MMAs in the Everglades freshwater wetlands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_Toc388016167 \h </w:instrText>
            </w:r>
            <w:r w:rsidR="002754A4" w:rsidRPr="00C85B5B">
              <w:rPr>
                <w:noProof/>
                <w:webHidden/>
              </w:rPr>
            </w:r>
            <w:r w:rsidR="002754A4" w:rsidRPr="00C85B5B">
              <w:rPr>
                <w:noProof/>
                <w:webHidden/>
              </w:rPr>
              <w:fldChar w:fldCharType="separate"/>
            </w:r>
            <w:r w:rsidR="00AF782A">
              <w:rPr>
                <w:noProof/>
                <w:webHidden/>
              </w:rPr>
              <w:t>74</w:t>
            </w:r>
            <w:r w:rsidR="002754A4" w:rsidRPr="00C85B5B">
              <w:rPr>
                <w:noProof/>
                <w:webHidden/>
              </w:rPr>
              <w:fldChar w:fldCharType="end"/>
            </w:r>
          </w:hyperlink>
        </w:p>
        <w:p w14:paraId="3EE872C3" w14:textId="67E9EB6D"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68" w:history="1">
            <w:r w:rsidR="002754A4" w:rsidRPr="00C85B5B">
              <w:rPr>
                <w:rStyle w:val="Hyperlink"/>
                <w:noProof/>
                <w:color w:val="auto"/>
              </w:rPr>
              <w:t>3.5</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Conclusion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_Toc388016168 \h </w:instrText>
            </w:r>
            <w:r w:rsidR="002754A4" w:rsidRPr="00C85B5B">
              <w:rPr>
                <w:noProof/>
                <w:webHidden/>
              </w:rPr>
            </w:r>
            <w:r w:rsidR="002754A4" w:rsidRPr="00C85B5B">
              <w:rPr>
                <w:noProof/>
                <w:webHidden/>
              </w:rPr>
              <w:fldChar w:fldCharType="separate"/>
            </w:r>
            <w:r w:rsidR="00AF782A">
              <w:rPr>
                <w:noProof/>
                <w:webHidden/>
              </w:rPr>
              <w:t>80</w:t>
            </w:r>
            <w:r w:rsidR="002754A4" w:rsidRPr="00C85B5B">
              <w:rPr>
                <w:noProof/>
                <w:webHidden/>
              </w:rPr>
              <w:fldChar w:fldCharType="end"/>
            </w:r>
          </w:hyperlink>
        </w:p>
        <w:p w14:paraId="7687764F" w14:textId="77777777" w:rsidR="002754A4" w:rsidRPr="00C85B5B" w:rsidRDefault="00910B3E" w:rsidP="002754A4">
          <w:pPr>
            <w:pStyle w:val="TOC2"/>
            <w:rPr>
              <w:rStyle w:val="Hyperlink"/>
              <w:noProof/>
              <w:color w:val="auto"/>
            </w:rPr>
          </w:pPr>
          <w:hyperlink w:anchor="_Toc388016169" w:history="1">
            <w:r w:rsidR="002754A4" w:rsidRPr="00C85B5B">
              <w:rPr>
                <w:rStyle w:val="Hyperlink"/>
                <w:noProof/>
                <w:color w:val="auto"/>
              </w:rPr>
              <w:t>References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_Toc388016169 \h </w:instrText>
            </w:r>
            <w:r w:rsidR="002754A4" w:rsidRPr="00C85B5B">
              <w:rPr>
                <w:noProof/>
                <w:webHidden/>
              </w:rPr>
            </w:r>
            <w:r w:rsidR="002754A4" w:rsidRPr="00C85B5B">
              <w:rPr>
                <w:noProof/>
                <w:webHidden/>
              </w:rPr>
              <w:fldChar w:fldCharType="separate"/>
            </w:r>
            <w:r w:rsidR="00AF782A">
              <w:rPr>
                <w:noProof/>
                <w:webHidden/>
              </w:rPr>
              <w:t>81</w:t>
            </w:r>
            <w:r w:rsidR="002754A4" w:rsidRPr="00C85B5B">
              <w:rPr>
                <w:noProof/>
                <w:webHidden/>
              </w:rPr>
              <w:fldChar w:fldCharType="end"/>
            </w:r>
          </w:hyperlink>
        </w:p>
        <w:p w14:paraId="3BB2BEDC" w14:textId="77777777" w:rsidR="002754A4" w:rsidRPr="00B637C7" w:rsidRDefault="002754A4">
          <w:pPr>
            <w:pStyle w:val="TOC1"/>
            <w:rPr>
              <w:rFonts w:asciiTheme="minorHAnsi" w:eastAsiaTheme="minorEastAsia" w:hAnsiTheme="minorHAnsi" w:cstheme="minorBidi"/>
              <w:sz w:val="22"/>
              <w:szCs w:val="22"/>
            </w:rPr>
          </w:pPr>
          <w:r w:rsidRPr="00C85B5B">
            <w:rPr>
              <w:rStyle w:val="Hyperlink"/>
              <w:color w:val="auto"/>
              <w:u w:val="none"/>
            </w:rPr>
            <w:lastRenderedPageBreak/>
            <w:t xml:space="preserve">IV. </w:t>
          </w:r>
          <w:hyperlink w:anchor="_Toc388016171" w:history="1">
            <w:r w:rsidRPr="00C85B5B">
              <w:rPr>
                <w:rStyle w:val="Hyperlink"/>
                <w:smallCaps/>
                <w:color w:val="auto"/>
                <w:spacing w:val="5"/>
              </w:rPr>
              <w:t>IDENTIFICATION OF A SERIES OF LONG-CHAIN ALKYL HYDROXYCINNAMATES FROM TWO SPECIES OF CATTAIL (</w:t>
            </w:r>
            <w:r w:rsidRPr="00C85B5B">
              <w:rPr>
                <w:rStyle w:val="Hyperlink"/>
                <w:i/>
                <w:smallCaps/>
                <w:color w:val="auto"/>
                <w:spacing w:val="5"/>
              </w:rPr>
              <w:t>TYPHA DOMINGENSIS</w:t>
            </w:r>
            <w:r w:rsidRPr="00C85B5B">
              <w:rPr>
                <w:rStyle w:val="Hyperlink"/>
                <w:smallCaps/>
                <w:color w:val="auto"/>
                <w:spacing w:val="5"/>
              </w:rPr>
              <w:t xml:space="preserve"> P., </w:t>
            </w:r>
            <w:r w:rsidRPr="003A322E">
              <w:rPr>
                <w:rStyle w:val="Hyperlink"/>
                <w:smallCaps/>
                <w:color w:val="auto"/>
                <w:spacing w:val="5"/>
              </w:rPr>
              <w:t>AND</w:t>
            </w:r>
            <w:r w:rsidRPr="00C85B5B">
              <w:rPr>
                <w:rStyle w:val="Hyperlink"/>
                <w:i/>
                <w:smallCaps/>
                <w:color w:val="auto"/>
                <w:spacing w:val="5"/>
              </w:rPr>
              <w:t xml:space="preserve"> TYPHA LATIFOLIA</w:t>
            </w:r>
            <w:r w:rsidRPr="00C85B5B">
              <w:rPr>
                <w:rStyle w:val="Hyperlink"/>
                <w:smallCaps/>
                <w:color w:val="auto"/>
                <w:spacing w:val="5"/>
              </w:rPr>
              <w:t xml:space="preserve"> L.)</w:t>
            </w:r>
            <w:r w:rsidRPr="00B637C7">
              <w:rPr>
                <w:webHidden/>
              </w:rPr>
              <w:tab/>
            </w:r>
            <w:r w:rsidRPr="00C85B5B">
              <w:rPr>
                <w:webHidden/>
              </w:rPr>
              <w:fldChar w:fldCharType="begin"/>
            </w:r>
            <w:r w:rsidRPr="00B637C7">
              <w:rPr>
                <w:webHidden/>
              </w:rPr>
              <w:instrText xml:space="preserve"> PAGEREF _Toc388016171 \h </w:instrText>
            </w:r>
            <w:r w:rsidRPr="00C85B5B">
              <w:rPr>
                <w:webHidden/>
              </w:rPr>
            </w:r>
            <w:r w:rsidRPr="00C85B5B">
              <w:rPr>
                <w:webHidden/>
              </w:rPr>
              <w:fldChar w:fldCharType="separate"/>
            </w:r>
            <w:r w:rsidR="00AF782A">
              <w:rPr>
                <w:webHidden/>
              </w:rPr>
              <w:t>88</w:t>
            </w:r>
            <w:r w:rsidRPr="00C85B5B">
              <w:rPr>
                <w:webHidden/>
              </w:rPr>
              <w:fldChar w:fldCharType="end"/>
            </w:r>
          </w:hyperlink>
        </w:p>
        <w:p w14:paraId="5350D9A2"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72" w:history="1">
            <w:r w:rsidR="002754A4" w:rsidRPr="00C85B5B">
              <w:rPr>
                <w:rStyle w:val="Hyperlink"/>
                <w:noProof/>
                <w:color w:val="auto"/>
              </w:rPr>
              <w:t>4.1</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Abstract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_Toc388016172 \h </w:instrText>
            </w:r>
            <w:r w:rsidR="002754A4" w:rsidRPr="00C85B5B">
              <w:rPr>
                <w:noProof/>
                <w:webHidden/>
              </w:rPr>
            </w:r>
            <w:r w:rsidR="002754A4" w:rsidRPr="00C85B5B">
              <w:rPr>
                <w:noProof/>
                <w:webHidden/>
              </w:rPr>
              <w:fldChar w:fldCharType="separate"/>
            </w:r>
            <w:r w:rsidR="00AF782A">
              <w:rPr>
                <w:noProof/>
                <w:webHidden/>
              </w:rPr>
              <w:t>89</w:t>
            </w:r>
            <w:r w:rsidR="002754A4" w:rsidRPr="00C85B5B">
              <w:rPr>
                <w:noProof/>
                <w:webHidden/>
              </w:rPr>
              <w:fldChar w:fldCharType="end"/>
            </w:r>
          </w:hyperlink>
        </w:p>
        <w:p w14:paraId="5FBA0247"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73" w:history="1">
            <w:r w:rsidR="002754A4" w:rsidRPr="00C85B5B">
              <w:rPr>
                <w:rStyle w:val="Hyperlink"/>
                <w:noProof/>
                <w:color w:val="auto"/>
              </w:rPr>
              <w:t>4.2</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Introduction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_Toc388016173 \h </w:instrText>
            </w:r>
            <w:r w:rsidR="002754A4" w:rsidRPr="00C85B5B">
              <w:rPr>
                <w:noProof/>
                <w:webHidden/>
              </w:rPr>
            </w:r>
            <w:r w:rsidR="002754A4" w:rsidRPr="00C85B5B">
              <w:rPr>
                <w:noProof/>
                <w:webHidden/>
              </w:rPr>
              <w:fldChar w:fldCharType="separate"/>
            </w:r>
            <w:r w:rsidR="00AF782A">
              <w:rPr>
                <w:noProof/>
                <w:webHidden/>
              </w:rPr>
              <w:t>89</w:t>
            </w:r>
            <w:r w:rsidR="002754A4" w:rsidRPr="00C85B5B">
              <w:rPr>
                <w:noProof/>
                <w:webHidden/>
              </w:rPr>
              <w:fldChar w:fldCharType="end"/>
            </w:r>
          </w:hyperlink>
        </w:p>
        <w:p w14:paraId="7DF6433E"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74" w:history="1">
            <w:r w:rsidR="002754A4" w:rsidRPr="00C85B5B">
              <w:rPr>
                <w:rStyle w:val="Hyperlink"/>
                <w:noProof/>
                <w:color w:val="auto"/>
              </w:rPr>
              <w:t>4.3</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Samples and Methods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_Toc388016174 \h </w:instrText>
            </w:r>
            <w:r w:rsidR="002754A4" w:rsidRPr="00C85B5B">
              <w:rPr>
                <w:noProof/>
                <w:webHidden/>
              </w:rPr>
            </w:r>
            <w:r w:rsidR="002754A4" w:rsidRPr="00C85B5B">
              <w:rPr>
                <w:noProof/>
                <w:webHidden/>
              </w:rPr>
              <w:fldChar w:fldCharType="separate"/>
            </w:r>
            <w:r w:rsidR="00AF782A">
              <w:rPr>
                <w:noProof/>
                <w:webHidden/>
              </w:rPr>
              <w:t>91</w:t>
            </w:r>
            <w:r w:rsidR="002754A4" w:rsidRPr="00C85B5B">
              <w:rPr>
                <w:noProof/>
                <w:webHidden/>
              </w:rPr>
              <w:fldChar w:fldCharType="end"/>
            </w:r>
          </w:hyperlink>
        </w:p>
        <w:p w14:paraId="6B7E9F7A"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75" w:history="1">
            <w:r w:rsidR="002754A4" w:rsidRPr="00C85B5B">
              <w:rPr>
                <w:rStyle w:val="Hyperlink"/>
                <w:noProof/>
                <w:color w:val="auto"/>
              </w:rPr>
              <w:t>4.3.1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Site description and samples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_Toc388016175 \h </w:instrText>
            </w:r>
            <w:r w:rsidR="002754A4" w:rsidRPr="00C85B5B">
              <w:rPr>
                <w:noProof/>
                <w:webHidden/>
              </w:rPr>
            </w:r>
            <w:r w:rsidR="002754A4" w:rsidRPr="00C85B5B">
              <w:rPr>
                <w:noProof/>
                <w:webHidden/>
              </w:rPr>
              <w:fldChar w:fldCharType="separate"/>
            </w:r>
            <w:r w:rsidR="00AF782A">
              <w:rPr>
                <w:noProof/>
                <w:webHidden/>
              </w:rPr>
              <w:t>91</w:t>
            </w:r>
            <w:r w:rsidR="002754A4" w:rsidRPr="00C85B5B">
              <w:rPr>
                <w:noProof/>
                <w:webHidden/>
              </w:rPr>
              <w:fldChar w:fldCharType="end"/>
            </w:r>
          </w:hyperlink>
        </w:p>
        <w:p w14:paraId="73B8F232"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76" w:history="1">
            <w:r w:rsidR="002754A4" w:rsidRPr="00C85B5B">
              <w:rPr>
                <w:rStyle w:val="Hyperlink"/>
                <w:noProof/>
                <w:color w:val="auto"/>
              </w:rPr>
              <w:t>4.3.2</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Sample extraction and analyses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_Toc388016176 \h </w:instrText>
            </w:r>
            <w:r w:rsidR="002754A4" w:rsidRPr="00C85B5B">
              <w:rPr>
                <w:noProof/>
                <w:webHidden/>
              </w:rPr>
            </w:r>
            <w:r w:rsidR="002754A4" w:rsidRPr="00C85B5B">
              <w:rPr>
                <w:noProof/>
                <w:webHidden/>
              </w:rPr>
              <w:fldChar w:fldCharType="separate"/>
            </w:r>
            <w:r w:rsidR="00AF782A">
              <w:rPr>
                <w:noProof/>
                <w:webHidden/>
              </w:rPr>
              <w:t>91</w:t>
            </w:r>
            <w:r w:rsidR="002754A4" w:rsidRPr="00C85B5B">
              <w:rPr>
                <w:noProof/>
                <w:webHidden/>
              </w:rPr>
              <w:fldChar w:fldCharType="end"/>
            </w:r>
          </w:hyperlink>
        </w:p>
        <w:p w14:paraId="19305124"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77" w:history="1">
            <w:r w:rsidR="002754A4" w:rsidRPr="00C85B5B">
              <w:rPr>
                <w:rStyle w:val="Hyperlink"/>
                <w:noProof/>
                <w:color w:val="auto"/>
              </w:rPr>
              <w:t>4.4</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Results and Discussion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_Toc388016177 \h </w:instrText>
            </w:r>
            <w:r w:rsidR="002754A4" w:rsidRPr="00C85B5B">
              <w:rPr>
                <w:noProof/>
                <w:webHidden/>
              </w:rPr>
            </w:r>
            <w:r w:rsidR="002754A4" w:rsidRPr="00C85B5B">
              <w:rPr>
                <w:noProof/>
                <w:webHidden/>
              </w:rPr>
              <w:fldChar w:fldCharType="separate"/>
            </w:r>
            <w:r w:rsidR="00AF782A">
              <w:rPr>
                <w:noProof/>
                <w:webHidden/>
              </w:rPr>
              <w:t>92</w:t>
            </w:r>
            <w:r w:rsidR="002754A4" w:rsidRPr="00C85B5B">
              <w:rPr>
                <w:noProof/>
                <w:webHidden/>
              </w:rPr>
              <w:fldChar w:fldCharType="end"/>
            </w:r>
          </w:hyperlink>
        </w:p>
        <w:p w14:paraId="6DA597FC" w14:textId="4CD4FC05"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78" w:history="1">
            <w:r w:rsidR="002754A4" w:rsidRPr="00C85B5B">
              <w:rPr>
                <w:rStyle w:val="Hyperlink"/>
                <w:noProof/>
                <w:color w:val="auto"/>
              </w:rPr>
              <w:t>4.4.1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 xml:space="preserve">Identification of </w:t>
            </w:r>
            <w:r w:rsidR="002754A4" w:rsidRPr="00C85B5B">
              <w:rPr>
                <w:rStyle w:val="Hyperlink"/>
                <w:i/>
                <w:noProof/>
                <w:color w:val="auto"/>
              </w:rPr>
              <w:t>n</w:t>
            </w:r>
            <w:r w:rsidR="002754A4" w:rsidRPr="00C85B5B">
              <w:rPr>
                <w:rStyle w:val="Hyperlink"/>
                <w:noProof/>
                <w:color w:val="auto"/>
              </w:rPr>
              <w:t xml:space="preserve">-Alkyl ferulates and </w:t>
            </w:r>
            <w:r w:rsidR="002754A4" w:rsidRPr="00C85B5B">
              <w:rPr>
                <w:rStyle w:val="Hyperlink"/>
                <w:i/>
                <w:noProof/>
                <w:color w:val="auto"/>
              </w:rPr>
              <w:t>p</w:t>
            </w:r>
            <w:r w:rsidR="002754A4" w:rsidRPr="00C85B5B">
              <w:rPr>
                <w:rStyle w:val="Hyperlink"/>
                <w:noProof/>
                <w:color w:val="auto"/>
              </w:rPr>
              <w:t xml:space="preserve">-coumarates in fresh </w:t>
            </w:r>
            <w:r w:rsidR="00340EC1">
              <w:rPr>
                <w:rStyle w:val="Hyperlink"/>
                <w:noProof/>
                <w:color w:val="auto"/>
              </w:rPr>
              <w:t xml:space="preserve">   </w:t>
            </w:r>
            <w:r w:rsidR="002754A4" w:rsidRPr="00C85B5B">
              <w:rPr>
                <w:rStyle w:val="Hyperlink"/>
                <w:noProof/>
                <w:color w:val="auto"/>
              </w:rPr>
              <w:t>cattails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_Toc388016178 \h </w:instrText>
            </w:r>
            <w:r w:rsidR="002754A4" w:rsidRPr="00C85B5B">
              <w:rPr>
                <w:noProof/>
                <w:webHidden/>
              </w:rPr>
            </w:r>
            <w:r w:rsidR="002754A4" w:rsidRPr="00C85B5B">
              <w:rPr>
                <w:noProof/>
                <w:webHidden/>
              </w:rPr>
              <w:fldChar w:fldCharType="separate"/>
            </w:r>
            <w:r w:rsidR="00AF782A">
              <w:rPr>
                <w:noProof/>
                <w:webHidden/>
              </w:rPr>
              <w:t>92</w:t>
            </w:r>
            <w:r w:rsidR="002754A4" w:rsidRPr="00C85B5B">
              <w:rPr>
                <w:noProof/>
                <w:webHidden/>
              </w:rPr>
              <w:fldChar w:fldCharType="end"/>
            </w:r>
          </w:hyperlink>
        </w:p>
        <w:p w14:paraId="04C48A73" w14:textId="21D52C40"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79" w:history="1">
            <w:r w:rsidR="002754A4" w:rsidRPr="00C85B5B">
              <w:rPr>
                <w:rStyle w:val="Hyperlink"/>
                <w:noProof/>
                <w:color w:val="auto"/>
              </w:rPr>
              <w:t>4.4.2</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 xml:space="preserve">Distribution of alkyl hydroxycinnamates in cattail: leaves vs. </w:t>
            </w:r>
            <w:r w:rsidR="00340EC1">
              <w:rPr>
                <w:rStyle w:val="Hyperlink"/>
                <w:noProof/>
                <w:color w:val="auto"/>
              </w:rPr>
              <w:t xml:space="preserve">     </w:t>
            </w:r>
            <w:r w:rsidR="002754A4" w:rsidRPr="00C85B5B">
              <w:rPr>
                <w:rStyle w:val="Hyperlink"/>
                <w:noProof/>
                <w:color w:val="auto"/>
              </w:rPr>
              <w:t>roots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_Toc388016179 \h </w:instrText>
            </w:r>
            <w:r w:rsidR="002754A4" w:rsidRPr="00C85B5B">
              <w:rPr>
                <w:noProof/>
                <w:webHidden/>
              </w:rPr>
            </w:r>
            <w:r w:rsidR="002754A4" w:rsidRPr="00C85B5B">
              <w:rPr>
                <w:noProof/>
                <w:webHidden/>
              </w:rPr>
              <w:fldChar w:fldCharType="separate"/>
            </w:r>
            <w:r w:rsidR="00AF782A">
              <w:rPr>
                <w:noProof/>
                <w:webHidden/>
              </w:rPr>
              <w:t>106</w:t>
            </w:r>
            <w:r w:rsidR="002754A4" w:rsidRPr="00C85B5B">
              <w:rPr>
                <w:noProof/>
                <w:webHidden/>
              </w:rPr>
              <w:fldChar w:fldCharType="end"/>
            </w:r>
          </w:hyperlink>
        </w:p>
        <w:p w14:paraId="03000079"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80" w:history="1">
            <w:r w:rsidR="002754A4" w:rsidRPr="00C85B5B">
              <w:rPr>
                <w:rStyle w:val="Hyperlink"/>
                <w:noProof/>
                <w:color w:val="auto"/>
              </w:rPr>
              <w:t>4.4.3</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i/>
                <w:noProof/>
                <w:color w:val="auto"/>
              </w:rPr>
              <w:t>n</w:t>
            </w:r>
            <w:r w:rsidR="002754A4" w:rsidRPr="00C85B5B">
              <w:rPr>
                <w:rStyle w:val="Hyperlink"/>
                <w:noProof/>
                <w:color w:val="auto"/>
              </w:rPr>
              <w:t xml:space="preserve">-Alkyl ferulates and </w:t>
            </w:r>
            <w:r w:rsidR="002754A4" w:rsidRPr="00C85B5B">
              <w:rPr>
                <w:rStyle w:val="Hyperlink"/>
                <w:i/>
                <w:noProof/>
                <w:color w:val="auto"/>
              </w:rPr>
              <w:t>p</w:t>
            </w:r>
            <w:r w:rsidR="002754A4" w:rsidRPr="00C85B5B">
              <w:rPr>
                <w:rStyle w:val="Hyperlink"/>
                <w:noProof/>
                <w:color w:val="auto"/>
              </w:rPr>
              <w:t>-coumarates in dead cattail and its detritus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_Toc388016180 \h </w:instrText>
            </w:r>
            <w:r w:rsidR="002754A4" w:rsidRPr="00C85B5B">
              <w:rPr>
                <w:noProof/>
                <w:webHidden/>
              </w:rPr>
            </w:r>
            <w:r w:rsidR="002754A4" w:rsidRPr="00C85B5B">
              <w:rPr>
                <w:noProof/>
                <w:webHidden/>
              </w:rPr>
              <w:fldChar w:fldCharType="separate"/>
            </w:r>
            <w:r w:rsidR="00AF782A">
              <w:rPr>
                <w:noProof/>
                <w:webHidden/>
              </w:rPr>
              <w:t>107</w:t>
            </w:r>
            <w:r w:rsidR="002754A4" w:rsidRPr="00C85B5B">
              <w:rPr>
                <w:noProof/>
                <w:webHidden/>
              </w:rPr>
              <w:fldChar w:fldCharType="end"/>
            </w:r>
          </w:hyperlink>
        </w:p>
        <w:p w14:paraId="321ED941" w14:textId="77777777"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181" w:history="1">
            <w:r w:rsidR="002754A4" w:rsidRPr="00C85B5B">
              <w:rPr>
                <w:rStyle w:val="Hyperlink"/>
                <w:noProof/>
                <w:color w:val="auto"/>
              </w:rPr>
              <w:t>4.4.4</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Potential biomarkers for cattail in southern Florida Everglades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_Toc388016181 \h </w:instrText>
            </w:r>
            <w:r w:rsidR="002754A4" w:rsidRPr="00C85B5B">
              <w:rPr>
                <w:noProof/>
                <w:webHidden/>
              </w:rPr>
            </w:r>
            <w:r w:rsidR="002754A4" w:rsidRPr="00C85B5B">
              <w:rPr>
                <w:noProof/>
                <w:webHidden/>
              </w:rPr>
              <w:fldChar w:fldCharType="separate"/>
            </w:r>
            <w:r w:rsidR="00AF782A">
              <w:rPr>
                <w:noProof/>
                <w:webHidden/>
              </w:rPr>
              <w:t>109</w:t>
            </w:r>
            <w:r w:rsidR="002754A4" w:rsidRPr="00C85B5B">
              <w:rPr>
                <w:noProof/>
                <w:webHidden/>
              </w:rPr>
              <w:fldChar w:fldCharType="end"/>
            </w:r>
          </w:hyperlink>
        </w:p>
        <w:p w14:paraId="64816E67" w14:textId="77777777" w:rsidR="002754A4" w:rsidRPr="00C85B5B" w:rsidRDefault="00910B3E" w:rsidP="002754A4">
          <w:pPr>
            <w:pStyle w:val="TOC2"/>
            <w:tabs>
              <w:tab w:val="left" w:pos="1440"/>
            </w:tabs>
            <w:rPr>
              <w:rStyle w:val="Hyperlink"/>
              <w:noProof/>
              <w:color w:val="auto"/>
            </w:rPr>
          </w:pPr>
          <w:hyperlink w:anchor="_Toc388016182" w:history="1">
            <w:r w:rsidR="002754A4" w:rsidRPr="00C85B5B">
              <w:rPr>
                <w:rStyle w:val="Hyperlink"/>
                <w:noProof/>
                <w:color w:val="auto"/>
              </w:rPr>
              <w:t>4.5</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Conclusion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_Toc388016182 \h </w:instrText>
            </w:r>
            <w:r w:rsidR="002754A4" w:rsidRPr="00C85B5B">
              <w:rPr>
                <w:noProof/>
                <w:webHidden/>
              </w:rPr>
            </w:r>
            <w:r w:rsidR="002754A4" w:rsidRPr="00C85B5B">
              <w:rPr>
                <w:noProof/>
                <w:webHidden/>
              </w:rPr>
              <w:fldChar w:fldCharType="separate"/>
            </w:r>
            <w:r w:rsidR="00AF782A">
              <w:rPr>
                <w:noProof/>
                <w:webHidden/>
              </w:rPr>
              <w:t>111</w:t>
            </w:r>
            <w:r w:rsidR="002754A4" w:rsidRPr="00C85B5B">
              <w:rPr>
                <w:noProof/>
                <w:webHidden/>
              </w:rPr>
              <w:fldChar w:fldCharType="end"/>
            </w:r>
          </w:hyperlink>
        </w:p>
        <w:p w14:paraId="54754374" w14:textId="39759D43" w:rsidR="002754A4" w:rsidRPr="00B637C7" w:rsidRDefault="00910B3E" w:rsidP="002754A4">
          <w:pPr>
            <w:pStyle w:val="TOC2"/>
            <w:rPr>
              <w:rFonts w:asciiTheme="minorHAnsi" w:eastAsiaTheme="minorEastAsia" w:hAnsiTheme="minorHAnsi" w:cstheme="minorBidi"/>
              <w:noProof/>
              <w:sz w:val="22"/>
              <w:szCs w:val="22"/>
            </w:rPr>
          </w:pPr>
          <w:hyperlink w:anchor="_Toc388016190" w:history="1">
            <w:r w:rsidR="002754A4" w:rsidRPr="00C85B5B">
              <w:rPr>
                <w:rStyle w:val="Hyperlink"/>
                <w:noProof/>
                <w:color w:val="auto"/>
              </w:rPr>
              <w:t>References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_Toc388016190 \h </w:instrText>
            </w:r>
            <w:r w:rsidR="002754A4" w:rsidRPr="00C85B5B">
              <w:rPr>
                <w:noProof/>
                <w:webHidden/>
              </w:rPr>
            </w:r>
            <w:r w:rsidR="002754A4" w:rsidRPr="00C85B5B">
              <w:rPr>
                <w:noProof/>
                <w:webHidden/>
              </w:rPr>
              <w:fldChar w:fldCharType="separate"/>
            </w:r>
            <w:r w:rsidR="00AF782A">
              <w:rPr>
                <w:noProof/>
                <w:webHidden/>
              </w:rPr>
              <w:t>142</w:t>
            </w:r>
            <w:r w:rsidR="002754A4" w:rsidRPr="00C85B5B">
              <w:rPr>
                <w:noProof/>
                <w:webHidden/>
              </w:rPr>
              <w:fldChar w:fldCharType="end"/>
            </w:r>
          </w:hyperlink>
        </w:p>
        <w:p w14:paraId="31A99168" w14:textId="77777777" w:rsidR="002754A4" w:rsidRPr="00B637C7" w:rsidRDefault="002754A4" w:rsidP="002754A4">
          <w:pPr>
            <w:spacing w:before="0" w:after="0"/>
            <w:rPr>
              <w:noProof/>
            </w:rPr>
          </w:pPr>
        </w:p>
        <w:p w14:paraId="513C1B92" w14:textId="0A0F6453" w:rsidR="002754A4" w:rsidRPr="00B637C7" w:rsidRDefault="002754A4">
          <w:pPr>
            <w:pStyle w:val="TOC1"/>
            <w:rPr>
              <w:rFonts w:asciiTheme="minorHAnsi" w:eastAsiaTheme="minorEastAsia" w:hAnsiTheme="minorHAnsi" w:cstheme="minorBidi"/>
              <w:sz w:val="22"/>
              <w:szCs w:val="22"/>
            </w:rPr>
          </w:pPr>
          <w:r w:rsidRPr="00C85B5B">
            <w:rPr>
              <w:rStyle w:val="Hyperlink"/>
              <w:color w:val="auto"/>
              <w:u w:val="none"/>
            </w:rPr>
            <w:t xml:space="preserve">V. </w:t>
          </w:r>
          <w:hyperlink w:anchor="_Toc388016184" w:history="1">
            <w:r w:rsidRPr="00C85B5B">
              <w:rPr>
                <w:rStyle w:val="Hyperlink"/>
                <w:color w:val="auto"/>
              </w:rPr>
              <w:t xml:space="preserve">SHEET FLOW EFFECTS AND CANAL BACKFILLING ON SEDIMENT SOURCE AND TRANSPORT IN THE DECOMP PHYSICAL MODEL: </w:t>
            </w:r>
            <w:r w:rsidR="00340EC1">
              <w:rPr>
                <w:rStyle w:val="Hyperlink"/>
                <w:color w:val="auto"/>
              </w:rPr>
              <w:t xml:space="preserve">     </w:t>
            </w:r>
            <w:r w:rsidRPr="00C85B5B">
              <w:rPr>
                <w:rStyle w:val="Hyperlink"/>
                <w:color w:val="auto"/>
              </w:rPr>
              <w:t>ANALYSIS OF MOLECULAR ORGANIC BIOMARKERS</w:t>
            </w:r>
            <w:r w:rsidRPr="00B637C7">
              <w:rPr>
                <w:webHidden/>
              </w:rPr>
              <w:tab/>
            </w:r>
            <w:r w:rsidRPr="00C85B5B">
              <w:rPr>
                <w:webHidden/>
              </w:rPr>
              <w:fldChar w:fldCharType="begin"/>
            </w:r>
            <w:r w:rsidRPr="00B637C7">
              <w:rPr>
                <w:webHidden/>
              </w:rPr>
              <w:instrText xml:space="preserve"> PAGEREF _Toc388016184 \h </w:instrText>
            </w:r>
            <w:r w:rsidRPr="00C85B5B">
              <w:rPr>
                <w:webHidden/>
              </w:rPr>
            </w:r>
            <w:r w:rsidRPr="00C85B5B">
              <w:rPr>
                <w:webHidden/>
              </w:rPr>
              <w:fldChar w:fldCharType="separate"/>
            </w:r>
            <w:r w:rsidR="00AF782A">
              <w:rPr>
                <w:webHidden/>
              </w:rPr>
              <w:t>117</w:t>
            </w:r>
            <w:r w:rsidRPr="00C85B5B">
              <w:rPr>
                <w:webHidden/>
              </w:rPr>
              <w:fldChar w:fldCharType="end"/>
            </w:r>
          </w:hyperlink>
        </w:p>
        <w:p w14:paraId="09FA933F"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85" w:history="1">
            <w:r w:rsidR="002754A4" w:rsidRPr="00C85B5B">
              <w:rPr>
                <w:rStyle w:val="Hyperlink"/>
                <w:noProof/>
                <w:color w:val="auto"/>
              </w:rPr>
              <w:t>5.1</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Abstract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_Toc388016185 \h </w:instrText>
            </w:r>
            <w:r w:rsidR="002754A4" w:rsidRPr="00C85B5B">
              <w:rPr>
                <w:noProof/>
                <w:webHidden/>
              </w:rPr>
            </w:r>
            <w:r w:rsidR="002754A4" w:rsidRPr="00C85B5B">
              <w:rPr>
                <w:noProof/>
                <w:webHidden/>
              </w:rPr>
              <w:fldChar w:fldCharType="separate"/>
            </w:r>
            <w:r w:rsidR="00AF782A">
              <w:rPr>
                <w:noProof/>
                <w:webHidden/>
              </w:rPr>
              <w:t>118</w:t>
            </w:r>
            <w:r w:rsidR="002754A4" w:rsidRPr="00C85B5B">
              <w:rPr>
                <w:noProof/>
                <w:webHidden/>
              </w:rPr>
              <w:fldChar w:fldCharType="end"/>
            </w:r>
          </w:hyperlink>
        </w:p>
        <w:p w14:paraId="6CEF9E3E"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86" w:history="1">
            <w:r w:rsidR="002754A4" w:rsidRPr="00C85B5B">
              <w:rPr>
                <w:rStyle w:val="Hyperlink"/>
                <w:noProof/>
                <w:color w:val="auto"/>
              </w:rPr>
              <w:t>5.2</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Introduction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_Toc388016186 \h </w:instrText>
            </w:r>
            <w:r w:rsidR="002754A4" w:rsidRPr="00C85B5B">
              <w:rPr>
                <w:noProof/>
                <w:webHidden/>
              </w:rPr>
            </w:r>
            <w:r w:rsidR="002754A4" w:rsidRPr="00C85B5B">
              <w:rPr>
                <w:noProof/>
                <w:webHidden/>
              </w:rPr>
              <w:fldChar w:fldCharType="separate"/>
            </w:r>
            <w:r w:rsidR="00AF782A">
              <w:rPr>
                <w:noProof/>
                <w:webHidden/>
              </w:rPr>
              <w:t>118</w:t>
            </w:r>
            <w:r w:rsidR="002754A4" w:rsidRPr="00C85B5B">
              <w:rPr>
                <w:noProof/>
                <w:webHidden/>
              </w:rPr>
              <w:fldChar w:fldCharType="end"/>
            </w:r>
          </w:hyperlink>
        </w:p>
        <w:p w14:paraId="3F969FDE" w14:textId="7777777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87" w:history="1">
            <w:r w:rsidR="002754A4" w:rsidRPr="00C85B5B">
              <w:rPr>
                <w:rStyle w:val="Hyperlink"/>
                <w:noProof/>
                <w:color w:val="auto"/>
              </w:rPr>
              <w:t>5.3 Samples and Methods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_Toc388016187 \h </w:instrText>
            </w:r>
            <w:r w:rsidR="002754A4" w:rsidRPr="00C85B5B">
              <w:rPr>
                <w:noProof/>
                <w:webHidden/>
              </w:rPr>
            </w:r>
            <w:r w:rsidR="002754A4" w:rsidRPr="00C85B5B">
              <w:rPr>
                <w:noProof/>
                <w:webHidden/>
              </w:rPr>
              <w:fldChar w:fldCharType="separate"/>
            </w:r>
            <w:r w:rsidR="00AF782A">
              <w:rPr>
                <w:noProof/>
                <w:webHidden/>
              </w:rPr>
              <w:t>122</w:t>
            </w:r>
            <w:r w:rsidR="002754A4" w:rsidRPr="00C85B5B">
              <w:rPr>
                <w:noProof/>
                <w:webHidden/>
              </w:rPr>
              <w:fldChar w:fldCharType="end"/>
            </w:r>
          </w:hyperlink>
        </w:p>
        <w:p w14:paraId="107FDE7E" w14:textId="725A55D0"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88" w:history="1">
            <w:r w:rsidR="002754A4" w:rsidRPr="00C85B5B">
              <w:rPr>
                <w:rStyle w:val="Hyperlink"/>
                <w:noProof/>
                <w:color w:val="auto"/>
              </w:rPr>
              <w:t>5.4</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Results and Discussion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_Toc388016188 \h </w:instrText>
            </w:r>
            <w:r w:rsidR="002754A4" w:rsidRPr="00C85B5B">
              <w:rPr>
                <w:noProof/>
                <w:webHidden/>
              </w:rPr>
            </w:r>
            <w:r w:rsidR="002754A4" w:rsidRPr="00C85B5B">
              <w:rPr>
                <w:noProof/>
                <w:webHidden/>
              </w:rPr>
              <w:fldChar w:fldCharType="separate"/>
            </w:r>
            <w:r w:rsidR="00AF782A">
              <w:rPr>
                <w:noProof/>
                <w:webHidden/>
              </w:rPr>
              <w:t>125</w:t>
            </w:r>
            <w:r w:rsidR="002754A4" w:rsidRPr="00C85B5B">
              <w:rPr>
                <w:noProof/>
                <w:webHidden/>
              </w:rPr>
              <w:fldChar w:fldCharType="end"/>
            </w:r>
          </w:hyperlink>
        </w:p>
        <w:p w14:paraId="14874F42" w14:textId="701EEC21"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89" w:history="1">
            <w:r w:rsidR="002754A4" w:rsidRPr="00C85B5B">
              <w:rPr>
                <w:rStyle w:val="Hyperlink"/>
                <w:noProof/>
                <w:color w:val="auto"/>
              </w:rPr>
              <w:t>5.5</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Conclusions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_Toc388016189 \h </w:instrText>
            </w:r>
            <w:r w:rsidR="002754A4" w:rsidRPr="00C85B5B">
              <w:rPr>
                <w:noProof/>
                <w:webHidden/>
              </w:rPr>
            </w:r>
            <w:r w:rsidR="002754A4" w:rsidRPr="00C85B5B">
              <w:rPr>
                <w:noProof/>
                <w:webHidden/>
              </w:rPr>
              <w:fldChar w:fldCharType="separate"/>
            </w:r>
            <w:r w:rsidR="00AF782A">
              <w:rPr>
                <w:noProof/>
                <w:webHidden/>
              </w:rPr>
              <w:t>140</w:t>
            </w:r>
            <w:r w:rsidR="002754A4" w:rsidRPr="00C85B5B">
              <w:rPr>
                <w:noProof/>
                <w:webHidden/>
              </w:rPr>
              <w:fldChar w:fldCharType="end"/>
            </w:r>
          </w:hyperlink>
        </w:p>
        <w:p w14:paraId="25F85565" w14:textId="6D559131" w:rsidR="002754A4" w:rsidRPr="00C85B5B" w:rsidRDefault="00910B3E" w:rsidP="002754A4">
          <w:pPr>
            <w:pStyle w:val="TOC2"/>
            <w:rPr>
              <w:rStyle w:val="Hyperlink"/>
              <w:noProof/>
              <w:color w:val="auto"/>
            </w:rPr>
          </w:pPr>
          <w:hyperlink w:anchor="_Toc388016190" w:history="1">
            <w:r w:rsidR="002754A4" w:rsidRPr="00C85B5B">
              <w:rPr>
                <w:rStyle w:val="Hyperlink"/>
                <w:noProof/>
                <w:color w:val="auto"/>
              </w:rPr>
              <w:t>References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_Toc388016190 \h </w:instrText>
            </w:r>
            <w:r w:rsidR="002754A4" w:rsidRPr="00C85B5B">
              <w:rPr>
                <w:noProof/>
                <w:webHidden/>
              </w:rPr>
            </w:r>
            <w:r w:rsidR="002754A4" w:rsidRPr="00C85B5B">
              <w:rPr>
                <w:noProof/>
                <w:webHidden/>
              </w:rPr>
              <w:fldChar w:fldCharType="separate"/>
            </w:r>
            <w:r w:rsidR="00AF782A">
              <w:rPr>
                <w:noProof/>
                <w:webHidden/>
              </w:rPr>
              <w:t>142</w:t>
            </w:r>
            <w:r w:rsidR="002754A4" w:rsidRPr="00C85B5B">
              <w:rPr>
                <w:noProof/>
                <w:webHidden/>
              </w:rPr>
              <w:fldChar w:fldCharType="end"/>
            </w:r>
          </w:hyperlink>
        </w:p>
        <w:p w14:paraId="42F0C2EE" w14:textId="77777777" w:rsidR="002754A4" w:rsidRPr="00B637C7" w:rsidRDefault="002754A4" w:rsidP="002754A4">
          <w:pPr>
            <w:spacing w:before="0" w:after="0"/>
            <w:rPr>
              <w:noProof/>
            </w:rPr>
          </w:pPr>
        </w:p>
        <w:p w14:paraId="297309FE" w14:textId="06AFF187" w:rsidR="002754A4" w:rsidRPr="00B637C7" w:rsidRDefault="002754A4">
          <w:pPr>
            <w:pStyle w:val="TOC1"/>
            <w:rPr>
              <w:rFonts w:asciiTheme="minorHAnsi" w:eastAsiaTheme="minorEastAsia" w:hAnsiTheme="minorHAnsi" w:cstheme="minorBidi"/>
              <w:sz w:val="22"/>
              <w:szCs w:val="22"/>
            </w:rPr>
          </w:pPr>
          <w:r w:rsidRPr="00C85B5B">
            <w:rPr>
              <w:rStyle w:val="Hyperlink"/>
              <w:color w:val="auto"/>
              <w:u w:val="none"/>
            </w:rPr>
            <w:t xml:space="preserve">VI. </w:t>
          </w:r>
          <w:hyperlink w:anchor="_Toc388016192" w:history="1">
            <w:r w:rsidRPr="00C85B5B">
              <w:rPr>
                <w:rStyle w:val="Hyperlink"/>
                <w:smallCaps/>
                <w:color w:val="auto"/>
                <w:spacing w:val="5"/>
                <w:u w:val="none"/>
              </w:rPr>
              <w:t xml:space="preserve">DISTRIBUTION OF </w:t>
            </w:r>
            <w:r w:rsidRPr="00C85B5B">
              <w:rPr>
                <w:rStyle w:val="Hyperlink"/>
                <w:i/>
                <w:smallCaps/>
                <w:color w:val="auto"/>
                <w:spacing w:val="5"/>
                <w:u w:val="none"/>
              </w:rPr>
              <w:t>N</w:t>
            </w:r>
            <w:r w:rsidRPr="00C85B5B">
              <w:rPr>
                <w:rStyle w:val="Hyperlink"/>
                <w:smallCaps/>
                <w:color w:val="auto"/>
                <w:spacing w:val="5"/>
                <w:u w:val="none"/>
              </w:rPr>
              <w:t xml:space="preserve">-ALKANES AND THE </w:t>
            </w:r>
            <w:r w:rsidRPr="00C85B5B">
              <w:rPr>
                <w:rStyle w:val="Hyperlink"/>
                <w:color w:val="auto"/>
                <w:u w:val="none"/>
              </w:rPr>
              <w:t>δ</w:t>
            </w:r>
            <w:r w:rsidRPr="00C85B5B">
              <w:rPr>
                <w:rStyle w:val="Hyperlink"/>
                <w:smallCaps/>
                <w:color w:val="auto"/>
                <w:spacing w:val="5"/>
                <w:u w:val="none"/>
              </w:rPr>
              <w:t>D</w:t>
            </w:r>
            <w:r w:rsidR="00171F31">
              <w:rPr>
                <w:rStyle w:val="Hyperlink"/>
                <w:smallCaps/>
                <w:color w:val="auto"/>
                <w:spacing w:val="5"/>
                <w:u w:val="none"/>
              </w:rPr>
              <w:t xml:space="preserve"> AND </w:t>
            </w:r>
            <w:r w:rsidRPr="00C85B5B">
              <w:rPr>
                <w:rStyle w:val="Hyperlink"/>
                <w:color w:val="auto"/>
                <w:u w:val="none"/>
              </w:rPr>
              <w:t>δ</w:t>
            </w:r>
            <w:r w:rsidRPr="00C85B5B">
              <w:rPr>
                <w:rStyle w:val="Hyperlink"/>
                <w:smallCaps/>
                <w:color w:val="auto"/>
                <w:spacing w:val="5"/>
                <w:u w:val="none"/>
                <w:vertAlign w:val="superscript"/>
              </w:rPr>
              <w:t>13</w:t>
            </w:r>
            <w:r w:rsidRPr="00C85B5B">
              <w:rPr>
                <w:rStyle w:val="Hyperlink"/>
                <w:smallCaps/>
                <w:color w:val="auto"/>
                <w:spacing w:val="5"/>
                <w:u w:val="none"/>
              </w:rPr>
              <w:t>C PATERNS IN TYPICAL</w:t>
            </w:r>
            <w:r w:rsidR="00CD1AD2">
              <w:rPr>
                <w:rStyle w:val="Hyperlink"/>
                <w:smallCaps/>
                <w:color w:val="auto"/>
                <w:spacing w:val="5"/>
                <w:u w:val="none"/>
              </w:rPr>
              <w:t xml:space="preserve"> </w:t>
            </w:r>
            <w:r w:rsidRPr="00C85B5B">
              <w:rPr>
                <w:rStyle w:val="Hyperlink"/>
                <w:smallCaps/>
                <w:color w:val="auto"/>
                <w:spacing w:val="5"/>
                <w:u w:val="none"/>
              </w:rPr>
              <w:t xml:space="preserve"> PLANTS ACROSS A SUBTROPICAL TREE ISLAND TO WETLAND GRADIENT AND ESTUARY SYSTEM: IMPLICATION FOR PALEO-RECONSTRUCTION</w:t>
            </w:r>
            <w:r w:rsidRPr="00B637C7">
              <w:rPr>
                <w:webHidden/>
              </w:rPr>
              <w:tab/>
            </w:r>
            <w:r w:rsidRPr="00C85B5B">
              <w:rPr>
                <w:webHidden/>
              </w:rPr>
              <w:fldChar w:fldCharType="begin"/>
            </w:r>
            <w:r w:rsidRPr="00B637C7">
              <w:rPr>
                <w:webHidden/>
              </w:rPr>
              <w:instrText xml:space="preserve"> PAGEREF _Toc388016192 \h </w:instrText>
            </w:r>
            <w:r w:rsidRPr="00C85B5B">
              <w:rPr>
                <w:webHidden/>
              </w:rPr>
            </w:r>
            <w:r w:rsidRPr="00C85B5B">
              <w:rPr>
                <w:webHidden/>
              </w:rPr>
              <w:fldChar w:fldCharType="separate"/>
            </w:r>
            <w:r w:rsidR="00AF782A">
              <w:rPr>
                <w:webHidden/>
              </w:rPr>
              <w:t>145</w:t>
            </w:r>
            <w:r w:rsidRPr="00C85B5B">
              <w:rPr>
                <w:webHidden/>
              </w:rPr>
              <w:fldChar w:fldCharType="end"/>
            </w:r>
          </w:hyperlink>
        </w:p>
        <w:p w14:paraId="3D530D78" w14:textId="26D16ABD"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93" w:history="1">
            <w:r w:rsidR="002754A4" w:rsidRPr="00C85B5B">
              <w:rPr>
                <w:rStyle w:val="Hyperlink"/>
                <w:noProof/>
                <w:color w:val="auto"/>
              </w:rPr>
              <w:t>6.1</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Abstract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_Toc388016193 \h </w:instrText>
            </w:r>
            <w:r w:rsidR="002754A4" w:rsidRPr="00C85B5B">
              <w:rPr>
                <w:noProof/>
                <w:webHidden/>
              </w:rPr>
            </w:r>
            <w:r w:rsidR="002754A4" w:rsidRPr="00C85B5B">
              <w:rPr>
                <w:noProof/>
                <w:webHidden/>
              </w:rPr>
              <w:fldChar w:fldCharType="separate"/>
            </w:r>
            <w:r w:rsidR="00AF782A">
              <w:rPr>
                <w:noProof/>
                <w:webHidden/>
              </w:rPr>
              <w:t>146</w:t>
            </w:r>
            <w:r w:rsidR="002754A4" w:rsidRPr="00C85B5B">
              <w:rPr>
                <w:noProof/>
                <w:webHidden/>
              </w:rPr>
              <w:fldChar w:fldCharType="end"/>
            </w:r>
          </w:hyperlink>
        </w:p>
        <w:p w14:paraId="36389746" w14:textId="46B62550"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94" w:history="1">
            <w:r w:rsidR="002754A4" w:rsidRPr="00C85B5B">
              <w:rPr>
                <w:rStyle w:val="Hyperlink"/>
                <w:noProof/>
                <w:color w:val="auto"/>
              </w:rPr>
              <w:t>6.2</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Introduction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_Toc388016194 \h </w:instrText>
            </w:r>
            <w:r w:rsidR="002754A4" w:rsidRPr="00C85B5B">
              <w:rPr>
                <w:noProof/>
                <w:webHidden/>
              </w:rPr>
            </w:r>
            <w:r w:rsidR="002754A4" w:rsidRPr="00C85B5B">
              <w:rPr>
                <w:noProof/>
                <w:webHidden/>
              </w:rPr>
              <w:fldChar w:fldCharType="separate"/>
            </w:r>
            <w:r w:rsidR="00AF782A">
              <w:rPr>
                <w:noProof/>
                <w:webHidden/>
              </w:rPr>
              <w:t>148</w:t>
            </w:r>
            <w:r w:rsidR="002754A4" w:rsidRPr="00C85B5B">
              <w:rPr>
                <w:noProof/>
                <w:webHidden/>
              </w:rPr>
              <w:fldChar w:fldCharType="end"/>
            </w:r>
          </w:hyperlink>
        </w:p>
        <w:p w14:paraId="34103ABD" w14:textId="54C247D3"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195" w:history="1">
            <w:r w:rsidR="002754A4" w:rsidRPr="00C85B5B">
              <w:rPr>
                <w:rStyle w:val="Hyperlink"/>
                <w:noProof/>
                <w:color w:val="auto"/>
              </w:rPr>
              <w:t>6.3</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Samples and Methods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_Toc388016195 \h </w:instrText>
            </w:r>
            <w:r w:rsidR="002754A4" w:rsidRPr="00C85B5B">
              <w:rPr>
                <w:noProof/>
                <w:webHidden/>
              </w:rPr>
            </w:r>
            <w:r w:rsidR="002754A4" w:rsidRPr="00C85B5B">
              <w:rPr>
                <w:noProof/>
                <w:webHidden/>
              </w:rPr>
              <w:fldChar w:fldCharType="separate"/>
            </w:r>
            <w:r w:rsidR="00AF782A">
              <w:rPr>
                <w:noProof/>
                <w:webHidden/>
              </w:rPr>
              <w:t>151</w:t>
            </w:r>
            <w:r w:rsidR="002754A4" w:rsidRPr="00C85B5B">
              <w:rPr>
                <w:noProof/>
                <w:webHidden/>
              </w:rPr>
              <w:fldChar w:fldCharType="end"/>
            </w:r>
          </w:hyperlink>
        </w:p>
        <w:p w14:paraId="6DAA241F" w14:textId="3C4A5AB8" w:rsidR="002754A4" w:rsidRPr="00B637C7" w:rsidRDefault="00910B3E" w:rsidP="002754A4">
          <w:pPr>
            <w:pStyle w:val="TOC3"/>
            <w:tabs>
              <w:tab w:val="left" w:pos="1440"/>
              <w:tab w:val="right" w:leader="dot" w:pos="8630"/>
            </w:tabs>
            <w:ind w:left="1440"/>
            <w:rPr>
              <w:rFonts w:asciiTheme="minorHAnsi" w:eastAsiaTheme="minorEastAsia" w:hAnsiTheme="minorHAnsi" w:cstheme="minorBidi"/>
              <w:iCs w:val="0"/>
              <w:noProof/>
              <w:sz w:val="22"/>
              <w:szCs w:val="22"/>
            </w:rPr>
          </w:pPr>
          <w:hyperlink w:anchor="_Toc388016196" w:history="1">
            <w:r w:rsidR="002754A4" w:rsidRPr="00C85B5B">
              <w:rPr>
                <w:rStyle w:val="Hyperlink"/>
                <w:noProof/>
                <w:color w:val="auto"/>
              </w:rPr>
              <w:t>6.3.1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Site Description and samples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_Toc388016196 \h </w:instrText>
            </w:r>
            <w:r w:rsidR="002754A4" w:rsidRPr="00C85B5B">
              <w:rPr>
                <w:noProof/>
                <w:webHidden/>
              </w:rPr>
            </w:r>
            <w:r w:rsidR="002754A4" w:rsidRPr="00C85B5B">
              <w:rPr>
                <w:noProof/>
                <w:webHidden/>
              </w:rPr>
              <w:fldChar w:fldCharType="separate"/>
            </w:r>
            <w:r w:rsidR="00AF782A">
              <w:rPr>
                <w:noProof/>
                <w:webHidden/>
              </w:rPr>
              <w:t>151</w:t>
            </w:r>
            <w:r w:rsidR="002754A4" w:rsidRPr="00C85B5B">
              <w:rPr>
                <w:noProof/>
                <w:webHidden/>
              </w:rPr>
              <w:fldChar w:fldCharType="end"/>
            </w:r>
          </w:hyperlink>
        </w:p>
        <w:p w14:paraId="3338B3B2" w14:textId="7870369F" w:rsidR="002754A4" w:rsidRPr="00B637C7" w:rsidRDefault="00910B3E" w:rsidP="002754A4">
          <w:pPr>
            <w:pStyle w:val="TOC3"/>
            <w:tabs>
              <w:tab w:val="left" w:pos="1440"/>
              <w:tab w:val="right" w:leader="dot" w:pos="8630"/>
            </w:tabs>
            <w:ind w:left="1440"/>
            <w:rPr>
              <w:rFonts w:asciiTheme="minorHAnsi" w:eastAsiaTheme="minorEastAsia" w:hAnsiTheme="minorHAnsi" w:cstheme="minorBidi"/>
              <w:iCs w:val="0"/>
              <w:noProof/>
              <w:sz w:val="22"/>
              <w:szCs w:val="22"/>
            </w:rPr>
          </w:pPr>
          <w:hyperlink w:anchor="_Toc388016197" w:history="1">
            <w:r w:rsidR="002754A4" w:rsidRPr="00C85B5B">
              <w:rPr>
                <w:rStyle w:val="Hyperlink"/>
                <w:noProof/>
                <w:color w:val="auto"/>
              </w:rPr>
              <w:t>6.3.2</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 xml:space="preserve">Determination of </w:t>
            </w:r>
            <w:r w:rsidR="002754A4" w:rsidRPr="00C85B5B">
              <w:rPr>
                <w:rStyle w:val="Hyperlink"/>
                <w:i/>
                <w:noProof/>
                <w:color w:val="auto"/>
              </w:rPr>
              <w:t>n</w:t>
            </w:r>
            <w:r w:rsidR="002754A4" w:rsidRPr="00C85B5B">
              <w:rPr>
                <w:rStyle w:val="Hyperlink"/>
                <w:noProof/>
                <w:color w:val="auto"/>
              </w:rPr>
              <w:t>-alkanes by GC/MS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_Toc388016197 \h </w:instrText>
            </w:r>
            <w:r w:rsidR="002754A4" w:rsidRPr="00C85B5B">
              <w:rPr>
                <w:noProof/>
                <w:webHidden/>
              </w:rPr>
            </w:r>
            <w:r w:rsidR="002754A4" w:rsidRPr="00C85B5B">
              <w:rPr>
                <w:noProof/>
                <w:webHidden/>
              </w:rPr>
              <w:fldChar w:fldCharType="separate"/>
            </w:r>
            <w:r w:rsidR="00AF782A">
              <w:rPr>
                <w:noProof/>
                <w:webHidden/>
              </w:rPr>
              <w:t>155</w:t>
            </w:r>
            <w:r w:rsidR="002754A4" w:rsidRPr="00C85B5B">
              <w:rPr>
                <w:noProof/>
                <w:webHidden/>
              </w:rPr>
              <w:fldChar w:fldCharType="end"/>
            </w:r>
          </w:hyperlink>
        </w:p>
        <w:p w14:paraId="21528603" w14:textId="0B87225C" w:rsidR="002754A4" w:rsidRPr="00B637C7" w:rsidRDefault="00910B3E" w:rsidP="002754A4">
          <w:pPr>
            <w:pStyle w:val="TOC3"/>
            <w:tabs>
              <w:tab w:val="left" w:pos="1440"/>
              <w:tab w:val="right" w:leader="dot" w:pos="8630"/>
            </w:tabs>
            <w:ind w:left="1440"/>
            <w:rPr>
              <w:rFonts w:asciiTheme="minorHAnsi" w:eastAsiaTheme="minorEastAsia" w:hAnsiTheme="minorHAnsi" w:cstheme="minorBidi"/>
              <w:iCs w:val="0"/>
              <w:noProof/>
              <w:sz w:val="22"/>
              <w:szCs w:val="22"/>
            </w:rPr>
          </w:pPr>
          <w:hyperlink w:anchor="_Toc388016198" w:history="1">
            <w:r w:rsidR="002754A4" w:rsidRPr="00C85B5B">
              <w:rPr>
                <w:rStyle w:val="Hyperlink"/>
                <w:noProof/>
                <w:color w:val="auto"/>
              </w:rPr>
              <w:t>6.3.3</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i/>
                <w:noProof/>
                <w:color w:val="auto"/>
              </w:rPr>
              <w:t>n</w:t>
            </w:r>
            <w:r w:rsidR="002754A4" w:rsidRPr="00C85B5B">
              <w:rPr>
                <w:rStyle w:val="Hyperlink"/>
                <w:noProof/>
                <w:color w:val="auto"/>
              </w:rPr>
              <w:t>-Alkane molecular parameters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_Toc388016198 \h </w:instrText>
            </w:r>
            <w:r w:rsidR="002754A4" w:rsidRPr="00C85B5B">
              <w:rPr>
                <w:noProof/>
                <w:webHidden/>
              </w:rPr>
            </w:r>
            <w:r w:rsidR="002754A4" w:rsidRPr="00C85B5B">
              <w:rPr>
                <w:noProof/>
                <w:webHidden/>
              </w:rPr>
              <w:fldChar w:fldCharType="separate"/>
            </w:r>
            <w:r w:rsidR="00AF782A">
              <w:rPr>
                <w:noProof/>
                <w:webHidden/>
              </w:rPr>
              <w:t>155</w:t>
            </w:r>
            <w:r w:rsidR="002754A4" w:rsidRPr="00C85B5B">
              <w:rPr>
                <w:noProof/>
                <w:webHidden/>
              </w:rPr>
              <w:fldChar w:fldCharType="end"/>
            </w:r>
          </w:hyperlink>
        </w:p>
        <w:p w14:paraId="75EBEC77" w14:textId="209505CA" w:rsidR="002754A4" w:rsidRPr="00B637C7" w:rsidRDefault="00910B3E" w:rsidP="002754A4">
          <w:pPr>
            <w:pStyle w:val="TOC3"/>
            <w:tabs>
              <w:tab w:val="left" w:pos="1440"/>
              <w:tab w:val="right" w:leader="dot" w:pos="8630"/>
            </w:tabs>
            <w:ind w:left="1440"/>
            <w:rPr>
              <w:rFonts w:asciiTheme="minorHAnsi" w:eastAsiaTheme="minorEastAsia" w:hAnsiTheme="minorHAnsi" w:cstheme="minorBidi"/>
              <w:iCs w:val="0"/>
              <w:noProof/>
              <w:sz w:val="22"/>
              <w:szCs w:val="22"/>
            </w:rPr>
          </w:pPr>
          <w:hyperlink w:anchor="_Toc388016199" w:history="1">
            <w:r w:rsidR="002754A4" w:rsidRPr="00C85B5B">
              <w:rPr>
                <w:rStyle w:val="Hyperlink"/>
                <w:noProof/>
                <w:color w:val="auto"/>
              </w:rPr>
              <w:t>6.3.4 Compound specific carbon and hydrogen isotope analysis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_Toc388016199 \h </w:instrText>
            </w:r>
            <w:r w:rsidR="002754A4" w:rsidRPr="00C85B5B">
              <w:rPr>
                <w:noProof/>
                <w:webHidden/>
              </w:rPr>
            </w:r>
            <w:r w:rsidR="002754A4" w:rsidRPr="00C85B5B">
              <w:rPr>
                <w:noProof/>
                <w:webHidden/>
              </w:rPr>
              <w:fldChar w:fldCharType="separate"/>
            </w:r>
            <w:r w:rsidR="00AF782A">
              <w:rPr>
                <w:noProof/>
                <w:webHidden/>
              </w:rPr>
              <w:t>156</w:t>
            </w:r>
            <w:r w:rsidR="002754A4" w:rsidRPr="00C85B5B">
              <w:rPr>
                <w:noProof/>
                <w:webHidden/>
              </w:rPr>
              <w:fldChar w:fldCharType="end"/>
            </w:r>
          </w:hyperlink>
        </w:p>
        <w:p w14:paraId="76DB8717" w14:textId="100BCB49" w:rsidR="002754A4" w:rsidRPr="00B637C7" w:rsidRDefault="00910B3E" w:rsidP="002754A4">
          <w:pPr>
            <w:pStyle w:val="TOC3"/>
            <w:tabs>
              <w:tab w:val="left" w:pos="1440"/>
              <w:tab w:val="right" w:leader="dot" w:pos="8630"/>
            </w:tabs>
            <w:ind w:left="1440"/>
            <w:rPr>
              <w:rFonts w:asciiTheme="minorHAnsi" w:eastAsiaTheme="minorEastAsia" w:hAnsiTheme="minorHAnsi" w:cstheme="minorBidi"/>
              <w:iCs w:val="0"/>
              <w:noProof/>
              <w:sz w:val="22"/>
              <w:szCs w:val="22"/>
            </w:rPr>
          </w:pPr>
          <w:hyperlink w:anchor="_Toc388016200" w:history="1">
            <w:r w:rsidR="002754A4" w:rsidRPr="00C85B5B">
              <w:rPr>
                <w:rStyle w:val="Hyperlink"/>
                <w:noProof/>
                <w:color w:val="auto"/>
              </w:rPr>
              <w:t>6.3.5 Mean annual precipitation δD values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_Toc388016200 \h </w:instrText>
            </w:r>
            <w:r w:rsidR="002754A4" w:rsidRPr="00C85B5B">
              <w:rPr>
                <w:noProof/>
                <w:webHidden/>
              </w:rPr>
            </w:r>
            <w:r w:rsidR="002754A4" w:rsidRPr="00C85B5B">
              <w:rPr>
                <w:noProof/>
                <w:webHidden/>
              </w:rPr>
              <w:fldChar w:fldCharType="separate"/>
            </w:r>
            <w:r w:rsidR="00AF782A">
              <w:rPr>
                <w:noProof/>
                <w:webHidden/>
              </w:rPr>
              <w:t>157</w:t>
            </w:r>
            <w:r w:rsidR="002754A4" w:rsidRPr="00C85B5B">
              <w:rPr>
                <w:noProof/>
                <w:webHidden/>
              </w:rPr>
              <w:fldChar w:fldCharType="end"/>
            </w:r>
          </w:hyperlink>
        </w:p>
        <w:p w14:paraId="5EDA72EB" w14:textId="5A3DCAE8"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201" w:history="1">
            <w:r w:rsidR="002754A4" w:rsidRPr="00C85B5B">
              <w:rPr>
                <w:rStyle w:val="Hyperlink"/>
                <w:noProof/>
                <w:color w:val="auto"/>
              </w:rPr>
              <w:t>6.4</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Results and discussion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_Toc388016201 \h </w:instrText>
            </w:r>
            <w:r w:rsidR="002754A4" w:rsidRPr="00C85B5B">
              <w:rPr>
                <w:noProof/>
                <w:webHidden/>
              </w:rPr>
            </w:r>
            <w:r w:rsidR="002754A4" w:rsidRPr="00C85B5B">
              <w:rPr>
                <w:noProof/>
                <w:webHidden/>
              </w:rPr>
              <w:fldChar w:fldCharType="separate"/>
            </w:r>
            <w:r w:rsidR="00AF782A">
              <w:rPr>
                <w:noProof/>
                <w:webHidden/>
              </w:rPr>
              <w:t>157</w:t>
            </w:r>
            <w:r w:rsidR="002754A4" w:rsidRPr="00C85B5B">
              <w:rPr>
                <w:noProof/>
                <w:webHidden/>
              </w:rPr>
              <w:fldChar w:fldCharType="end"/>
            </w:r>
          </w:hyperlink>
        </w:p>
        <w:p w14:paraId="7D777B0F" w14:textId="0F9E1BEC"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02" w:history="1">
            <w:r w:rsidR="002754A4" w:rsidRPr="00C85B5B">
              <w:rPr>
                <w:rStyle w:val="Hyperlink"/>
                <w:noProof/>
                <w:color w:val="auto"/>
              </w:rPr>
              <w:t>6.4.1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i/>
                <w:noProof/>
                <w:color w:val="auto"/>
              </w:rPr>
              <w:t>n</w:t>
            </w:r>
            <w:r w:rsidR="002754A4" w:rsidRPr="00C85B5B">
              <w:rPr>
                <w:rStyle w:val="Hyperlink"/>
                <w:noProof/>
                <w:color w:val="auto"/>
              </w:rPr>
              <w:t>-Alkane abundance and distribution patterns in aboveground vegetation (leaves and stems)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_Toc388016202 \h </w:instrText>
            </w:r>
            <w:r w:rsidR="002754A4" w:rsidRPr="00C85B5B">
              <w:rPr>
                <w:noProof/>
                <w:webHidden/>
              </w:rPr>
            </w:r>
            <w:r w:rsidR="002754A4" w:rsidRPr="00C85B5B">
              <w:rPr>
                <w:noProof/>
                <w:webHidden/>
              </w:rPr>
              <w:fldChar w:fldCharType="separate"/>
            </w:r>
            <w:r w:rsidR="00AF782A">
              <w:rPr>
                <w:noProof/>
                <w:webHidden/>
              </w:rPr>
              <w:t>157</w:t>
            </w:r>
            <w:r w:rsidR="002754A4" w:rsidRPr="00C85B5B">
              <w:rPr>
                <w:noProof/>
                <w:webHidden/>
              </w:rPr>
              <w:fldChar w:fldCharType="end"/>
            </w:r>
          </w:hyperlink>
        </w:p>
        <w:p w14:paraId="6BB8D88C" w14:textId="67A6433E"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03" w:history="1">
            <w:r w:rsidR="002754A4" w:rsidRPr="00C85B5B">
              <w:rPr>
                <w:rStyle w:val="Hyperlink"/>
                <w:noProof/>
                <w:color w:val="auto"/>
              </w:rPr>
              <w:t>6.4.2</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 xml:space="preserve">Roots (below ground) </w:t>
            </w:r>
            <w:r w:rsidR="002754A4" w:rsidRPr="00C85B5B">
              <w:rPr>
                <w:rStyle w:val="Hyperlink"/>
                <w:i/>
                <w:noProof/>
                <w:color w:val="auto"/>
              </w:rPr>
              <w:t>n</w:t>
            </w:r>
            <w:r w:rsidR="002754A4" w:rsidRPr="00C85B5B">
              <w:rPr>
                <w:rStyle w:val="Hyperlink"/>
                <w:noProof/>
                <w:color w:val="auto"/>
              </w:rPr>
              <w:t xml:space="preserve">-alkanes abundance and distribution </w:t>
            </w:r>
            <w:r w:rsidR="00C85AAD">
              <w:rPr>
                <w:rStyle w:val="Hyperlink"/>
                <w:noProof/>
                <w:color w:val="auto"/>
              </w:rPr>
              <w:t xml:space="preserve">    </w:t>
            </w:r>
            <w:r w:rsidR="002754A4" w:rsidRPr="00C85B5B">
              <w:rPr>
                <w:rStyle w:val="Hyperlink"/>
                <w:noProof/>
                <w:color w:val="auto"/>
              </w:rPr>
              <w:t>pattern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_Toc388016203 \h </w:instrText>
            </w:r>
            <w:r w:rsidR="002754A4" w:rsidRPr="00C85B5B">
              <w:rPr>
                <w:noProof/>
                <w:webHidden/>
              </w:rPr>
            </w:r>
            <w:r w:rsidR="002754A4" w:rsidRPr="00C85B5B">
              <w:rPr>
                <w:noProof/>
                <w:webHidden/>
              </w:rPr>
              <w:fldChar w:fldCharType="separate"/>
            </w:r>
            <w:r w:rsidR="00AF782A">
              <w:rPr>
                <w:noProof/>
                <w:webHidden/>
              </w:rPr>
              <w:t>163</w:t>
            </w:r>
            <w:r w:rsidR="002754A4" w:rsidRPr="00C85B5B">
              <w:rPr>
                <w:noProof/>
                <w:webHidden/>
              </w:rPr>
              <w:fldChar w:fldCharType="end"/>
            </w:r>
          </w:hyperlink>
        </w:p>
        <w:p w14:paraId="2D58547E" w14:textId="3F9B9B52"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04" w:history="1">
            <w:r w:rsidR="002754A4" w:rsidRPr="00C85B5B">
              <w:rPr>
                <w:rStyle w:val="Hyperlink"/>
                <w:noProof/>
                <w:color w:val="auto"/>
              </w:rPr>
              <w:t>6.4.3</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Compound-specific stable carbon and hydrogen isotopic compositions (leaf part)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_Toc388016204 \h </w:instrText>
            </w:r>
            <w:r w:rsidR="002754A4" w:rsidRPr="00C85B5B">
              <w:rPr>
                <w:noProof/>
                <w:webHidden/>
              </w:rPr>
            </w:r>
            <w:r w:rsidR="002754A4" w:rsidRPr="00C85B5B">
              <w:rPr>
                <w:noProof/>
                <w:webHidden/>
              </w:rPr>
              <w:fldChar w:fldCharType="separate"/>
            </w:r>
            <w:r w:rsidR="00AF782A">
              <w:rPr>
                <w:noProof/>
                <w:webHidden/>
              </w:rPr>
              <w:t>167</w:t>
            </w:r>
            <w:r w:rsidR="002754A4" w:rsidRPr="00C85B5B">
              <w:rPr>
                <w:noProof/>
                <w:webHidden/>
              </w:rPr>
              <w:fldChar w:fldCharType="end"/>
            </w:r>
          </w:hyperlink>
        </w:p>
        <w:p w14:paraId="30AE3353" w14:textId="4FA25CE6"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05" w:history="1">
            <w:r w:rsidR="002754A4" w:rsidRPr="00C85B5B">
              <w:rPr>
                <w:rStyle w:val="Hyperlink"/>
                <w:noProof/>
                <w:color w:val="auto"/>
              </w:rPr>
              <w:t>6.4.4</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Compound-specific stable carbon and hydrogen isotopic compositions (root part)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_Toc388016205 \h </w:instrText>
            </w:r>
            <w:r w:rsidR="002754A4" w:rsidRPr="00C85B5B">
              <w:rPr>
                <w:noProof/>
                <w:webHidden/>
              </w:rPr>
            </w:r>
            <w:r w:rsidR="002754A4" w:rsidRPr="00C85B5B">
              <w:rPr>
                <w:noProof/>
                <w:webHidden/>
              </w:rPr>
              <w:fldChar w:fldCharType="separate"/>
            </w:r>
            <w:r w:rsidR="00AF782A">
              <w:rPr>
                <w:noProof/>
                <w:webHidden/>
              </w:rPr>
              <w:t>172</w:t>
            </w:r>
            <w:r w:rsidR="002754A4" w:rsidRPr="00C85B5B">
              <w:rPr>
                <w:noProof/>
                <w:webHidden/>
              </w:rPr>
              <w:fldChar w:fldCharType="end"/>
            </w:r>
          </w:hyperlink>
        </w:p>
        <w:p w14:paraId="15A29214" w14:textId="22D2C1AB"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207" w:history="1">
            <w:r w:rsidR="002754A4" w:rsidRPr="00C85B5B">
              <w:rPr>
                <w:rStyle w:val="Hyperlink"/>
                <w:noProof/>
                <w:color w:val="auto"/>
              </w:rPr>
              <w:t>6.5</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Conclusions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_Toc388016207 \h </w:instrText>
            </w:r>
            <w:r w:rsidR="002754A4" w:rsidRPr="00C85B5B">
              <w:rPr>
                <w:noProof/>
                <w:webHidden/>
              </w:rPr>
            </w:r>
            <w:r w:rsidR="002754A4" w:rsidRPr="00C85B5B">
              <w:rPr>
                <w:noProof/>
                <w:webHidden/>
              </w:rPr>
              <w:fldChar w:fldCharType="separate"/>
            </w:r>
            <w:r w:rsidR="00AF782A">
              <w:rPr>
                <w:noProof/>
                <w:webHidden/>
              </w:rPr>
              <w:t>174</w:t>
            </w:r>
            <w:r w:rsidR="002754A4" w:rsidRPr="00C85B5B">
              <w:rPr>
                <w:noProof/>
                <w:webHidden/>
              </w:rPr>
              <w:fldChar w:fldCharType="end"/>
            </w:r>
          </w:hyperlink>
        </w:p>
        <w:p w14:paraId="18CAC06A" w14:textId="0A5C75FF" w:rsidR="002754A4" w:rsidRPr="00C85B5B" w:rsidRDefault="00910B3E" w:rsidP="002754A4">
          <w:pPr>
            <w:pStyle w:val="TOC2"/>
            <w:rPr>
              <w:rStyle w:val="Hyperlink"/>
              <w:noProof/>
              <w:color w:val="auto"/>
            </w:rPr>
          </w:pPr>
          <w:hyperlink w:anchor="_Toc388016208" w:history="1">
            <w:r w:rsidR="002754A4" w:rsidRPr="00C85B5B">
              <w:rPr>
                <w:rStyle w:val="Hyperlink"/>
                <w:noProof/>
                <w:color w:val="auto"/>
              </w:rPr>
              <w:t>References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_Toc388016208 \h </w:instrText>
            </w:r>
            <w:r w:rsidR="002754A4" w:rsidRPr="00C85B5B">
              <w:rPr>
                <w:noProof/>
                <w:webHidden/>
              </w:rPr>
            </w:r>
            <w:r w:rsidR="002754A4" w:rsidRPr="00C85B5B">
              <w:rPr>
                <w:noProof/>
                <w:webHidden/>
              </w:rPr>
              <w:fldChar w:fldCharType="separate"/>
            </w:r>
            <w:r w:rsidR="00AF782A">
              <w:rPr>
                <w:noProof/>
                <w:webHidden/>
              </w:rPr>
              <w:t>176</w:t>
            </w:r>
            <w:r w:rsidR="002754A4" w:rsidRPr="00C85B5B">
              <w:rPr>
                <w:noProof/>
                <w:webHidden/>
              </w:rPr>
              <w:fldChar w:fldCharType="end"/>
            </w:r>
          </w:hyperlink>
        </w:p>
        <w:p w14:paraId="3544705C" w14:textId="77777777" w:rsidR="002754A4" w:rsidRPr="00B637C7" w:rsidRDefault="002754A4" w:rsidP="002754A4">
          <w:pPr>
            <w:spacing w:before="0" w:after="0"/>
            <w:rPr>
              <w:noProof/>
            </w:rPr>
          </w:pPr>
        </w:p>
        <w:p w14:paraId="1D9748B3" w14:textId="706E8D6B" w:rsidR="002754A4" w:rsidRPr="00B637C7" w:rsidRDefault="002754A4">
          <w:pPr>
            <w:pStyle w:val="TOC1"/>
            <w:rPr>
              <w:rFonts w:asciiTheme="minorHAnsi" w:eastAsiaTheme="minorEastAsia" w:hAnsiTheme="minorHAnsi" w:cstheme="minorBidi"/>
              <w:sz w:val="22"/>
              <w:szCs w:val="22"/>
            </w:rPr>
          </w:pPr>
          <w:r w:rsidRPr="00C85B5B">
            <w:rPr>
              <w:rStyle w:val="Hyperlink"/>
              <w:color w:val="auto"/>
              <w:u w:val="none"/>
            </w:rPr>
            <w:t xml:space="preserve">VII. </w:t>
          </w:r>
          <w:hyperlink w:anchor="_Toc388016210" w:history="1">
            <w:r w:rsidRPr="00C85B5B">
              <w:rPr>
                <w:rStyle w:val="Hyperlink"/>
                <w:color w:val="auto"/>
              </w:rPr>
              <w:t>COMPOUND SPECIFIC δD AND δ</w:t>
            </w:r>
            <w:r w:rsidRPr="00C85B5B">
              <w:rPr>
                <w:rStyle w:val="Hyperlink"/>
                <w:color w:val="auto"/>
                <w:vertAlign w:val="superscript"/>
              </w:rPr>
              <w:t>13</w:t>
            </w:r>
            <w:r w:rsidRPr="00C85B5B">
              <w:rPr>
                <w:rStyle w:val="Hyperlink"/>
                <w:color w:val="auto"/>
              </w:rPr>
              <w:t xml:space="preserve">C ANALYSES AS A TOOL FOR THE ASSESSMENT OF HYDROLOGICAL CHANGE IN A SUBTROPICAL </w:t>
            </w:r>
            <w:r w:rsidR="00C85AAD">
              <w:rPr>
                <w:rStyle w:val="Hyperlink"/>
                <w:color w:val="auto"/>
              </w:rPr>
              <w:t xml:space="preserve">    </w:t>
            </w:r>
            <w:r w:rsidRPr="00C85B5B">
              <w:rPr>
                <w:rStyle w:val="Hyperlink"/>
                <w:color w:val="auto"/>
              </w:rPr>
              <w:t>WETLAND</w:t>
            </w:r>
            <w:r w:rsidRPr="00B637C7">
              <w:rPr>
                <w:webHidden/>
              </w:rPr>
              <w:tab/>
            </w:r>
            <w:r w:rsidRPr="00C85B5B">
              <w:rPr>
                <w:webHidden/>
              </w:rPr>
              <w:fldChar w:fldCharType="begin"/>
            </w:r>
            <w:r w:rsidRPr="00B637C7">
              <w:rPr>
                <w:webHidden/>
              </w:rPr>
              <w:instrText xml:space="preserve"> PAGEREF _Toc388016210 \h </w:instrText>
            </w:r>
            <w:r w:rsidRPr="00C85B5B">
              <w:rPr>
                <w:webHidden/>
              </w:rPr>
            </w:r>
            <w:r w:rsidRPr="00C85B5B">
              <w:rPr>
                <w:webHidden/>
              </w:rPr>
              <w:fldChar w:fldCharType="separate"/>
            </w:r>
            <w:r w:rsidR="00AF782A">
              <w:rPr>
                <w:webHidden/>
              </w:rPr>
              <w:t>183</w:t>
            </w:r>
            <w:r w:rsidRPr="00C85B5B">
              <w:rPr>
                <w:webHidden/>
              </w:rPr>
              <w:fldChar w:fldCharType="end"/>
            </w:r>
          </w:hyperlink>
        </w:p>
        <w:p w14:paraId="4FCCB53F" w14:textId="3A7EB222"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211" w:history="1">
            <w:r w:rsidR="002754A4" w:rsidRPr="00C85B5B">
              <w:rPr>
                <w:rStyle w:val="Hyperlink"/>
                <w:noProof/>
                <w:color w:val="auto"/>
              </w:rPr>
              <w:t>7.1</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Abstract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_Toc388016211 \h </w:instrText>
            </w:r>
            <w:r w:rsidR="002754A4" w:rsidRPr="00C85B5B">
              <w:rPr>
                <w:noProof/>
                <w:webHidden/>
              </w:rPr>
            </w:r>
            <w:r w:rsidR="002754A4" w:rsidRPr="00C85B5B">
              <w:rPr>
                <w:noProof/>
                <w:webHidden/>
              </w:rPr>
              <w:fldChar w:fldCharType="separate"/>
            </w:r>
            <w:r w:rsidR="00AF782A">
              <w:rPr>
                <w:noProof/>
                <w:webHidden/>
              </w:rPr>
              <w:t>184</w:t>
            </w:r>
            <w:r w:rsidR="002754A4" w:rsidRPr="00C85B5B">
              <w:rPr>
                <w:noProof/>
                <w:webHidden/>
              </w:rPr>
              <w:fldChar w:fldCharType="end"/>
            </w:r>
          </w:hyperlink>
        </w:p>
        <w:p w14:paraId="7B5210E4" w14:textId="29848530"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212" w:history="1">
            <w:r w:rsidR="002754A4" w:rsidRPr="00C85B5B">
              <w:rPr>
                <w:rStyle w:val="Hyperlink"/>
                <w:noProof/>
                <w:color w:val="auto"/>
              </w:rPr>
              <w:t>7.2</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Introduction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_Toc388016212 \h </w:instrText>
            </w:r>
            <w:r w:rsidR="002754A4" w:rsidRPr="00C85B5B">
              <w:rPr>
                <w:noProof/>
                <w:webHidden/>
              </w:rPr>
            </w:r>
            <w:r w:rsidR="002754A4" w:rsidRPr="00C85B5B">
              <w:rPr>
                <w:noProof/>
                <w:webHidden/>
              </w:rPr>
              <w:fldChar w:fldCharType="separate"/>
            </w:r>
            <w:r w:rsidR="00AF782A">
              <w:rPr>
                <w:noProof/>
                <w:webHidden/>
              </w:rPr>
              <w:t>185</w:t>
            </w:r>
            <w:r w:rsidR="002754A4" w:rsidRPr="00C85B5B">
              <w:rPr>
                <w:noProof/>
                <w:webHidden/>
              </w:rPr>
              <w:fldChar w:fldCharType="end"/>
            </w:r>
          </w:hyperlink>
        </w:p>
        <w:p w14:paraId="165F0752" w14:textId="5BF65D2D"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213" w:history="1">
            <w:r w:rsidR="002754A4" w:rsidRPr="00C85B5B">
              <w:rPr>
                <w:rStyle w:val="Hyperlink"/>
                <w:noProof/>
                <w:color w:val="auto"/>
              </w:rPr>
              <w:t>7.3</w:t>
            </w:r>
            <w:r w:rsidR="002754A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Samples and methods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_Toc388016213 \h </w:instrText>
            </w:r>
            <w:r w:rsidR="002754A4" w:rsidRPr="00C85B5B">
              <w:rPr>
                <w:noProof/>
                <w:webHidden/>
              </w:rPr>
            </w:r>
            <w:r w:rsidR="002754A4" w:rsidRPr="00C85B5B">
              <w:rPr>
                <w:noProof/>
                <w:webHidden/>
              </w:rPr>
              <w:fldChar w:fldCharType="separate"/>
            </w:r>
            <w:r w:rsidR="00AF782A">
              <w:rPr>
                <w:noProof/>
                <w:webHidden/>
              </w:rPr>
              <w:t>189</w:t>
            </w:r>
            <w:r w:rsidR="002754A4" w:rsidRPr="00C85B5B">
              <w:rPr>
                <w:noProof/>
                <w:webHidden/>
              </w:rPr>
              <w:fldChar w:fldCharType="end"/>
            </w:r>
          </w:hyperlink>
        </w:p>
        <w:p w14:paraId="56A89E71" w14:textId="15615FEA"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14" w:history="1">
            <w:r w:rsidR="002754A4" w:rsidRPr="00C85B5B">
              <w:rPr>
                <w:rStyle w:val="Hyperlink"/>
                <w:noProof/>
                <w:color w:val="auto"/>
              </w:rPr>
              <w:t>7.3.1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Samples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_Toc388016214 \h </w:instrText>
            </w:r>
            <w:r w:rsidR="002754A4" w:rsidRPr="00C85B5B">
              <w:rPr>
                <w:noProof/>
                <w:webHidden/>
              </w:rPr>
            </w:r>
            <w:r w:rsidR="002754A4" w:rsidRPr="00C85B5B">
              <w:rPr>
                <w:noProof/>
                <w:webHidden/>
              </w:rPr>
              <w:fldChar w:fldCharType="separate"/>
            </w:r>
            <w:r w:rsidR="00AF782A">
              <w:rPr>
                <w:noProof/>
                <w:webHidden/>
              </w:rPr>
              <w:t>189</w:t>
            </w:r>
            <w:r w:rsidR="002754A4" w:rsidRPr="00C85B5B">
              <w:rPr>
                <w:noProof/>
                <w:webHidden/>
              </w:rPr>
              <w:fldChar w:fldCharType="end"/>
            </w:r>
          </w:hyperlink>
        </w:p>
        <w:p w14:paraId="1DD34419" w14:textId="53A9624F" w:rsidR="002754A4" w:rsidRPr="00B637C7" w:rsidRDefault="00910B3E" w:rsidP="002754A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15" w:history="1">
            <w:r w:rsidR="002754A4" w:rsidRPr="00C85B5B">
              <w:rPr>
                <w:rStyle w:val="Hyperlink"/>
                <w:noProof/>
                <w:color w:val="auto"/>
              </w:rPr>
              <w:t>7.3.2</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Analytical methods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_Toc388016215 \h </w:instrText>
            </w:r>
            <w:r w:rsidR="002754A4" w:rsidRPr="00C85B5B">
              <w:rPr>
                <w:noProof/>
                <w:webHidden/>
              </w:rPr>
            </w:r>
            <w:r w:rsidR="002754A4" w:rsidRPr="00C85B5B">
              <w:rPr>
                <w:noProof/>
                <w:webHidden/>
              </w:rPr>
              <w:fldChar w:fldCharType="separate"/>
            </w:r>
            <w:r w:rsidR="00AF782A">
              <w:rPr>
                <w:noProof/>
                <w:webHidden/>
              </w:rPr>
              <w:t>192</w:t>
            </w:r>
            <w:r w:rsidR="002754A4" w:rsidRPr="00C85B5B">
              <w:rPr>
                <w:noProof/>
                <w:webHidden/>
              </w:rPr>
              <w:fldChar w:fldCharType="end"/>
            </w:r>
          </w:hyperlink>
        </w:p>
        <w:p w14:paraId="4CE82DE6" w14:textId="242D436C" w:rsidR="002754A4" w:rsidRPr="00B637C7" w:rsidRDefault="00910B3E" w:rsidP="00AE60D4">
          <w:pPr>
            <w:pStyle w:val="TOC3"/>
            <w:tabs>
              <w:tab w:val="left" w:pos="1440"/>
              <w:tab w:val="right" w:leader="dot" w:pos="8630"/>
            </w:tabs>
            <w:ind w:left="2160"/>
            <w:rPr>
              <w:rFonts w:asciiTheme="minorHAnsi" w:eastAsiaTheme="minorEastAsia" w:hAnsiTheme="minorHAnsi" w:cstheme="minorBidi"/>
              <w:iCs w:val="0"/>
              <w:noProof/>
              <w:sz w:val="22"/>
              <w:szCs w:val="22"/>
            </w:rPr>
          </w:pPr>
          <w:hyperlink w:anchor="_Toc388016216" w:history="1">
            <w:r w:rsidR="002754A4" w:rsidRPr="00C85B5B">
              <w:rPr>
                <w:rStyle w:val="Hyperlink"/>
                <w:noProof/>
                <w:color w:val="auto"/>
              </w:rPr>
              <w:t>7.3.2.1</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Biomarker analyses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_Toc388016216 \h </w:instrText>
            </w:r>
            <w:r w:rsidR="002754A4" w:rsidRPr="00C85B5B">
              <w:rPr>
                <w:noProof/>
                <w:webHidden/>
              </w:rPr>
            </w:r>
            <w:r w:rsidR="002754A4" w:rsidRPr="00C85B5B">
              <w:rPr>
                <w:noProof/>
                <w:webHidden/>
              </w:rPr>
              <w:fldChar w:fldCharType="separate"/>
            </w:r>
            <w:r w:rsidR="00AF782A">
              <w:rPr>
                <w:noProof/>
                <w:webHidden/>
              </w:rPr>
              <w:t>192</w:t>
            </w:r>
            <w:r w:rsidR="002754A4" w:rsidRPr="00C85B5B">
              <w:rPr>
                <w:noProof/>
                <w:webHidden/>
              </w:rPr>
              <w:fldChar w:fldCharType="end"/>
            </w:r>
          </w:hyperlink>
        </w:p>
        <w:p w14:paraId="0235C0F4" w14:textId="77804E16" w:rsidR="002754A4" w:rsidRPr="00B637C7" w:rsidRDefault="00910B3E" w:rsidP="00AE60D4">
          <w:pPr>
            <w:pStyle w:val="TOC3"/>
            <w:tabs>
              <w:tab w:val="left" w:pos="1440"/>
              <w:tab w:val="right" w:leader="dot" w:pos="8630"/>
            </w:tabs>
            <w:ind w:left="2160"/>
            <w:rPr>
              <w:rFonts w:asciiTheme="minorHAnsi" w:eastAsiaTheme="minorEastAsia" w:hAnsiTheme="minorHAnsi" w:cstheme="minorBidi"/>
              <w:iCs w:val="0"/>
              <w:noProof/>
              <w:sz w:val="22"/>
              <w:szCs w:val="22"/>
            </w:rPr>
          </w:pPr>
          <w:hyperlink w:anchor="_Toc388016217" w:history="1">
            <w:r w:rsidR="002754A4" w:rsidRPr="00C85B5B">
              <w:rPr>
                <w:rStyle w:val="Hyperlink"/>
                <w:noProof/>
                <w:color w:val="auto"/>
              </w:rPr>
              <w:t>7.3.2.2</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Soil core dating</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_Toc388016217 \h </w:instrText>
            </w:r>
            <w:r w:rsidR="002754A4" w:rsidRPr="00C85B5B">
              <w:rPr>
                <w:noProof/>
                <w:webHidden/>
              </w:rPr>
            </w:r>
            <w:r w:rsidR="002754A4" w:rsidRPr="00C85B5B">
              <w:rPr>
                <w:noProof/>
                <w:webHidden/>
              </w:rPr>
              <w:fldChar w:fldCharType="separate"/>
            </w:r>
            <w:r w:rsidR="00AF782A">
              <w:rPr>
                <w:noProof/>
                <w:webHidden/>
              </w:rPr>
              <w:t>193</w:t>
            </w:r>
            <w:r w:rsidR="002754A4" w:rsidRPr="00C85B5B">
              <w:rPr>
                <w:noProof/>
                <w:webHidden/>
              </w:rPr>
              <w:fldChar w:fldCharType="end"/>
            </w:r>
          </w:hyperlink>
        </w:p>
        <w:p w14:paraId="6337EF6F" w14:textId="1040A99E" w:rsidR="002754A4" w:rsidRPr="00B637C7" w:rsidRDefault="00910B3E" w:rsidP="00AE60D4">
          <w:pPr>
            <w:pStyle w:val="TOC3"/>
            <w:tabs>
              <w:tab w:val="left" w:pos="1440"/>
              <w:tab w:val="right" w:leader="dot" w:pos="8630"/>
            </w:tabs>
            <w:ind w:left="2160"/>
            <w:rPr>
              <w:rFonts w:asciiTheme="minorHAnsi" w:eastAsiaTheme="minorEastAsia" w:hAnsiTheme="minorHAnsi" w:cstheme="minorBidi"/>
              <w:iCs w:val="0"/>
              <w:noProof/>
              <w:sz w:val="22"/>
              <w:szCs w:val="22"/>
            </w:rPr>
          </w:pPr>
          <w:hyperlink w:anchor="_Toc388016218" w:history="1">
            <w:r w:rsidR="002754A4" w:rsidRPr="00C85B5B">
              <w:rPr>
                <w:rStyle w:val="Hyperlink"/>
                <w:noProof/>
                <w:color w:val="auto"/>
              </w:rPr>
              <w:t>7.3.2.3</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Compound specific isotope (C and H) analyses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_Toc388016218 \h </w:instrText>
            </w:r>
            <w:r w:rsidR="002754A4" w:rsidRPr="00C85B5B">
              <w:rPr>
                <w:noProof/>
                <w:webHidden/>
              </w:rPr>
            </w:r>
            <w:r w:rsidR="002754A4" w:rsidRPr="00C85B5B">
              <w:rPr>
                <w:noProof/>
                <w:webHidden/>
              </w:rPr>
              <w:fldChar w:fldCharType="separate"/>
            </w:r>
            <w:r w:rsidR="00AF782A">
              <w:rPr>
                <w:noProof/>
                <w:webHidden/>
              </w:rPr>
              <w:t>194</w:t>
            </w:r>
            <w:r w:rsidR="002754A4" w:rsidRPr="00C85B5B">
              <w:rPr>
                <w:noProof/>
                <w:webHidden/>
              </w:rPr>
              <w:fldChar w:fldCharType="end"/>
            </w:r>
          </w:hyperlink>
        </w:p>
        <w:p w14:paraId="73E96844" w14:textId="1BB7BD2F" w:rsidR="002754A4" w:rsidRPr="00B637C7" w:rsidRDefault="00910B3E" w:rsidP="00AE60D4">
          <w:pPr>
            <w:pStyle w:val="TOC3"/>
            <w:tabs>
              <w:tab w:val="left" w:pos="1440"/>
              <w:tab w:val="right" w:leader="dot" w:pos="8630"/>
            </w:tabs>
            <w:ind w:left="2160"/>
            <w:rPr>
              <w:rFonts w:asciiTheme="minorHAnsi" w:eastAsiaTheme="minorEastAsia" w:hAnsiTheme="minorHAnsi" w:cstheme="minorBidi"/>
              <w:iCs w:val="0"/>
              <w:noProof/>
              <w:sz w:val="22"/>
              <w:szCs w:val="22"/>
            </w:rPr>
          </w:pPr>
          <w:hyperlink w:anchor="_Toc388016219" w:history="1">
            <w:r w:rsidR="002754A4" w:rsidRPr="00C85B5B">
              <w:rPr>
                <w:rStyle w:val="Hyperlink"/>
                <w:noProof/>
                <w:color w:val="auto"/>
              </w:rPr>
              <w:t>7.3.2.4</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Mean annual precipitation and surface water δD values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_Toc388016219 \h </w:instrText>
            </w:r>
            <w:r w:rsidR="002754A4" w:rsidRPr="00C85B5B">
              <w:rPr>
                <w:noProof/>
                <w:webHidden/>
              </w:rPr>
            </w:r>
            <w:r w:rsidR="002754A4" w:rsidRPr="00C85B5B">
              <w:rPr>
                <w:noProof/>
                <w:webHidden/>
              </w:rPr>
              <w:fldChar w:fldCharType="separate"/>
            </w:r>
            <w:r w:rsidR="00AF782A">
              <w:rPr>
                <w:noProof/>
                <w:webHidden/>
              </w:rPr>
              <w:t>196</w:t>
            </w:r>
            <w:r w:rsidR="002754A4" w:rsidRPr="00C85B5B">
              <w:rPr>
                <w:noProof/>
                <w:webHidden/>
              </w:rPr>
              <w:fldChar w:fldCharType="end"/>
            </w:r>
          </w:hyperlink>
        </w:p>
        <w:p w14:paraId="5C51DB9B" w14:textId="72E1830C" w:rsidR="002754A4" w:rsidRPr="00B637C7" w:rsidRDefault="00910B3E" w:rsidP="00AE60D4">
          <w:pPr>
            <w:pStyle w:val="TOC3"/>
            <w:tabs>
              <w:tab w:val="left" w:pos="1440"/>
              <w:tab w:val="right" w:leader="dot" w:pos="8630"/>
            </w:tabs>
            <w:ind w:left="2160"/>
            <w:rPr>
              <w:rFonts w:asciiTheme="minorHAnsi" w:eastAsiaTheme="minorEastAsia" w:hAnsiTheme="minorHAnsi" w:cstheme="minorBidi"/>
              <w:iCs w:val="0"/>
              <w:noProof/>
              <w:sz w:val="22"/>
              <w:szCs w:val="22"/>
            </w:rPr>
          </w:pPr>
          <w:hyperlink w:anchor="_Toc388016220" w:history="1">
            <w:r w:rsidR="002754A4" w:rsidRPr="00C85B5B">
              <w:rPr>
                <w:rStyle w:val="Hyperlink"/>
                <w:noProof/>
                <w:color w:val="auto"/>
              </w:rPr>
              <w:t>7.3.2.5</w:t>
            </w:r>
            <w:r w:rsidR="002754A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Calculation of the net “apparent” isotopic fractionations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_Toc388016220 \h </w:instrText>
            </w:r>
            <w:r w:rsidR="002754A4" w:rsidRPr="00C85B5B">
              <w:rPr>
                <w:noProof/>
                <w:webHidden/>
              </w:rPr>
            </w:r>
            <w:r w:rsidR="002754A4" w:rsidRPr="00C85B5B">
              <w:rPr>
                <w:noProof/>
                <w:webHidden/>
              </w:rPr>
              <w:fldChar w:fldCharType="separate"/>
            </w:r>
            <w:r w:rsidR="00AF782A">
              <w:rPr>
                <w:noProof/>
                <w:webHidden/>
              </w:rPr>
              <w:t>196</w:t>
            </w:r>
            <w:r w:rsidR="002754A4" w:rsidRPr="00C85B5B">
              <w:rPr>
                <w:noProof/>
                <w:webHidden/>
              </w:rPr>
              <w:fldChar w:fldCharType="end"/>
            </w:r>
          </w:hyperlink>
        </w:p>
        <w:p w14:paraId="4B62C085" w14:textId="506D4E6E"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221" w:history="1">
            <w:r w:rsidR="002754A4" w:rsidRPr="00C85B5B">
              <w:rPr>
                <w:rStyle w:val="Hyperlink"/>
                <w:noProof/>
                <w:color w:val="auto"/>
              </w:rPr>
              <w:t>7.4</w:t>
            </w:r>
            <w:r w:rsidR="00AE60D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Results and Discussion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_Toc388016221 \h </w:instrText>
            </w:r>
            <w:r w:rsidR="002754A4" w:rsidRPr="00C85B5B">
              <w:rPr>
                <w:noProof/>
                <w:webHidden/>
              </w:rPr>
            </w:r>
            <w:r w:rsidR="002754A4" w:rsidRPr="00C85B5B">
              <w:rPr>
                <w:noProof/>
                <w:webHidden/>
              </w:rPr>
              <w:fldChar w:fldCharType="separate"/>
            </w:r>
            <w:r w:rsidR="00AF782A">
              <w:rPr>
                <w:noProof/>
                <w:webHidden/>
              </w:rPr>
              <w:t>196</w:t>
            </w:r>
            <w:r w:rsidR="002754A4" w:rsidRPr="00C85B5B">
              <w:rPr>
                <w:noProof/>
                <w:webHidden/>
              </w:rPr>
              <w:fldChar w:fldCharType="end"/>
            </w:r>
          </w:hyperlink>
        </w:p>
        <w:p w14:paraId="268087C8" w14:textId="0C66C188" w:rsidR="002754A4" w:rsidRPr="00B637C7" w:rsidRDefault="00910B3E" w:rsidP="00AE60D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22" w:history="1">
            <w:r w:rsidR="002754A4" w:rsidRPr="00C85B5B">
              <w:rPr>
                <w:rStyle w:val="Hyperlink"/>
                <w:noProof/>
                <w:color w:val="auto"/>
              </w:rPr>
              <w:t>7.4.1</w:t>
            </w:r>
            <w:r w:rsidR="00AE60D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Paq and C</w:t>
            </w:r>
            <w:r w:rsidR="002754A4" w:rsidRPr="00C85B5B">
              <w:rPr>
                <w:rStyle w:val="Hyperlink"/>
                <w:noProof/>
                <w:color w:val="auto"/>
                <w:vertAlign w:val="subscript"/>
              </w:rPr>
              <w:t>20</w:t>
            </w:r>
            <w:r w:rsidR="002754A4" w:rsidRPr="00C85B5B">
              <w:rPr>
                <w:rStyle w:val="Hyperlink"/>
                <w:noProof/>
                <w:color w:val="auto"/>
              </w:rPr>
              <w:t xml:space="preserve"> HBI in dominant wetland plants, surface soil and soil cores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_Toc388016222 \h </w:instrText>
            </w:r>
            <w:r w:rsidR="002754A4" w:rsidRPr="00C85B5B">
              <w:rPr>
                <w:noProof/>
                <w:webHidden/>
              </w:rPr>
            </w:r>
            <w:r w:rsidR="002754A4" w:rsidRPr="00C85B5B">
              <w:rPr>
                <w:noProof/>
                <w:webHidden/>
              </w:rPr>
              <w:fldChar w:fldCharType="separate"/>
            </w:r>
            <w:r w:rsidR="00AF782A">
              <w:rPr>
                <w:noProof/>
                <w:webHidden/>
              </w:rPr>
              <w:t>196</w:t>
            </w:r>
            <w:r w:rsidR="002754A4" w:rsidRPr="00C85B5B">
              <w:rPr>
                <w:noProof/>
                <w:webHidden/>
              </w:rPr>
              <w:fldChar w:fldCharType="end"/>
            </w:r>
          </w:hyperlink>
        </w:p>
        <w:p w14:paraId="2BE5D8DA" w14:textId="5C34314A" w:rsidR="002754A4" w:rsidRPr="00B637C7" w:rsidRDefault="00910B3E" w:rsidP="00AE60D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23" w:history="1">
            <w:r w:rsidR="002754A4" w:rsidRPr="00C85B5B">
              <w:rPr>
                <w:rStyle w:val="Hyperlink"/>
                <w:noProof/>
                <w:color w:val="auto"/>
              </w:rPr>
              <w:t>7.4.2</w:t>
            </w:r>
            <w:r w:rsidR="00AE60D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 xml:space="preserve">Isotopic (C and H) compositions of </w:t>
            </w:r>
            <w:r w:rsidR="002754A4" w:rsidRPr="00C85B5B">
              <w:rPr>
                <w:rStyle w:val="Hyperlink"/>
                <w:i/>
                <w:noProof/>
                <w:color w:val="auto"/>
              </w:rPr>
              <w:t>n</w:t>
            </w:r>
            <w:r w:rsidR="002754A4" w:rsidRPr="00C85B5B">
              <w:rPr>
                <w:rStyle w:val="Hyperlink"/>
                <w:noProof/>
                <w:color w:val="auto"/>
              </w:rPr>
              <w:t xml:space="preserve">-alkanes in typical </w:t>
            </w:r>
            <w:r w:rsidR="00C85AAD">
              <w:rPr>
                <w:rStyle w:val="Hyperlink"/>
                <w:noProof/>
                <w:color w:val="auto"/>
              </w:rPr>
              <w:t xml:space="preserve">    </w:t>
            </w:r>
            <w:r w:rsidR="002754A4" w:rsidRPr="00C85B5B">
              <w:rPr>
                <w:rStyle w:val="Hyperlink"/>
                <w:noProof/>
                <w:color w:val="auto"/>
              </w:rPr>
              <w:t>Everglades wetland plants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_Toc388016223 \h </w:instrText>
            </w:r>
            <w:r w:rsidR="002754A4" w:rsidRPr="00C85B5B">
              <w:rPr>
                <w:noProof/>
                <w:webHidden/>
              </w:rPr>
            </w:r>
            <w:r w:rsidR="002754A4" w:rsidRPr="00C85B5B">
              <w:rPr>
                <w:noProof/>
                <w:webHidden/>
              </w:rPr>
              <w:fldChar w:fldCharType="separate"/>
            </w:r>
            <w:r w:rsidR="00AF782A">
              <w:rPr>
                <w:noProof/>
                <w:webHidden/>
              </w:rPr>
              <w:t>202</w:t>
            </w:r>
            <w:r w:rsidR="002754A4" w:rsidRPr="00C85B5B">
              <w:rPr>
                <w:noProof/>
                <w:webHidden/>
              </w:rPr>
              <w:fldChar w:fldCharType="end"/>
            </w:r>
          </w:hyperlink>
        </w:p>
        <w:p w14:paraId="2BBCEAD4" w14:textId="79FEBE1F" w:rsidR="002754A4" w:rsidRPr="00B637C7" w:rsidRDefault="00910B3E" w:rsidP="00AE60D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24" w:history="1">
            <w:r w:rsidR="002754A4" w:rsidRPr="00C85B5B">
              <w:rPr>
                <w:rStyle w:val="Hyperlink"/>
                <w:noProof/>
                <w:color w:val="auto"/>
              </w:rPr>
              <w:t>7.4.3</w:t>
            </w:r>
            <w:r w:rsidR="00AE60D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 xml:space="preserve">Isotopic (C and H) compositions of </w:t>
            </w:r>
            <w:r w:rsidR="002754A4" w:rsidRPr="00C85B5B">
              <w:rPr>
                <w:rStyle w:val="Hyperlink"/>
                <w:i/>
                <w:noProof/>
                <w:color w:val="auto"/>
              </w:rPr>
              <w:t>n</w:t>
            </w:r>
            <w:r w:rsidR="002754A4" w:rsidRPr="00C85B5B">
              <w:rPr>
                <w:rStyle w:val="Hyperlink"/>
                <w:noProof/>
                <w:color w:val="auto"/>
              </w:rPr>
              <w:t>-alkanes/C</w:t>
            </w:r>
            <w:r w:rsidR="002754A4" w:rsidRPr="00C85B5B">
              <w:rPr>
                <w:rStyle w:val="Hyperlink"/>
                <w:noProof/>
                <w:color w:val="auto"/>
                <w:vertAlign w:val="subscript"/>
              </w:rPr>
              <w:t>20</w:t>
            </w:r>
            <w:r w:rsidR="002754A4" w:rsidRPr="00C85B5B">
              <w:rPr>
                <w:rStyle w:val="Hyperlink"/>
                <w:noProof/>
                <w:color w:val="auto"/>
              </w:rPr>
              <w:t xml:space="preserve"> HBI across wetland surface soil transect</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_Toc388016224 \h </w:instrText>
            </w:r>
            <w:r w:rsidR="002754A4" w:rsidRPr="00C85B5B">
              <w:rPr>
                <w:noProof/>
                <w:webHidden/>
              </w:rPr>
            </w:r>
            <w:r w:rsidR="002754A4" w:rsidRPr="00C85B5B">
              <w:rPr>
                <w:noProof/>
                <w:webHidden/>
              </w:rPr>
              <w:fldChar w:fldCharType="separate"/>
            </w:r>
            <w:r w:rsidR="00AF782A">
              <w:rPr>
                <w:noProof/>
                <w:webHidden/>
              </w:rPr>
              <w:t>208</w:t>
            </w:r>
            <w:r w:rsidR="002754A4" w:rsidRPr="00C85B5B">
              <w:rPr>
                <w:noProof/>
                <w:webHidden/>
              </w:rPr>
              <w:fldChar w:fldCharType="end"/>
            </w:r>
          </w:hyperlink>
        </w:p>
        <w:p w14:paraId="0989935F" w14:textId="3CD09968" w:rsidR="002754A4" w:rsidRPr="00B637C7" w:rsidRDefault="00910B3E" w:rsidP="00AE60D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25" w:history="1">
            <w:r w:rsidR="002754A4" w:rsidRPr="00C85B5B">
              <w:rPr>
                <w:rStyle w:val="Hyperlink"/>
                <w:noProof/>
                <w:color w:val="auto"/>
              </w:rPr>
              <w:t>7.4.4</w:t>
            </w:r>
            <w:r w:rsidR="00AE60D4" w:rsidRPr="00C85B5B">
              <w:rPr>
                <w:rStyle w:val="Hyperlink"/>
                <w:noProof/>
                <w:color w:val="auto"/>
              </w:rPr>
              <w:t xml:space="preserve"> </w:t>
            </w:r>
            <w:r w:rsidR="002754A4" w:rsidRPr="00C85B5B">
              <w:rPr>
                <w:rStyle w:val="Hyperlink"/>
                <w:noProof/>
                <w:color w:val="auto"/>
              </w:rPr>
              <w:t xml:space="preserve">Isotopic (C and H) compositions of </w:t>
            </w:r>
            <w:r w:rsidR="002754A4" w:rsidRPr="00C85B5B">
              <w:rPr>
                <w:rStyle w:val="Hyperlink"/>
                <w:i/>
                <w:noProof/>
                <w:color w:val="auto"/>
              </w:rPr>
              <w:t>n</w:t>
            </w:r>
            <w:r w:rsidR="002754A4" w:rsidRPr="00C85B5B">
              <w:rPr>
                <w:rStyle w:val="Hyperlink"/>
                <w:noProof/>
                <w:color w:val="auto"/>
              </w:rPr>
              <w:t>-alkanes and C</w:t>
            </w:r>
            <w:r w:rsidR="002754A4" w:rsidRPr="00C85B5B">
              <w:rPr>
                <w:rStyle w:val="Hyperlink"/>
                <w:noProof/>
                <w:color w:val="auto"/>
                <w:vertAlign w:val="subscript"/>
              </w:rPr>
              <w:t>20</w:t>
            </w:r>
            <w:r w:rsidR="002754A4" w:rsidRPr="00C85B5B">
              <w:rPr>
                <w:rStyle w:val="Hyperlink"/>
                <w:noProof/>
                <w:color w:val="auto"/>
              </w:rPr>
              <w:t xml:space="preserve"> HBI in wetland soil cores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_Toc388016225 \h </w:instrText>
            </w:r>
            <w:r w:rsidR="002754A4" w:rsidRPr="00C85B5B">
              <w:rPr>
                <w:noProof/>
                <w:webHidden/>
              </w:rPr>
            </w:r>
            <w:r w:rsidR="002754A4" w:rsidRPr="00C85B5B">
              <w:rPr>
                <w:noProof/>
                <w:webHidden/>
              </w:rPr>
              <w:fldChar w:fldCharType="separate"/>
            </w:r>
            <w:r w:rsidR="00AF782A">
              <w:rPr>
                <w:noProof/>
                <w:webHidden/>
              </w:rPr>
              <w:t>215</w:t>
            </w:r>
            <w:r w:rsidR="002754A4" w:rsidRPr="00C85B5B">
              <w:rPr>
                <w:noProof/>
                <w:webHidden/>
              </w:rPr>
              <w:fldChar w:fldCharType="end"/>
            </w:r>
          </w:hyperlink>
        </w:p>
        <w:p w14:paraId="7DE75A81" w14:textId="299A0539" w:rsidR="002754A4" w:rsidRPr="00B637C7" w:rsidRDefault="00910B3E" w:rsidP="00AE60D4">
          <w:pPr>
            <w:pStyle w:val="TOC3"/>
            <w:tabs>
              <w:tab w:val="left" w:pos="1200"/>
              <w:tab w:val="right" w:leader="dot" w:pos="8630"/>
            </w:tabs>
            <w:ind w:left="1440"/>
            <w:rPr>
              <w:rFonts w:asciiTheme="minorHAnsi" w:eastAsiaTheme="minorEastAsia" w:hAnsiTheme="minorHAnsi" w:cstheme="minorBidi"/>
              <w:iCs w:val="0"/>
              <w:noProof/>
              <w:sz w:val="22"/>
              <w:szCs w:val="22"/>
            </w:rPr>
          </w:pPr>
          <w:hyperlink w:anchor="_Toc388016226" w:history="1">
            <w:r w:rsidR="002754A4" w:rsidRPr="00C85B5B">
              <w:rPr>
                <w:rStyle w:val="Hyperlink"/>
                <w:noProof/>
                <w:color w:val="auto"/>
              </w:rPr>
              <w:t>7.4.5</w:t>
            </w:r>
            <w:r w:rsidR="00AE60D4" w:rsidRPr="00B637C7">
              <w:rPr>
                <w:rFonts w:asciiTheme="minorHAnsi" w:eastAsiaTheme="minorEastAsia" w:hAnsiTheme="minorHAnsi" w:cstheme="minorBidi"/>
                <w:iCs w:val="0"/>
                <w:noProof/>
                <w:sz w:val="22"/>
                <w:szCs w:val="22"/>
              </w:rPr>
              <w:t xml:space="preserve"> </w:t>
            </w:r>
            <w:r w:rsidR="002754A4" w:rsidRPr="00C85B5B">
              <w:rPr>
                <w:rStyle w:val="Hyperlink"/>
                <w:noProof/>
                <w:color w:val="auto"/>
              </w:rPr>
              <w:t>Net “apparent” isotopic fractionation and its application in sub-tropical wetland ecosystem</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_Toc388016226 \h </w:instrText>
            </w:r>
            <w:r w:rsidR="002754A4" w:rsidRPr="00C85B5B">
              <w:rPr>
                <w:noProof/>
                <w:webHidden/>
              </w:rPr>
            </w:r>
            <w:r w:rsidR="002754A4" w:rsidRPr="00C85B5B">
              <w:rPr>
                <w:noProof/>
                <w:webHidden/>
              </w:rPr>
              <w:fldChar w:fldCharType="separate"/>
            </w:r>
            <w:r w:rsidR="00AF782A">
              <w:rPr>
                <w:noProof/>
                <w:webHidden/>
              </w:rPr>
              <w:t>225</w:t>
            </w:r>
            <w:r w:rsidR="002754A4" w:rsidRPr="00C85B5B">
              <w:rPr>
                <w:noProof/>
                <w:webHidden/>
              </w:rPr>
              <w:fldChar w:fldCharType="end"/>
            </w:r>
          </w:hyperlink>
        </w:p>
        <w:p w14:paraId="2F881381" w14:textId="14C71867" w:rsidR="002754A4" w:rsidRPr="00B637C7" w:rsidRDefault="00910B3E" w:rsidP="002754A4">
          <w:pPr>
            <w:pStyle w:val="TOC2"/>
            <w:tabs>
              <w:tab w:val="left" w:pos="1440"/>
            </w:tabs>
            <w:rPr>
              <w:rFonts w:asciiTheme="minorHAnsi" w:eastAsiaTheme="minorEastAsia" w:hAnsiTheme="minorHAnsi" w:cstheme="minorBidi"/>
              <w:noProof/>
              <w:sz w:val="22"/>
              <w:szCs w:val="22"/>
            </w:rPr>
          </w:pPr>
          <w:hyperlink w:anchor="_Toc388016227" w:history="1">
            <w:r w:rsidR="002754A4" w:rsidRPr="00C85B5B">
              <w:rPr>
                <w:rStyle w:val="Hyperlink"/>
                <w:noProof/>
                <w:color w:val="auto"/>
              </w:rPr>
              <w:t>7.5</w:t>
            </w:r>
            <w:r w:rsidR="00AE60D4" w:rsidRPr="00B637C7">
              <w:rPr>
                <w:rFonts w:asciiTheme="minorHAnsi" w:eastAsiaTheme="minorEastAsia" w:hAnsiTheme="minorHAnsi" w:cstheme="minorBidi"/>
                <w:noProof/>
                <w:sz w:val="22"/>
                <w:szCs w:val="22"/>
              </w:rPr>
              <w:t xml:space="preserve"> </w:t>
            </w:r>
            <w:r w:rsidR="002754A4" w:rsidRPr="00C85B5B">
              <w:rPr>
                <w:rStyle w:val="Hyperlink"/>
                <w:noProof/>
                <w:color w:val="auto"/>
              </w:rPr>
              <w:t>Conclusion</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_Toc388016227 \h </w:instrText>
            </w:r>
            <w:r w:rsidR="002754A4" w:rsidRPr="00C85B5B">
              <w:rPr>
                <w:noProof/>
                <w:webHidden/>
              </w:rPr>
            </w:r>
            <w:r w:rsidR="002754A4" w:rsidRPr="00C85B5B">
              <w:rPr>
                <w:noProof/>
                <w:webHidden/>
              </w:rPr>
              <w:fldChar w:fldCharType="separate"/>
            </w:r>
            <w:r w:rsidR="00AF782A">
              <w:rPr>
                <w:noProof/>
                <w:webHidden/>
              </w:rPr>
              <w:t>227</w:t>
            </w:r>
            <w:r w:rsidR="002754A4" w:rsidRPr="00C85B5B">
              <w:rPr>
                <w:noProof/>
                <w:webHidden/>
              </w:rPr>
              <w:fldChar w:fldCharType="end"/>
            </w:r>
          </w:hyperlink>
        </w:p>
        <w:p w14:paraId="12611375" w14:textId="34FFDFD7" w:rsidR="002754A4" w:rsidRDefault="00910B3E" w:rsidP="002754A4">
          <w:pPr>
            <w:pStyle w:val="TOC2"/>
            <w:rPr>
              <w:noProof/>
            </w:rPr>
          </w:pPr>
          <w:hyperlink w:anchor="_Toc388016228" w:history="1">
            <w:r w:rsidR="00AE60D4" w:rsidRPr="00C85B5B">
              <w:rPr>
                <w:rStyle w:val="Hyperlink"/>
                <w:noProof/>
                <w:color w:val="auto"/>
              </w:rPr>
              <w:t>References</w:t>
            </w:r>
            <w:r w:rsidR="002754A4" w:rsidRPr="00B637C7">
              <w:rPr>
                <w:noProof/>
                <w:webHidden/>
              </w:rPr>
              <w:tab/>
            </w:r>
            <w:r w:rsidR="002754A4" w:rsidRPr="00C85B5B">
              <w:rPr>
                <w:noProof/>
                <w:webHidden/>
              </w:rPr>
              <w:fldChar w:fldCharType="begin"/>
            </w:r>
            <w:r w:rsidR="002754A4" w:rsidRPr="00B637C7">
              <w:rPr>
                <w:noProof/>
                <w:webHidden/>
              </w:rPr>
              <w:instrText xml:space="preserve"> PAGEREF _Toc388016228 \h </w:instrText>
            </w:r>
            <w:r w:rsidR="002754A4" w:rsidRPr="00C85B5B">
              <w:rPr>
                <w:noProof/>
                <w:webHidden/>
              </w:rPr>
            </w:r>
            <w:r w:rsidR="002754A4" w:rsidRPr="00C85B5B">
              <w:rPr>
                <w:noProof/>
                <w:webHidden/>
              </w:rPr>
              <w:fldChar w:fldCharType="separate"/>
            </w:r>
            <w:r w:rsidR="00AF782A">
              <w:rPr>
                <w:noProof/>
                <w:webHidden/>
              </w:rPr>
              <w:t>229</w:t>
            </w:r>
            <w:r w:rsidR="002754A4" w:rsidRPr="00C85B5B">
              <w:rPr>
                <w:noProof/>
                <w:webHidden/>
              </w:rPr>
              <w:fldChar w:fldCharType="end"/>
            </w:r>
          </w:hyperlink>
        </w:p>
        <w:p w14:paraId="753F3E5A" w14:textId="77777777" w:rsidR="005006B0" w:rsidRDefault="005006B0" w:rsidP="005006B0">
          <w:pPr>
            <w:pStyle w:val="TOC1"/>
            <w:rPr>
              <w:rStyle w:val="Hyperlink"/>
              <w:color w:val="auto"/>
              <w:u w:val="none"/>
            </w:rPr>
          </w:pPr>
        </w:p>
        <w:p w14:paraId="38998990" w14:textId="42387405" w:rsidR="005006B0" w:rsidRPr="00B637C7" w:rsidRDefault="005006B0" w:rsidP="005006B0">
          <w:pPr>
            <w:pStyle w:val="TOC1"/>
            <w:rPr>
              <w:rFonts w:asciiTheme="minorHAnsi" w:eastAsiaTheme="minorEastAsia" w:hAnsiTheme="minorHAnsi" w:cstheme="minorBidi"/>
              <w:sz w:val="22"/>
              <w:szCs w:val="22"/>
            </w:rPr>
          </w:pPr>
          <w:r>
            <w:rPr>
              <w:rStyle w:val="Hyperlink"/>
              <w:color w:val="auto"/>
              <w:u w:val="none"/>
            </w:rPr>
            <w:t>VII</w:t>
          </w:r>
          <w:r w:rsidRPr="00C85B5B">
            <w:rPr>
              <w:rStyle w:val="Hyperlink"/>
              <w:color w:val="auto"/>
              <w:u w:val="none"/>
            </w:rPr>
            <w:t xml:space="preserve">I. </w:t>
          </w:r>
          <w:hyperlink w:anchor="_Toc388016134" w:history="1">
            <w:r w:rsidRPr="005006B0">
              <w:rPr>
                <w:rStyle w:val="Hyperlink"/>
                <w:color w:val="auto"/>
              </w:rPr>
              <w:t>GENERAL CONCLUSION AND REMARKS</w:t>
            </w:r>
            <w:r w:rsidRPr="00B637C7">
              <w:rPr>
                <w:webHidden/>
              </w:rPr>
              <w:tab/>
            </w:r>
            <w:r>
              <w:rPr>
                <w:webHidden/>
              </w:rPr>
              <w:t>237</w:t>
            </w:r>
          </w:hyperlink>
        </w:p>
        <w:p w14:paraId="31342FF2" w14:textId="77777777" w:rsidR="00B237C6" w:rsidRPr="00C85B5B" w:rsidRDefault="00B237C6">
          <w:pPr>
            <w:pStyle w:val="TOC1"/>
            <w:rPr>
              <w:rStyle w:val="Hyperlink"/>
              <w:color w:val="auto"/>
            </w:rPr>
          </w:pPr>
        </w:p>
        <w:p w14:paraId="3A20127C" w14:textId="24938EE5" w:rsidR="00B237C6" w:rsidRPr="00B637C7" w:rsidRDefault="00B237C6">
          <w:pPr>
            <w:pStyle w:val="TOC1"/>
            <w:rPr>
              <w:rFonts w:asciiTheme="minorHAnsi" w:eastAsiaTheme="minorEastAsia" w:hAnsiTheme="minorHAnsi" w:cstheme="minorBidi"/>
              <w:sz w:val="22"/>
              <w:szCs w:val="22"/>
            </w:rPr>
          </w:pPr>
          <w:r w:rsidRPr="00C85B5B">
            <w:rPr>
              <w:rStyle w:val="Hyperlink"/>
              <w:color w:val="auto"/>
              <w:u w:val="none"/>
            </w:rPr>
            <w:t xml:space="preserve">APPENDIX </w:t>
          </w:r>
          <w:hyperlink w:anchor="_Toc388016210" w:history="1">
            <w:r w:rsidRPr="00B637C7">
              <w:rPr>
                <w:webHidden/>
              </w:rPr>
              <w:tab/>
            </w:r>
          </w:hyperlink>
          <w:r w:rsidR="00EF4667">
            <w:rPr>
              <w:rStyle w:val="Hyperlink"/>
              <w:color w:val="auto"/>
              <w:u w:val="none"/>
            </w:rPr>
            <w:t>2</w:t>
          </w:r>
          <w:r w:rsidR="005006B0">
            <w:rPr>
              <w:rStyle w:val="Hyperlink"/>
              <w:color w:val="auto"/>
              <w:u w:val="none"/>
            </w:rPr>
            <w:t>4</w:t>
          </w:r>
          <w:r w:rsidR="00C46B7C">
            <w:rPr>
              <w:rStyle w:val="Hyperlink"/>
              <w:color w:val="auto"/>
              <w:u w:val="none"/>
            </w:rPr>
            <w:t>2</w:t>
          </w:r>
        </w:p>
        <w:p w14:paraId="7B71E208" w14:textId="77777777" w:rsidR="00AE60D4" w:rsidRPr="00C85B5B" w:rsidRDefault="00AE60D4" w:rsidP="00AE60D4">
          <w:pPr>
            <w:pStyle w:val="TOC2"/>
            <w:ind w:left="0"/>
            <w:rPr>
              <w:rStyle w:val="Hyperlink"/>
              <w:noProof/>
              <w:color w:val="auto"/>
            </w:rPr>
          </w:pPr>
        </w:p>
        <w:p w14:paraId="5AF93594" w14:textId="133AD8FD" w:rsidR="00AE60D4" w:rsidRPr="00B637C7" w:rsidRDefault="00AE60D4">
          <w:pPr>
            <w:pStyle w:val="TOC1"/>
            <w:rPr>
              <w:rFonts w:asciiTheme="minorHAnsi" w:eastAsiaTheme="minorEastAsia" w:hAnsiTheme="minorHAnsi" w:cstheme="minorBidi"/>
              <w:sz w:val="22"/>
              <w:szCs w:val="22"/>
            </w:rPr>
          </w:pPr>
          <w:r w:rsidRPr="00C85B5B">
            <w:rPr>
              <w:rStyle w:val="Hyperlink"/>
              <w:color w:val="auto"/>
              <w:u w:val="none"/>
            </w:rPr>
            <w:t xml:space="preserve">VITA </w:t>
          </w:r>
          <w:hyperlink w:anchor="_Toc388016210" w:history="1">
            <w:r w:rsidR="00B237C6" w:rsidRPr="00B637C7">
              <w:rPr>
                <w:webHidden/>
              </w:rPr>
              <w:tab/>
              <w:t>2</w:t>
            </w:r>
          </w:hyperlink>
          <w:r w:rsidR="00C46B7C">
            <w:t>50</w:t>
          </w:r>
        </w:p>
        <w:p w14:paraId="25896587" w14:textId="77777777" w:rsidR="005F16D6" w:rsidRPr="003A084B" w:rsidRDefault="005F16D6" w:rsidP="00AE60D4">
          <w:pPr>
            <w:pStyle w:val="TOC2"/>
            <w:ind w:left="0"/>
            <w:rPr>
              <w:noProof/>
            </w:rPr>
          </w:pPr>
          <w:r w:rsidRPr="00C85B5B">
            <w:rPr>
              <w:b/>
              <w:bCs/>
              <w:noProof/>
            </w:rPr>
            <w:fldChar w:fldCharType="end"/>
          </w:r>
        </w:p>
      </w:sdtContent>
    </w:sdt>
    <w:p w14:paraId="2308C210" w14:textId="77777777" w:rsidR="001733E9" w:rsidRPr="003A084B" w:rsidRDefault="001733E9" w:rsidP="001C3F65">
      <w:pPr>
        <w:snapToGrid w:val="0"/>
        <w:spacing w:before="0" w:after="0" w:line="480" w:lineRule="auto"/>
        <w:rPr>
          <w:bCs/>
        </w:rPr>
        <w:sectPr w:rsidR="001733E9" w:rsidRPr="003A084B" w:rsidSect="001733E9">
          <w:pgSz w:w="12240" w:h="15840"/>
          <w:pgMar w:top="1440" w:right="1440" w:bottom="1800" w:left="2160" w:header="720" w:footer="720" w:gutter="0"/>
          <w:pgNumType w:fmt="lowerRoman"/>
          <w:cols w:space="720"/>
          <w:docGrid w:linePitch="360"/>
        </w:sectPr>
      </w:pPr>
    </w:p>
    <w:sdt>
      <w:sdtPr>
        <w:rPr>
          <w:rFonts w:ascii="Times New Roman" w:eastAsiaTheme="minorEastAsia" w:hAnsi="Times New Roman" w:cs="Times New Roman"/>
          <w:b w:val="0"/>
          <w:bCs w:val="0"/>
          <w:noProof/>
          <w:color w:val="auto"/>
          <w:sz w:val="24"/>
          <w:szCs w:val="24"/>
          <w:lang w:eastAsia="en-US"/>
        </w:rPr>
        <w:id w:val="693272208"/>
        <w:docPartObj>
          <w:docPartGallery w:val="Table of Contents"/>
          <w:docPartUnique/>
        </w:docPartObj>
      </w:sdtPr>
      <w:sdtEndPr>
        <w:rPr>
          <w:rFonts w:eastAsia="宋体"/>
          <w:bCs/>
          <w:lang w:eastAsia="zh-CN"/>
        </w:rPr>
      </w:sdtEndPr>
      <w:sdtContent>
        <w:p w14:paraId="2209A75F" w14:textId="77777777" w:rsidR="00C010A7" w:rsidRPr="003A084B" w:rsidRDefault="00C010A7" w:rsidP="007B3626">
          <w:pPr>
            <w:pStyle w:val="TOCHeading"/>
            <w:spacing w:before="0" w:line="480" w:lineRule="auto"/>
            <w:jc w:val="center"/>
            <w:rPr>
              <w:rFonts w:ascii="Times New Roman" w:hAnsi="Times New Roman" w:cs="Times New Roman"/>
              <w:b w:val="0"/>
              <w:color w:val="auto"/>
              <w:sz w:val="24"/>
              <w:szCs w:val="24"/>
            </w:rPr>
          </w:pPr>
          <w:r w:rsidRPr="003A084B">
            <w:rPr>
              <w:rFonts w:ascii="Times New Roman" w:hAnsi="Times New Roman" w:cs="Times New Roman"/>
              <w:b w:val="0"/>
              <w:color w:val="auto"/>
              <w:sz w:val="24"/>
              <w:szCs w:val="24"/>
            </w:rPr>
            <w:t>LIST OF TABLES</w:t>
          </w:r>
        </w:p>
        <w:p w14:paraId="6766ACE5" w14:textId="77777777" w:rsidR="00C010A7" w:rsidRPr="003A084B" w:rsidRDefault="00C010A7" w:rsidP="00C010A7">
          <w:pPr>
            <w:spacing w:before="0" w:after="0" w:line="480" w:lineRule="auto"/>
            <w:rPr>
              <w:lang w:eastAsia="ja-JP"/>
            </w:rPr>
          </w:pPr>
          <w:r w:rsidRPr="003A084B">
            <w:rPr>
              <w:lang w:eastAsia="ja-JP"/>
            </w:rPr>
            <w:t xml:space="preserve">TABLE                                    </w:t>
          </w:r>
          <w:r w:rsidRPr="003A084B">
            <w:rPr>
              <w:lang w:eastAsia="ja-JP"/>
            </w:rPr>
            <w:tab/>
          </w:r>
          <w:r w:rsidRPr="003A084B">
            <w:rPr>
              <w:lang w:eastAsia="ja-JP"/>
            </w:rPr>
            <w:tab/>
          </w:r>
          <w:r w:rsidRPr="003A084B">
            <w:rPr>
              <w:lang w:eastAsia="ja-JP"/>
            </w:rPr>
            <w:tab/>
          </w:r>
          <w:r w:rsidRPr="003A084B">
            <w:rPr>
              <w:lang w:eastAsia="ja-JP"/>
            </w:rPr>
            <w:tab/>
          </w:r>
          <w:r w:rsidRPr="003A084B">
            <w:rPr>
              <w:lang w:eastAsia="ja-JP"/>
            </w:rPr>
            <w:tab/>
          </w:r>
          <w:r w:rsidRPr="003A084B">
            <w:rPr>
              <w:lang w:eastAsia="ja-JP"/>
            </w:rPr>
            <w:tab/>
          </w:r>
          <w:r w:rsidRPr="003A084B">
            <w:rPr>
              <w:lang w:eastAsia="ja-JP"/>
            </w:rPr>
            <w:tab/>
            <w:t xml:space="preserve"> PAGE</w:t>
          </w:r>
        </w:p>
        <w:p w14:paraId="6903AEAC" w14:textId="3FA1E6F4" w:rsidR="002D4450" w:rsidRPr="003A084B" w:rsidRDefault="002D4450" w:rsidP="002D4450">
          <w:pPr>
            <w:spacing w:before="0" w:after="0"/>
          </w:pPr>
          <w:r>
            <w:t>2</w:t>
          </w:r>
          <w:r w:rsidRPr="003A084B">
            <w:t xml:space="preserve">.1 </w:t>
          </w:r>
          <w:r w:rsidR="00E8470C" w:rsidRPr="00EB1DDA">
            <w:rPr>
              <w:rFonts w:eastAsia="MS ??"/>
            </w:rPr>
            <w:t>Different types of samples used for bi</w:t>
          </w:r>
          <w:r w:rsidR="00E8470C">
            <w:rPr>
              <w:rFonts w:eastAsia="MS ??"/>
            </w:rPr>
            <w:t xml:space="preserve">omarker analysis </w:t>
          </w:r>
          <w:r w:rsidRPr="003A084B">
            <w:t xml:space="preserve">across the </w:t>
          </w:r>
          <w:r w:rsidRPr="003A084B">
            <w:rPr>
              <w:iCs/>
            </w:rPr>
            <w:t xml:space="preserve">Everglades </w:t>
          </w:r>
          <w:r w:rsidRPr="003A084B">
            <w:ptab w:relativeTo="margin" w:alignment="right" w:leader="dot"/>
          </w:r>
          <w:r w:rsidR="00E8470C">
            <w:t>2</w:t>
          </w:r>
          <w:r w:rsidR="00D77F77">
            <w:rPr>
              <w:rFonts w:hint="eastAsia"/>
            </w:rPr>
            <w:t>8</w:t>
          </w:r>
        </w:p>
        <w:p w14:paraId="4D50E263" w14:textId="77777777" w:rsidR="002D4450" w:rsidRDefault="002D4450" w:rsidP="00573360">
          <w:pPr>
            <w:spacing w:before="0" w:after="0"/>
          </w:pPr>
        </w:p>
        <w:p w14:paraId="3309CB01" w14:textId="4125FDA6" w:rsidR="00C010A7" w:rsidRPr="003A084B" w:rsidRDefault="00CC1BFA" w:rsidP="00573360">
          <w:pPr>
            <w:spacing w:before="0" w:after="0"/>
          </w:pPr>
          <w:r w:rsidRPr="003A084B">
            <w:t>3</w:t>
          </w:r>
          <w:r w:rsidR="00C010A7" w:rsidRPr="003A084B">
            <w:t xml:space="preserve">.1 </w:t>
          </w:r>
          <w:r w:rsidRPr="003A084B">
            <w:t xml:space="preserve">List of MMAs detected in periphyton, floc, surface soil and sediments across the </w:t>
          </w:r>
          <w:r w:rsidR="007E369C" w:rsidRPr="003A084B">
            <w:rPr>
              <w:iCs/>
            </w:rPr>
            <w:t>Everglades freshwater wetlands</w:t>
          </w:r>
          <w:r w:rsidR="00C010A7" w:rsidRPr="003A084B">
            <w:ptab w:relativeTo="margin" w:alignment="right" w:leader="dot"/>
          </w:r>
          <w:r w:rsidR="001B1BE0">
            <w:t>6</w:t>
          </w:r>
          <w:r w:rsidR="00D77F77">
            <w:rPr>
              <w:rFonts w:hint="eastAsia"/>
            </w:rPr>
            <w:t>9</w:t>
          </w:r>
        </w:p>
        <w:p w14:paraId="19BDB371" w14:textId="77777777" w:rsidR="00C010A7" w:rsidRPr="003A084B" w:rsidRDefault="00C010A7" w:rsidP="00573360">
          <w:pPr>
            <w:spacing w:before="0" w:after="0"/>
            <w:rPr>
              <w:lang w:eastAsia="ja-JP"/>
            </w:rPr>
          </w:pPr>
        </w:p>
        <w:p w14:paraId="1D99B3DE" w14:textId="6980AF6E" w:rsidR="00C010A7" w:rsidRPr="003A084B" w:rsidRDefault="007E369C">
          <w:pPr>
            <w:pStyle w:val="TOC1"/>
          </w:pPr>
          <w:r w:rsidRPr="003A084B">
            <w:t>3</w:t>
          </w:r>
          <w:r w:rsidR="00C010A7" w:rsidRPr="003A084B">
            <w:t xml:space="preserve">.2 </w:t>
          </w:r>
          <w:r w:rsidRPr="003A084B">
            <w:t>Average contents of MMAs at different sites across the Everglades wetland ecosystem (µg/gdw).</w:t>
          </w:r>
          <w:r w:rsidR="00C010A7" w:rsidRPr="003A084B">
            <w:ptab w:relativeTo="margin" w:alignment="right" w:leader="dot"/>
          </w:r>
          <w:r w:rsidR="001B1BE0">
            <w:t>7</w:t>
          </w:r>
          <w:r w:rsidR="00D77F77">
            <w:rPr>
              <w:rFonts w:hint="eastAsia"/>
            </w:rPr>
            <w:t>3</w:t>
          </w:r>
        </w:p>
        <w:p w14:paraId="2C961FDF" w14:textId="77777777" w:rsidR="00C010A7" w:rsidRPr="003A084B" w:rsidRDefault="00C010A7" w:rsidP="00573360">
          <w:pPr>
            <w:spacing w:before="0" w:after="0"/>
            <w:rPr>
              <w:lang w:eastAsia="ja-JP"/>
            </w:rPr>
          </w:pPr>
        </w:p>
        <w:p w14:paraId="165167C9" w14:textId="08D6FEE8" w:rsidR="00C010A7" w:rsidRPr="003A084B" w:rsidRDefault="007E369C">
          <w:pPr>
            <w:pStyle w:val="TOC1"/>
          </w:pPr>
          <w:r w:rsidRPr="003A084B">
            <w:t>4</w:t>
          </w:r>
          <w:r w:rsidR="00C010A7" w:rsidRPr="003A084B">
            <w:t xml:space="preserve">.1 </w:t>
          </w:r>
          <w:r w:rsidRPr="003A084B">
            <w:t>Alkyl hydroxycinnamates occurrence in plant kingdom</w:t>
          </w:r>
          <w:r w:rsidR="00C010A7" w:rsidRPr="003A084B">
            <w:ptab w:relativeTo="margin" w:alignment="right" w:leader="dot"/>
          </w:r>
          <w:r w:rsidR="001B1BE0">
            <w:t>9</w:t>
          </w:r>
          <w:r w:rsidR="00D77F77">
            <w:rPr>
              <w:rFonts w:hint="eastAsia"/>
            </w:rPr>
            <w:t>5</w:t>
          </w:r>
        </w:p>
        <w:p w14:paraId="4C073F38" w14:textId="77777777" w:rsidR="00C010A7" w:rsidRPr="003A084B" w:rsidRDefault="00C010A7" w:rsidP="00573360">
          <w:pPr>
            <w:spacing w:before="0" w:after="0"/>
            <w:rPr>
              <w:lang w:eastAsia="ja-JP"/>
            </w:rPr>
          </w:pPr>
        </w:p>
        <w:p w14:paraId="4D111FD5" w14:textId="035640CC" w:rsidR="00573360" w:rsidRPr="003A084B" w:rsidRDefault="007E369C">
          <w:pPr>
            <w:pStyle w:val="TOC1"/>
          </w:pPr>
          <w:r w:rsidRPr="003A084B">
            <w:t>4.2</w:t>
          </w:r>
          <w:r w:rsidR="00C010A7" w:rsidRPr="003A084B">
            <w:t xml:space="preserve"> </w:t>
          </w:r>
          <w:r w:rsidRPr="003A084B">
            <w:t xml:space="preserve">Alkyl-ferulate distributions in leaves, roots and detritus from </w:t>
          </w:r>
          <w:r w:rsidRPr="003A084B">
            <w:rPr>
              <w:i/>
            </w:rPr>
            <w:t>Typha domingensis</w:t>
          </w:r>
          <w:r w:rsidRPr="003A084B">
            <w:t xml:space="preserve"> </w:t>
          </w:r>
          <w:r w:rsidR="00F93803">
            <w:t xml:space="preserve">     </w:t>
          </w:r>
          <w:r w:rsidRPr="003A084B">
            <w:t xml:space="preserve">P., and </w:t>
          </w:r>
          <w:r w:rsidRPr="003A084B">
            <w:rPr>
              <w:i/>
            </w:rPr>
            <w:t>Typha latifolia</w:t>
          </w:r>
          <w:r w:rsidRPr="003A084B">
            <w:t xml:space="preserve"> L.</w:t>
          </w:r>
          <w:r w:rsidR="00C010A7" w:rsidRPr="003A084B">
            <w:ptab w:relativeTo="margin" w:alignment="right" w:leader="dot"/>
          </w:r>
          <w:r w:rsidR="001B1BE0">
            <w:t>9</w:t>
          </w:r>
          <w:r w:rsidR="00D77F77">
            <w:rPr>
              <w:rFonts w:hint="eastAsia"/>
            </w:rPr>
            <w:t>9</w:t>
          </w:r>
        </w:p>
        <w:p w14:paraId="24FF1C13" w14:textId="77777777" w:rsidR="00573360" w:rsidRPr="003A084B" w:rsidRDefault="00573360" w:rsidP="00573360">
          <w:pPr>
            <w:spacing w:before="0" w:after="0"/>
          </w:pPr>
        </w:p>
        <w:p w14:paraId="69E4DBBE" w14:textId="1F00764D" w:rsidR="007E369C" w:rsidRPr="003A084B" w:rsidRDefault="007E369C">
          <w:pPr>
            <w:pStyle w:val="TOC1"/>
          </w:pPr>
          <w:r w:rsidRPr="003A084B">
            <w:t>4.3</w:t>
          </w:r>
          <w:r w:rsidR="00C010A7" w:rsidRPr="003A084B">
            <w:t xml:space="preserve"> </w:t>
          </w:r>
          <w:r w:rsidRPr="003A084B">
            <w:t>Alkyl-</w:t>
          </w:r>
          <w:r w:rsidRPr="003A084B">
            <w:rPr>
              <w:i/>
            </w:rPr>
            <w:t>p</w:t>
          </w:r>
          <w:r w:rsidRPr="003A084B">
            <w:t xml:space="preserve">-coumarate distributions in leaves, roots and detritus from </w:t>
          </w:r>
          <w:r w:rsidRPr="003A084B">
            <w:rPr>
              <w:i/>
            </w:rPr>
            <w:t xml:space="preserve">Typha </w:t>
          </w:r>
          <w:r w:rsidR="00F93803">
            <w:rPr>
              <w:i/>
            </w:rPr>
            <w:t xml:space="preserve"> </w:t>
          </w:r>
          <w:r w:rsidRPr="003A084B">
            <w:rPr>
              <w:i/>
            </w:rPr>
            <w:t>domingensis</w:t>
          </w:r>
          <w:r w:rsidRPr="003A084B">
            <w:t xml:space="preserve"> P., and </w:t>
          </w:r>
          <w:r w:rsidRPr="003A084B">
            <w:rPr>
              <w:i/>
            </w:rPr>
            <w:t>Typha latifolia</w:t>
          </w:r>
          <w:r w:rsidR="00573360" w:rsidRPr="003A084B">
            <w:t xml:space="preserve"> L</w:t>
          </w:r>
          <w:r w:rsidR="00C010A7" w:rsidRPr="003A084B">
            <w:ptab w:relativeTo="margin" w:alignment="right" w:leader="dot"/>
          </w:r>
          <w:r w:rsidR="00D77F77">
            <w:rPr>
              <w:rFonts w:hint="eastAsia"/>
            </w:rPr>
            <w:t>100</w:t>
          </w:r>
        </w:p>
        <w:p w14:paraId="0BCEF5DF" w14:textId="77777777" w:rsidR="00573360" w:rsidRPr="003A084B" w:rsidRDefault="00573360" w:rsidP="00573360">
          <w:pPr>
            <w:spacing w:before="0" w:after="0"/>
          </w:pPr>
        </w:p>
        <w:p w14:paraId="1DBB2A6E" w14:textId="32275B6C" w:rsidR="00573360" w:rsidRPr="003A084B" w:rsidRDefault="00573360">
          <w:pPr>
            <w:pStyle w:val="TOC1"/>
          </w:pPr>
          <w:r w:rsidRPr="003A084B">
            <w:t>5.1 Sample classific</w:t>
          </w:r>
          <w:r w:rsidR="00F775DE">
            <w:t>ation and location information</w:t>
          </w:r>
          <w:r w:rsidRPr="003A084B">
            <w:ptab w:relativeTo="margin" w:alignment="right" w:leader="dot"/>
          </w:r>
          <w:r w:rsidR="001B1BE0">
            <w:t>12</w:t>
          </w:r>
          <w:r w:rsidR="00D77F77">
            <w:rPr>
              <w:rFonts w:hint="eastAsia"/>
            </w:rPr>
            <w:t>4</w:t>
          </w:r>
        </w:p>
        <w:p w14:paraId="30577D34" w14:textId="77777777" w:rsidR="00573360" w:rsidRPr="003A084B" w:rsidRDefault="00573360" w:rsidP="00573360">
          <w:pPr>
            <w:spacing w:before="0" w:after="0"/>
            <w:rPr>
              <w:lang w:eastAsia="ja-JP"/>
            </w:rPr>
          </w:pPr>
        </w:p>
        <w:p w14:paraId="276AF30F" w14:textId="2AEB06EB" w:rsidR="00FE328E" w:rsidRPr="003A084B" w:rsidRDefault="00FE328E">
          <w:pPr>
            <w:pStyle w:val="TOC1"/>
          </w:pPr>
          <w:r w:rsidRPr="003A084B">
            <w:t xml:space="preserve">6.1 </w:t>
          </w:r>
          <w:r w:rsidRPr="009A4C53">
            <w:t>Sampling information of plants from the Florida Coastal Everglades</w:t>
          </w:r>
          <w:r w:rsidRPr="00813F80">
            <w:t>...</w:t>
          </w:r>
          <w:r w:rsidRPr="003A084B">
            <w:ptab w:relativeTo="margin" w:alignment="right" w:leader="dot"/>
          </w:r>
          <w:r w:rsidR="001B1BE0">
            <w:t>15</w:t>
          </w:r>
          <w:r w:rsidR="00D77F77">
            <w:rPr>
              <w:rFonts w:hint="eastAsia"/>
            </w:rPr>
            <w:t>4</w:t>
          </w:r>
        </w:p>
        <w:p w14:paraId="4CFB3EA5" w14:textId="77777777" w:rsidR="00FE328E" w:rsidRDefault="00FE328E">
          <w:pPr>
            <w:pStyle w:val="TOC1"/>
          </w:pPr>
        </w:p>
        <w:p w14:paraId="5D9F229F" w14:textId="6FC7378B" w:rsidR="00573360" w:rsidRPr="003A084B" w:rsidRDefault="00573360">
          <w:pPr>
            <w:pStyle w:val="TOC1"/>
          </w:pPr>
          <w:r w:rsidRPr="003A084B">
            <w:t>6.</w:t>
          </w:r>
          <w:r w:rsidR="00FE328E">
            <w:t>2</w:t>
          </w:r>
          <w:r w:rsidRPr="003A084B">
            <w:t xml:space="preserve"> </w:t>
          </w:r>
          <w:r w:rsidR="001B1BE0" w:rsidRPr="001B1BE0">
            <w:rPr>
              <w:i/>
            </w:rPr>
            <w:t>n</w:t>
          </w:r>
          <w:r w:rsidR="001B1BE0" w:rsidRPr="001B1BE0">
            <w:t xml:space="preserve">-Alkane concentrations and distributions across studied plant leaves of the </w:t>
          </w:r>
          <w:r w:rsidR="00F93803">
            <w:t xml:space="preserve">     </w:t>
          </w:r>
          <w:r w:rsidR="001B1BE0" w:rsidRPr="001B1BE0">
            <w:t>Florida Coastal Everglades</w:t>
          </w:r>
          <w:r w:rsidRPr="003A084B">
            <w:t>...</w:t>
          </w:r>
          <w:r w:rsidRPr="003A084B">
            <w:ptab w:relativeTo="margin" w:alignment="right" w:leader="dot"/>
          </w:r>
          <w:r w:rsidR="001B1BE0">
            <w:t>1</w:t>
          </w:r>
          <w:r w:rsidR="00D77F77">
            <w:rPr>
              <w:rFonts w:hint="eastAsia"/>
            </w:rPr>
            <w:t>60</w:t>
          </w:r>
        </w:p>
        <w:p w14:paraId="3D001011" w14:textId="77777777" w:rsidR="00573360" w:rsidRPr="003A084B" w:rsidRDefault="00573360" w:rsidP="00573360">
          <w:pPr>
            <w:spacing w:before="0" w:after="0"/>
          </w:pPr>
        </w:p>
        <w:p w14:paraId="46754201" w14:textId="48AACBF4" w:rsidR="00573360" w:rsidRPr="003A084B" w:rsidRDefault="00573360">
          <w:pPr>
            <w:pStyle w:val="TOC1"/>
          </w:pPr>
          <w:r w:rsidRPr="003A084B">
            <w:t>6.</w:t>
          </w:r>
          <w:r w:rsidR="00FE328E">
            <w:t>3</w:t>
          </w:r>
          <w:r w:rsidRPr="003A084B">
            <w:t xml:space="preserve"> </w:t>
          </w:r>
          <w:r w:rsidR="001B1BE0" w:rsidRPr="003A084B">
            <w:rPr>
              <w:i/>
            </w:rPr>
            <w:t>n</w:t>
          </w:r>
          <w:r w:rsidR="001B1BE0" w:rsidRPr="003A084B">
            <w:t>-Alkane concentrations and distributions across studied plant roots</w:t>
          </w:r>
          <w:r w:rsidR="001B1BE0">
            <w:t xml:space="preserve"> of the </w:t>
          </w:r>
          <w:r w:rsidR="00F93803">
            <w:t xml:space="preserve"> </w:t>
          </w:r>
          <w:r w:rsidR="001B1BE0">
            <w:t>Everglades freshwater wetland</w:t>
          </w:r>
          <w:r w:rsidRPr="003A084B">
            <w:t>.</w:t>
          </w:r>
          <w:r w:rsidRPr="003A084B">
            <w:ptab w:relativeTo="margin" w:alignment="right" w:leader="dot"/>
          </w:r>
          <w:r w:rsidR="001B1BE0">
            <w:t>16</w:t>
          </w:r>
          <w:r w:rsidR="00D77F77">
            <w:rPr>
              <w:rFonts w:hint="eastAsia"/>
            </w:rPr>
            <w:t>5</w:t>
          </w:r>
        </w:p>
        <w:p w14:paraId="1B71F46F" w14:textId="77777777" w:rsidR="00573360" w:rsidRPr="003A084B" w:rsidRDefault="00573360" w:rsidP="00573360">
          <w:pPr>
            <w:spacing w:before="0" w:after="0"/>
            <w:rPr>
              <w:lang w:eastAsia="ja-JP"/>
            </w:rPr>
          </w:pPr>
        </w:p>
        <w:p w14:paraId="7DBB1884" w14:textId="5B5F1E3D" w:rsidR="00573360" w:rsidRPr="003A084B" w:rsidRDefault="00856A98">
          <w:pPr>
            <w:pStyle w:val="TOC1"/>
          </w:pPr>
          <w:r w:rsidRPr="003A084B">
            <w:t>6.</w:t>
          </w:r>
          <w:r w:rsidR="00FE328E">
            <w:t>4</w:t>
          </w:r>
          <w:r w:rsidR="00573360" w:rsidRPr="003A084B">
            <w:t xml:space="preserve"> </w:t>
          </w:r>
          <w:r w:rsidR="001B1BE0" w:rsidRPr="003A084B">
            <w:t>δD</w:t>
          </w:r>
          <w:r w:rsidR="009619A5">
            <w:t xml:space="preserve"> and </w:t>
          </w:r>
          <w:r w:rsidR="001B1BE0" w:rsidRPr="003A084B">
            <w:t>δ</w:t>
          </w:r>
          <w:r w:rsidR="001B1BE0" w:rsidRPr="003A084B">
            <w:rPr>
              <w:vertAlign w:val="superscript"/>
            </w:rPr>
            <w:t>13</w:t>
          </w:r>
          <w:r w:rsidR="001B1BE0" w:rsidRPr="003A084B">
            <w:t xml:space="preserve">C values of </w:t>
          </w:r>
          <w:r w:rsidR="001B1BE0" w:rsidRPr="003A084B">
            <w:rPr>
              <w:i/>
            </w:rPr>
            <w:t>n</w:t>
          </w:r>
          <w:r w:rsidR="001B1BE0" w:rsidRPr="003A084B">
            <w:t>-alkanes between plants leaf and root</w:t>
          </w:r>
          <w:r w:rsidR="001B1BE0">
            <w:t xml:space="preserve"> </w:t>
          </w:r>
          <w:r w:rsidR="001B1BE0" w:rsidRPr="005F3BBE">
            <w:t xml:space="preserve">of the Florida </w:t>
          </w:r>
          <w:r w:rsidR="00F93803">
            <w:t xml:space="preserve">     </w:t>
          </w:r>
          <w:r w:rsidR="001B1BE0" w:rsidRPr="005F3BBE">
            <w:t>Coastal Everglades</w:t>
          </w:r>
          <w:r w:rsidR="001B1BE0" w:rsidRPr="003A084B">
            <w:t>.</w:t>
          </w:r>
          <w:r w:rsidRPr="003A084B">
            <w:t>.</w:t>
          </w:r>
          <w:r w:rsidR="00573360" w:rsidRPr="003A084B">
            <w:t>...</w:t>
          </w:r>
          <w:r w:rsidR="00573360" w:rsidRPr="003A084B">
            <w:ptab w:relativeTo="margin" w:alignment="right" w:leader="dot"/>
          </w:r>
          <w:r w:rsidR="001B1BE0">
            <w:t>1</w:t>
          </w:r>
          <w:r w:rsidR="00D77F77">
            <w:rPr>
              <w:rFonts w:hint="eastAsia"/>
            </w:rPr>
            <w:t>73</w:t>
          </w:r>
        </w:p>
        <w:p w14:paraId="0DA88A20" w14:textId="77777777" w:rsidR="00573360" w:rsidRPr="003A084B" w:rsidRDefault="00573360">
          <w:pPr>
            <w:pStyle w:val="TOC1"/>
          </w:pPr>
        </w:p>
        <w:p w14:paraId="15C79F01" w14:textId="26F1F3B6" w:rsidR="00573360" w:rsidRPr="003A084B" w:rsidRDefault="00856A98">
          <w:pPr>
            <w:pStyle w:val="TOC1"/>
          </w:pPr>
          <w:r w:rsidRPr="003A084B">
            <w:t>7</w:t>
          </w:r>
          <w:r w:rsidR="00573360" w:rsidRPr="003A084B">
            <w:t xml:space="preserve">.1 </w:t>
          </w:r>
          <w:r w:rsidRPr="003A084B">
            <w:t>P</w:t>
          </w:r>
          <w:r w:rsidRPr="003A084B">
            <w:rPr>
              <w:i/>
            </w:rPr>
            <w:t>aq</w:t>
          </w:r>
          <w:r w:rsidRPr="003A084B">
            <w:t xml:space="preserve"> values of the dominant plant species in the Everglades freshwater wetlands.</w:t>
          </w:r>
          <w:r w:rsidRPr="003A084B" w:rsidDel="009C3BF6">
            <w:t xml:space="preserve"> </w:t>
          </w:r>
          <w:r w:rsidR="00573360" w:rsidRPr="003A084B">
            <w:ptab w:relativeTo="margin" w:alignment="right" w:leader="dot"/>
          </w:r>
          <w:r w:rsidR="00B237C6">
            <w:t>19</w:t>
          </w:r>
          <w:r w:rsidR="00D77F77">
            <w:rPr>
              <w:rFonts w:hint="eastAsia"/>
            </w:rPr>
            <w:t>8</w:t>
          </w:r>
        </w:p>
        <w:p w14:paraId="262BB7BD" w14:textId="77777777" w:rsidR="00573360" w:rsidRPr="003A084B" w:rsidRDefault="00573360" w:rsidP="00573360">
          <w:pPr>
            <w:spacing w:before="0" w:after="0"/>
            <w:rPr>
              <w:lang w:eastAsia="ja-JP"/>
            </w:rPr>
          </w:pPr>
        </w:p>
        <w:p w14:paraId="7634A759" w14:textId="2B1F5905" w:rsidR="00573360" w:rsidRPr="003A084B" w:rsidRDefault="00856A98">
          <w:pPr>
            <w:pStyle w:val="TOC1"/>
          </w:pPr>
          <w:r w:rsidRPr="003A084B">
            <w:t>7.2</w:t>
          </w:r>
          <w:r w:rsidR="00573360" w:rsidRPr="003A084B">
            <w:t xml:space="preserve"> </w:t>
          </w:r>
          <w:r w:rsidRPr="003A084B">
            <w:t>Summary of plants biomarker and hydrology in adjacent ridge and slough communities in the two study sites SRS2 and TSPh2.</w:t>
          </w:r>
          <w:r w:rsidR="00573360" w:rsidRPr="003A084B">
            <w:t>...</w:t>
          </w:r>
          <w:r w:rsidR="00573360" w:rsidRPr="003A084B">
            <w:ptab w:relativeTo="margin" w:alignment="right" w:leader="dot"/>
          </w:r>
          <w:r w:rsidR="00D77F77">
            <w:rPr>
              <w:rFonts w:hint="eastAsia"/>
            </w:rPr>
            <w:t>200</w:t>
          </w:r>
        </w:p>
        <w:p w14:paraId="5D04EB6E" w14:textId="77777777" w:rsidR="00573360" w:rsidRPr="003A084B" w:rsidRDefault="00573360">
          <w:pPr>
            <w:pStyle w:val="TOC1"/>
          </w:pPr>
        </w:p>
        <w:p w14:paraId="20C8BC98" w14:textId="6CA6EEBA" w:rsidR="00856A98" w:rsidRPr="003A084B" w:rsidRDefault="00856A98">
          <w:pPr>
            <w:pStyle w:val="TOC1"/>
          </w:pPr>
          <w:r w:rsidRPr="003A084B">
            <w:t>7.3</w:t>
          </w:r>
          <w:r w:rsidR="00573360" w:rsidRPr="003A084B">
            <w:t xml:space="preserve"> </w:t>
          </w:r>
          <w:r w:rsidRPr="003A084B">
            <w:t xml:space="preserve">SRS2 and TSPh2 plants </w:t>
          </w:r>
          <w:r w:rsidRPr="003A084B">
            <w:rPr>
              <w:i/>
            </w:rPr>
            <w:t>n</w:t>
          </w:r>
          <w:r w:rsidRPr="003A084B">
            <w:t>-alkane δ</w:t>
          </w:r>
          <w:r w:rsidRPr="003A084B">
            <w:rPr>
              <w:vertAlign w:val="superscript"/>
            </w:rPr>
            <w:t>13</w:t>
          </w:r>
          <w:r w:rsidRPr="003A084B">
            <w:t xml:space="preserve">C and δD values distribution </w:t>
          </w:r>
          <w:r w:rsidR="00573360" w:rsidRPr="003A084B">
            <w:ptab w:relativeTo="margin" w:alignment="right" w:leader="dot"/>
          </w:r>
          <w:r w:rsidRPr="003A084B">
            <w:t>20</w:t>
          </w:r>
          <w:r w:rsidR="00D77F77">
            <w:rPr>
              <w:rFonts w:hint="eastAsia"/>
            </w:rPr>
            <w:t>5</w:t>
          </w:r>
        </w:p>
        <w:p w14:paraId="4FF7E0B2" w14:textId="77777777" w:rsidR="00856A98" w:rsidRPr="003A084B" w:rsidRDefault="00856A98">
          <w:pPr>
            <w:pStyle w:val="TOC1"/>
          </w:pPr>
        </w:p>
        <w:p w14:paraId="7373DF75" w14:textId="5B215493" w:rsidR="00856A98" w:rsidRPr="003A084B" w:rsidRDefault="00856A98">
          <w:pPr>
            <w:pStyle w:val="TOC1"/>
          </w:pPr>
          <w:r w:rsidRPr="003A084B">
            <w:t>7</w:t>
          </w:r>
          <w:r w:rsidR="005D0A66" w:rsidRPr="003A084B">
            <w:t>.4</w:t>
          </w:r>
          <w:r w:rsidRPr="003A084B">
            <w:t xml:space="preserve"> </w:t>
          </w:r>
          <w:r w:rsidR="005D0A66" w:rsidRPr="003A084B">
            <w:rPr>
              <w:i/>
            </w:rPr>
            <w:t>n</w:t>
          </w:r>
          <w:r w:rsidR="005D0A66" w:rsidRPr="003A084B">
            <w:t>-Alkane and C</w:t>
          </w:r>
          <w:r w:rsidR="005D0A66" w:rsidRPr="003A084B">
            <w:rPr>
              <w:vertAlign w:val="subscript"/>
            </w:rPr>
            <w:t>20</w:t>
          </w:r>
          <w:r w:rsidR="005D0A66" w:rsidRPr="003A084B">
            <w:t xml:space="preserve"> HBI δ</w:t>
          </w:r>
          <w:r w:rsidR="005D0A66" w:rsidRPr="003A084B">
            <w:rPr>
              <w:vertAlign w:val="superscript"/>
            </w:rPr>
            <w:t>13</w:t>
          </w:r>
          <w:r w:rsidR="005D0A66" w:rsidRPr="003A084B">
            <w:t>C and δD values across SRS2 surface soil transects</w:t>
          </w:r>
          <w:r w:rsidRPr="003A084B">
            <w:ptab w:relativeTo="margin" w:alignment="right" w:leader="dot"/>
          </w:r>
          <w:r w:rsidR="005D0A66" w:rsidRPr="003A084B">
            <w:t>2</w:t>
          </w:r>
          <w:r w:rsidR="00B237C6">
            <w:t>0</w:t>
          </w:r>
          <w:r w:rsidR="00D77F77">
            <w:rPr>
              <w:rFonts w:hint="eastAsia"/>
            </w:rPr>
            <w:t>9</w:t>
          </w:r>
        </w:p>
        <w:p w14:paraId="3F5080B1" w14:textId="77777777" w:rsidR="00856A98" w:rsidRPr="003A084B" w:rsidRDefault="00856A98" w:rsidP="00856A98">
          <w:pPr>
            <w:spacing w:before="0" w:after="0"/>
            <w:rPr>
              <w:lang w:eastAsia="ja-JP"/>
            </w:rPr>
          </w:pPr>
        </w:p>
        <w:p w14:paraId="0E65E371" w14:textId="28B660BF" w:rsidR="00856A98" w:rsidRPr="003A084B" w:rsidRDefault="00856A98">
          <w:pPr>
            <w:pStyle w:val="TOC1"/>
          </w:pPr>
          <w:r w:rsidRPr="003A084B">
            <w:t>7.</w:t>
          </w:r>
          <w:r w:rsidR="005D0A66" w:rsidRPr="003A084B">
            <w:t>5</w:t>
          </w:r>
          <w:r w:rsidRPr="003A084B">
            <w:t xml:space="preserve"> </w:t>
          </w:r>
          <w:r w:rsidR="005D0A66" w:rsidRPr="003A084B">
            <w:rPr>
              <w:i/>
            </w:rPr>
            <w:t>n</w:t>
          </w:r>
          <w:r w:rsidR="005D0A66" w:rsidRPr="003A084B">
            <w:t>-Alkane and C</w:t>
          </w:r>
          <w:r w:rsidR="005D0A66" w:rsidRPr="003A084B">
            <w:rPr>
              <w:vertAlign w:val="subscript"/>
            </w:rPr>
            <w:t>20</w:t>
          </w:r>
          <w:r w:rsidR="005D0A66" w:rsidRPr="003A084B">
            <w:t xml:space="preserve"> HBI δ</w:t>
          </w:r>
          <w:r w:rsidR="005D0A66" w:rsidRPr="003A084B">
            <w:rPr>
              <w:vertAlign w:val="superscript"/>
            </w:rPr>
            <w:t>13</w:t>
          </w:r>
          <w:r w:rsidR="005D0A66" w:rsidRPr="003A084B">
            <w:t xml:space="preserve">C and δD values down SRS2 ridge core </w:t>
          </w:r>
          <w:r w:rsidRPr="003A084B">
            <w:ptab w:relativeTo="margin" w:alignment="right" w:leader="dot"/>
          </w:r>
          <w:r w:rsidR="005D0A66" w:rsidRPr="003A084B">
            <w:t>2</w:t>
          </w:r>
          <w:r w:rsidR="00B237C6">
            <w:t>1</w:t>
          </w:r>
          <w:r w:rsidR="00D77F77">
            <w:rPr>
              <w:rFonts w:hint="eastAsia"/>
            </w:rPr>
            <w:t>6</w:t>
          </w:r>
        </w:p>
        <w:p w14:paraId="75D3110F" w14:textId="77777777" w:rsidR="00856A98" w:rsidRPr="003A084B" w:rsidRDefault="00856A98">
          <w:pPr>
            <w:pStyle w:val="TOC1"/>
          </w:pPr>
        </w:p>
        <w:p w14:paraId="3D425054" w14:textId="77AA54F4" w:rsidR="007B3626" w:rsidRPr="003A084B" w:rsidRDefault="00856A98">
          <w:pPr>
            <w:pStyle w:val="TOC1"/>
            <w:sectPr w:rsidR="007B3626" w:rsidRPr="003A084B" w:rsidSect="00D374C5">
              <w:pgSz w:w="12240" w:h="15840"/>
              <w:pgMar w:top="1440" w:right="1440" w:bottom="1800" w:left="2160" w:header="720" w:footer="720" w:gutter="0"/>
              <w:pgNumType w:fmt="lowerRoman"/>
              <w:cols w:space="720"/>
              <w:docGrid w:linePitch="360"/>
            </w:sectPr>
          </w:pPr>
          <w:r w:rsidRPr="003A084B">
            <w:t>7.</w:t>
          </w:r>
          <w:r w:rsidR="005D0A66" w:rsidRPr="003A084B">
            <w:t>6</w:t>
          </w:r>
          <w:r w:rsidRPr="003A084B">
            <w:t xml:space="preserve"> </w:t>
          </w:r>
          <w:r w:rsidR="005D0A66" w:rsidRPr="003A084B">
            <w:rPr>
              <w:i/>
            </w:rPr>
            <w:t>n</w:t>
          </w:r>
          <w:r w:rsidR="005D0A66" w:rsidRPr="003A084B">
            <w:t>-Alkane and C</w:t>
          </w:r>
          <w:r w:rsidR="005D0A66" w:rsidRPr="003A084B">
            <w:rPr>
              <w:vertAlign w:val="subscript"/>
            </w:rPr>
            <w:t>20</w:t>
          </w:r>
          <w:r w:rsidR="005D0A66" w:rsidRPr="003A084B">
            <w:t xml:space="preserve"> HBI δ</w:t>
          </w:r>
          <w:r w:rsidR="005D0A66" w:rsidRPr="003A084B">
            <w:rPr>
              <w:vertAlign w:val="superscript"/>
            </w:rPr>
            <w:t>13</w:t>
          </w:r>
          <w:r w:rsidR="005D0A66" w:rsidRPr="003A084B">
            <w:t xml:space="preserve">C and δD values down SRS2 slough core </w:t>
          </w:r>
          <w:r w:rsidRPr="003A084B">
            <w:ptab w:relativeTo="margin" w:alignment="right" w:leader="dot"/>
          </w:r>
          <w:r w:rsidR="005D0A66" w:rsidRPr="003A084B">
            <w:t>2</w:t>
          </w:r>
          <w:r w:rsidR="00B237C6">
            <w:t>1</w:t>
          </w:r>
          <w:r w:rsidR="00D77F77">
            <w:rPr>
              <w:rFonts w:hint="eastAsia"/>
            </w:rPr>
            <w:t>8</w:t>
          </w:r>
        </w:p>
      </w:sdtContent>
    </w:sdt>
    <w:sdt>
      <w:sdtPr>
        <w:rPr>
          <w:rFonts w:ascii="Times New Roman" w:eastAsiaTheme="minorEastAsia" w:hAnsi="Times New Roman" w:cs="Times New Roman"/>
          <w:b w:val="0"/>
          <w:bCs w:val="0"/>
          <w:noProof/>
          <w:color w:val="auto"/>
          <w:sz w:val="24"/>
          <w:szCs w:val="24"/>
          <w:lang w:eastAsia="en-US"/>
        </w:rPr>
        <w:id w:val="-378703567"/>
        <w:docPartObj>
          <w:docPartGallery w:val="Table of Contents"/>
          <w:docPartUnique/>
        </w:docPartObj>
      </w:sdtPr>
      <w:sdtEndPr>
        <w:rPr>
          <w:rFonts w:eastAsia="宋体"/>
          <w:bCs/>
          <w:lang w:eastAsia="zh-CN"/>
        </w:rPr>
      </w:sdtEndPr>
      <w:sdtContent>
        <w:p w14:paraId="3410854D" w14:textId="77777777" w:rsidR="007B3626" w:rsidRPr="003A084B" w:rsidRDefault="007B3626" w:rsidP="007B3626">
          <w:pPr>
            <w:pStyle w:val="TOCHeading"/>
            <w:spacing w:before="0" w:line="480" w:lineRule="auto"/>
            <w:jc w:val="center"/>
            <w:rPr>
              <w:rFonts w:ascii="Times New Roman" w:hAnsi="Times New Roman" w:cs="Times New Roman"/>
              <w:b w:val="0"/>
              <w:color w:val="auto"/>
              <w:sz w:val="24"/>
              <w:szCs w:val="24"/>
            </w:rPr>
          </w:pPr>
          <w:r w:rsidRPr="003A084B">
            <w:rPr>
              <w:rFonts w:ascii="Times New Roman" w:hAnsi="Times New Roman" w:cs="Times New Roman"/>
              <w:b w:val="0"/>
              <w:color w:val="auto"/>
              <w:sz w:val="24"/>
              <w:szCs w:val="24"/>
            </w:rPr>
            <w:t>LIST OF FIGURES</w:t>
          </w:r>
        </w:p>
        <w:p w14:paraId="78D6AC31" w14:textId="77777777" w:rsidR="007B3626" w:rsidRPr="003A084B" w:rsidRDefault="007B3626" w:rsidP="007B3626">
          <w:pPr>
            <w:spacing w:before="0" w:after="0" w:line="480" w:lineRule="auto"/>
            <w:rPr>
              <w:lang w:eastAsia="ja-JP"/>
            </w:rPr>
          </w:pPr>
          <w:r w:rsidRPr="003A084B">
            <w:rPr>
              <w:lang w:eastAsia="ja-JP"/>
            </w:rPr>
            <w:t xml:space="preserve">FIGURE                                    </w:t>
          </w:r>
          <w:r w:rsidRPr="003A084B">
            <w:rPr>
              <w:lang w:eastAsia="ja-JP"/>
            </w:rPr>
            <w:tab/>
          </w:r>
          <w:r w:rsidRPr="003A084B">
            <w:rPr>
              <w:lang w:eastAsia="ja-JP"/>
            </w:rPr>
            <w:tab/>
          </w:r>
          <w:r w:rsidRPr="003A084B">
            <w:rPr>
              <w:lang w:eastAsia="ja-JP"/>
            </w:rPr>
            <w:tab/>
          </w:r>
          <w:r w:rsidRPr="003A084B">
            <w:rPr>
              <w:lang w:eastAsia="ja-JP"/>
            </w:rPr>
            <w:tab/>
          </w:r>
          <w:r w:rsidRPr="003A084B">
            <w:rPr>
              <w:lang w:eastAsia="ja-JP"/>
            </w:rPr>
            <w:tab/>
          </w:r>
          <w:r w:rsidRPr="003A084B">
            <w:rPr>
              <w:lang w:eastAsia="ja-JP"/>
            </w:rPr>
            <w:tab/>
          </w:r>
          <w:r w:rsidRPr="003A084B">
            <w:rPr>
              <w:lang w:eastAsia="ja-JP"/>
            </w:rPr>
            <w:tab/>
            <w:t xml:space="preserve"> PAGE</w:t>
          </w:r>
        </w:p>
        <w:p w14:paraId="5E98D01B" w14:textId="77777777" w:rsidR="007B3626" w:rsidRPr="003A084B" w:rsidRDefault="005D0A66">
          <w:pPr>
            <w:pStyle w:val="TOC1"/>
          </w:pPr>
          <w:r w:rsidRPr="003A084B">
            <w:t>1</w:t>
          </w:r>
          <w:r w:rsidR="007B3626" w:rsidRPr="003A084B">
            <w:t xml:space="preserve">.1 </w:t>
          </w:r>
          <w:r w:rsidR="004D2398" w:rsidRPr="00463567">
            <w:t>Partial map of the greater Everglades indicating study sites of interest</w:t>
          </w:r>
          <w:r w:rsidR="007B3626" w:rsidRPr="003A084B">
            <w:t>.</w:t>
          </w:r>
          <w:r w:rsidR="007B3626" w:rsidRPr="003A084B">
            <w:ptab w:relativeTo="margin" w:alignment="right" w:leader="dot"/>
          </w:r>
          <w:r w:rsidR="006D53C4">
            <w:t>8</w:t>
          </w:r>
        </w:p>
        <w:p w14:paraId="277482D6" w14:textId="77777777" w:rsidR="007B3626" w:rsidRPr="003A084B" w:rsidRDefault="007B3626" w:rsidP="007B3626">
          <w:pPr>
            <w:spacing w:before="0" w:after="0"/>
            <w:rPr>
              <w:lang w:eastAsia="ja-JP"/>
            </w:rPr>
          </w:pPr>
        </w:p>
        <w:p w14:paraId="3BCC1C37" w14:textId="77777777" w:rsidR="007B3626" w:rsidRPr="003A084B" w:rsidRDefault="005D0A66">
          <w:pPr>
            <w:pStyle w:val="TOC1"/>
          </w:pPr>
          <w:r w:rsidRPr="003A084B">
            <w:t>1</w:t>
          </w:r>
          <w:r w:rsidR="007B3626" w:rsidRPr="003A084B">
            <w:t xml:space="preserve">.2 </w:t>
          </w:r>
          <w:r w:rsidRPr="003A084B">
            <w:t>Shark River Slough (SRS-1–6) and offshore site (PLB)</w:t>
          </w:r>
          <w:r w:rsidR="007B3626" w:rsidRPr="003A084B">
            <w:ptab w:relativeTo="margin" w:alignment="right" w:leader="dot"/>
          </w:r>
          <w:r w:rsidR="006D53C4">
            <w:t>9</w:t>
          </w:r>
        </w:p>
        <w:p w14:paraId="206346F8" w14:textId="77777777" w:rsidR="007B3626" w:rsidRPr="003A084B" w:rsidRDefault="007B3626" w:rsidP="007B3626">
          <w:pPr>
            <w:spacing w:before="0" w:after="0"/>
            <w:rPr>
              <w:lang w:eastAsia="ja-JP"/>
            </w:rPr>
          </w:pPr>
        </w:p>
        <w:p w14:paraId="1BA65B88" w14:textId="6B17F8C1" w:rsidR="007B3626" w:rsidRPr="003A084B" w:rsidRDefault="005D0A66">
          <w:pPr>
            <w:pStyle w:val="TOC1"/>
          </w:pPr>
          <w:r w:rsidRPr="003A084B">
            <w:t>2</w:t>
          </w:r>
          <w:r w:rsidR="007B3626" w:rsidRPr="003A084B">
            <w:t>.1</w:t>
          </w:r>
          <w:r w:rsidRPr="003A084B">
            <w:t xml:space="preserve"> Sampling sites along Shark River Slough (SRS-1–6). Sub-environments: freshwater marsh (peat; SRS-1–3), mangrove estuary (peat; SRS-4–6) and offshore sites (PLB-1 </w:t>
          </w:r>
          <w:r w:rsidR="00F93803">
            <w:t xml:space="preserve"> </w:t>
          </w:r>
          <w:r w:rsidRPr="003A084B">
            <w:t>and PLB-2).</w:t>
          </w:r>
          <w:r w:rsidR="007B3626" w:rsidRPr="003A084B">
            <w:t>.</w:t>
          </w:r>
          <w:r w:rsidR="007B3626" w:rsidRPr="003A084B">
            <w:ptab w:relativeTo="margin" w:alignment="right" w:leader="dot"/>
          </w:r>
          <w:r w:rsidR="006D53C4">
            <w:t>26</w:t>
          </w:r>
        </w:p>
        <w:p w14:paraId="5812362A" w14:textId="77777777" w:rsidR="007B3626" w:rsidRPr="003A084B" w:rsidRDefault="007B3626" w:rsidP="007B3626">
          <w:pPr>
            <w:spacing w:before="0" w:after="0"/>
            <w:rPr>
              <w:lang w:eastAsia="ja-JP"/>
            </w:rPr>
          </w:pPr>
        </w:p>
        <w:p w14:paraId="4DB4C738" w14:textId="11AEE1DA" w:rsidR="007B3626" w:rsidRPr="003A084B" w:rsidRDefault="000A29CA">
          <w:pPr>
            <w:pStyle w:val="TOC1"/>
          </w:pPr>
          <w:r w:rsidRPr="003A084B">
            <w:t>2.2</w:t>
          </w:r>
          <w:r w:rsidR="007B3626" w:rsidRPr="003A084B">
            <w:t xml:space="preserve"> </w:t>
          </w:r>
          <w:r w:rsidRPr="003A084B">
            <w:t>Relative distribution of molecular markers in soil/sediment used to construct the</w:t>
          </w:r>
          <w:r w:rsidR="003F6C84" w:rsidRPr="003A084B">
            <w:t xml:space="preserve"> </w:t>
          </w:r>
          <w:r w:rsidR="00F93803">
            <w:t xml:space="preserve"> </w:t>
          </w:r>
          <w:r w:rsidR="003F6C84" w:rsidRPr="003A084B">
            <w:t>three end-member mixing model.</w:t>
          </w:r>
          <w:r w:rsidR="007B3626" w:rsidRPr="003A084B">
            <w:ptab w:relativeTo="margin" w:alignment="right" w:leader="dot"/>
          </w:r>
          <w:r w:rsidR="006D53C4">
            <w:t>31</w:t>
          </w:r>
        </w:p>
        <w:p w14:paraId="2B4B80A4" w14:textId="77777777" w:rsidR="007B3626" w:rsidRPr="003A084B" w:rsidRDefault="007B3626" w:rsidP="007B3626">
          <w:pPr>
            <w:spacing w:before="0" w:after="0"/>
            <w:rPr>
              <w:lang w:eastAsia="ja-JP"/>
            </w:rPr>
          </w:pPr>
        </w:p>
        <w:p w14:paraId="0A92F07E" w14:textId="5C89FF1D" w:rsidR="003F6C84" w:rsidRPr="003A084B" w:rsidRDefault="009C2C15">
          <w:pPr>
            <w:pStyle w:val="TOC1"/>
          </w:pPr>
          <w:r w:rsidRPr="003A084B">
            <w:t>2.3</w:t>
          </w:r>
          <w:r w:rsidR="007B3626" w:rsidRPr="003A084B">
            <w:t xml:space="preserve"> </w:t>
          </w:r>
          <w:r w:rsidRPr="003A084B">
            <w:t>Concentration (µg/g POM) of the three molecular markers used to trace the input of freshwater marsh (C</w:t>
          </w:r>
          <w:r w:rsidRPr="003A084B">
            <w:rPr>
              <w:vertAlign w:val="subscript"/>
            </w:rPr>
            <w:t>20</w:t>
          </w:r>
          <w:r w:rsidRPr="003A084B">
            <w:t xml:space="preserve"> HBI), marine (C</w:t>
          </w:r>
          <w:r w:rsidRPr="003A084B">
            <w:rPr>
              <w:vertAlign w:val="subscript"/>
            </w:rPr>
            <w:t>25</w:t>
          </w:r>
          <w:r w:rsidRPr="003A084B">
            <w:t xml:space="preserve"> HBI) and the mangrove (taraxerol) OM to the Shark River Estuary</w:t>
          </w:r>
          <w:r w:rsidR="007B3626" w:rsidRPr="003A084B">
            <w:ptab w:relativeTo="margin" w:alignment="right" w:leader="dot"/>
          </w:r>
          <w:r w:rsidR="006D53C4">
            <w:t>3</w:t>
          </w:r>
          <w:r w:rsidR="00BD478D">
            <w:rPr>
              <w:rFonts w:hint="eastAsia"/>
            </w:rPr>
            <w:t>4</w:t>
          </w:r>
        </w:p>
        <w:p w14:paraId="4220CE3E" w14:textId="77777777" w:rsidR="003F6C84" w:rsidRPr="003A084B" w:rsidRDefault="003F6C84">
          <w:pPr>
            <w:pStyle w:val="TOC1"/>
          </w:pPr>
        </w:p>
        <w:p w14:paraId="7F94EA66" w14:textId="77777777" w:rsidR="003F6C84" w:rsidRPr="003A084B" w:rsidRDefault="003F6C84">
          <w:pPr>
            <w:pStyle w:val="TOC1"/>
          </w:pPr>
          <w:r w:rsidRPr="003A084B">
            <w:t xml:space="preserve">2.4 Three </w:t>
          </w:r>
          <w:r w:rsidR="00273DA1">
            <w:t>end-member</w:t>
          </w:r>
          <w:r w:rsidRPr="003A084B">
            <w:t xml:space="preserve"> model applied for the salinity transect study</w:t>
          </w:r>
          <w:r w:rsidRPr="003A084B">
            <w:ptab w:relativeTo="margin" w:alignment="right" w:leader="dot"/>
          </w:r>
          <w:r w:rsidR="006D53C4">
            <w:t>34</w:t>
          </w:r>
        </w:p>
        <w:p w14:paraId="0EF14F02" w14:textId="77777777" w:rsidR="003F6C84" w:rsidRPr="003A084B" w:rsidRDefault="003F6C84" w:rsidP="003F6C84">
          <w:pPr>
            <w:spacing w:before="0" w:after="0"/>
            <w:rPr>
              <w:lang w:eastAsia="ja-JP"/>
            </w:rPr>
          </w:pPr>
        </w:p>
        <w:p w14:paraId="5A70AE41" w14:textId="350CD9B9" w:rsidR="003F6C84" w:rsidRPr="003A084B" w:rsidRDefault="003F6C84">
          <w:pPr>
            <w:pStyle w:val="TOC1"/>
          </w:pPr>
          <w:r w:rsidRPr="003A084B">
            <w:t xml:space="preserve">2.5 Three </w:t>
          </w:r>
          <w:r w:rsidR="00273DA1">
            <w:t>end-member</w:t>
          </w:r>
          <w:r w:rsidRPr="003A084B">
            <w:t xml:space="preserve"> model applied for tidal studies A and B..</w:t>
          </w:r>
          <w:r w:rsidRPr="003A084B">
            <w:ptab w:relativeTo="margin" w:alignment="right" w:leader="dot"/>
          </w:r>
          <w:r w:rsidR="006D53C4">
            <w:t>3</w:t>
          </w:r>
          <w:r w:rsidR="00BD478D">
            <w:rPr>
              <w:rFonts w:hint="eastAsia"/>
            </w:rPr>
            <w:t>7</w:t>
          </w:r>
        </w:p>
        <w:p w14:paraId="2FD9EC19" w14:textId="77777777" w:rsidR="003F6C84" w:rsidRPr="003A084B" w:rsidRDefault="003F6C84" w:rsidP="003F6C84">
          <w:pPr>
            <w:spacing w:before="0" w:after="0"/>
            <w:rPr>
              <w:lang w:eastAsia="ja-JP"/>
            </w:rPr>
          </w:pPr>
        </w:p>
        <w:p w14:paraId="564357EB" w14:textId="7D1B24A9" w:rsidR="003F6C84" w:rsidRPr="003A084B" w:rsidRDefault="003F6C84">
          <w:pPr>
            <w:pStyle w:val="TOC1"/>
          </w:pPr>
          <w:r w:rsidRPr="003A084B">
            <w:t xml:space="preserve">2.6 PCA </w:t>
          </w:r>
          <w:r w:rsidR="006D53C4">
            <w:t>of ln</w:t>
          </w:r>
          <w:r w:rsidRPr="003A084B">
            <w:t xml:space="preserve"> transformed </w:t>
          </w:r>
          <w:r w:rsidR="006D53C4">
            <w:t xml:space="preserve">relative </w:t>
          </w:r>
          <w:r w:rsidRPr="003A084B">
            <w:t>concentrations of C</w:t>
          </w:r>
          <w:r w:rsidRPr="003A084B">
            <w:rPr>
              <w:vertAlign w:val="subscript"/>
            </w:rPr>
            <w:t>20</w:t>
          </w:r>
          <w:r w:rsidRPr="003A084B">
            <w:t xml:space="preserve"> HBI, C</w:t>
          </w:r>
          <w:r w:rsidRPr="003A084B">
            <w:rPr>
              <w:vertAlign w:val="subscript"/>
            </w:rPr>
            <w:t>25</w:t>
          </w:r>
          <w:r w:rsidRPr="003A084B">
            <w:t xml:space="preserve"> HBI, and taraxerol </w:t>
          </w:r>
          <w:r w:rsidR="00F93803">
            <w:t xml:space="preserve">    </w:t>
          </w:r>
          <w:r w:rsidRPr="003A084B">
            <w:t>in POM for all Shark River samples</w:t>
          </w:r>
          <w:r w:rsidRPr="003A084B">
            <w:ptab w:relativeTo="margin" w:alignment="right" w:leader="dot"/>
          </w:r>
          <w:r w:rsidR="00BD478D">
            <w:rPr>
              <w:rFonts w:hint="eastAsia"/>
            </w:rPr>
            <w:t>40</w:t>
          </w:r>
        </w:p>
        <w:p w14:paraId="7090AE3B" w14:textId="77777777" w:rsidR="003F6C84" w:rsidRPr="003A084B" w:rsidRDefault="003F6C84" w:rsidP="003F6C84">
          <w:pPr>
            <w:spacing w:before="0" w:after="0"/>
          </w:pPr>
        </w:p>
        <w:p w14:paraId="797901CB" w14:textId="0503F2E9" w:rsidR="003F6C84" w:rsidRPr="003A084B" w:rsidRDefault="003F6C84">
          <w:pPr>
            <w:pStyle w:val="TOC1"/>
          </w:pPr>
          <w:r w:rsidRPr="003A084B">
            <w:t>2.7 Plot of PC1 scores for all POM biomarker data</w:t>
          </w:r>
          <w:r w:rsidRPr="003A084B">
            <w:ptab w:relativeTo="margin" w:alignment="right" w:leader="dot"/>
          </w:r>
          <w:r w:rsidR="006D53C4">
            <w:t>4</w:t>
          </w:r>
          <w:r w:rsidR="00BD478D">
            <w:rPr>
              <w:rFonts w:hint="eastAsia"/>
            </w:rPr>
            <w:t>1</w:t>
          </w:r>
        </w:p>
        <w:p w14:paraId="3246CC65" w14:textId="77777777" w:rsidR="003F6C84" w:rsidRPr="003A084B" w:rsidRDefault="003F6C84" w:rsidP="003F6C84">
          <w:pPr>
            <w:spacing w:before="0" w:after="0"/>
            <w:rPr>
              <w:lang w:eastAsia="ja-JP"/>
            </w:rPr>
          </w:pPr>
        </w:p>
        <w:p w14:paraId="611C1E13" w14:textId="77777777" w:rsidR="003F6C84" w:rsidRPr="003A084B" w:rsidRDefault="003F6C84">
          <w:pPr>
            <w:pStyle w:val="TOC1"/>
          </w:pPr>
          <w:r w:rsidRPr="003A084B">
            <w:t>3.1 Map of the study areas and sampling locations in the Florida Everglades wetlands</w:t>
          </w:r>
          <w:r w:rsidRPr="003A084B">
            <w:ptab w:relativeTo="margin" w:alignment="right" w:leader="dot"/>
          </w:r>
          <w:r w:rsidR="006D53C4">
            <w:t>62</w:t>
          </w:r>
        </w:p>
        <w:p w14:paraId="0EBAA183" w14:textId="77777777" w:rsidR="003F6C84" w:rsidRPr="003A084B" w:rsidRDefault="003F6C84">
          <w:pPr>
            <w:pStyle w:val="TOC1"/>
          </w:pPr>
        </w:p>
        <w:p w14:paraId="28D2D391" w14:textId="45E0E5F3" w:rsidR="003F6C84" w:rsidRPr="003A084B" w:rsidRDefault="003F6C84">
          <w:pPr>
            <w:pStyle w:val="TOC1"/>
          </w:pPr>
          <w:r w:rsidRPr="003A084B">
            <w:t xml:space="preserve">3.2 (a) GC-MS data for a periphyton sample at SRS2 (aliphatic fraction, partial, total </w:t>
          </w:r>
          <w:r w:rsidR="00F93803">
            <w:t xml:space="preserve">   </w:t>
          </w:r>
          <w:r w:rsidRPr="003A084B">
            <w:t xml:space="preserve">ion current, TIC trace). (b) GC-MS data for a floc sample at WCA3-A (aliphatic </w:t>
          </w:r>
          <w:r w:rsidR="00F93803">
            <w:t xml:space="preserve">   </w:t>
          </w:r>
          <w:r w:rsidRPr="003A084B">
            <w:t>fraction, partial TIC trace).</w:t>
          </w:r>
          <w:r w:rsidRPr="003A084B">
            <w:ptab w:relativeTo="margin" w:alignment="right" w:leader="dot"/>
          </w:r>
          <w:r w:rsidR="006D53C4">
            <w:t>6</w:t>
          </w:r>
          <w:r w:rsidR="00BD478D">
            <w:rPr>
              <w:rFonts w:hint="eastAsia"/>
            </w:rPr>
            <w:t>7</w:t>
          </w:r>
        </w:p>
        <w:p w14:paraId="3B0B2543" w14:textId="77777777" w:rsidR="003F6C84" w:rsidRPr="003A084B" w:rsidRDefault="003F6C84" w:rsidP="003F6C84">
          <w:pPr>
            <w:spacing w:before="0" w:after="0"/>
            <w:rPr>
              <w:lang w:eastAsia="ja-JP"/>
            </w:rPr>
          </w:pPr>
        </w:p>
        <w:p w14:paraId="35A14F09" w14:textId="7618ED79" w:rsidR="003F6C84" w:rsidRPr="003A084B" w:rsidRDefault="00AD5AC6">
          <w:pPr>
            <w:pStyle w:val="TOC1"/>
          </w:pPr>
          <w:r w:rsidRPr="003A084B">
            <w:t>3</w:t>
          </w:r>
          <w:r w:rsidR="003F6C84" w:rsidRPr="003A084B">
            <w:t>.</w:t>
          </w:r>
          <w:r w:rsidRPr="003A084B">
            <w:t>3</w:t>
          </w:r>
          <w:r w:rsidR="003F6C84" w:rsidRPr="003A084B">
            <w:t xml:space="preserve"> </w:t>
          </w:r>
          <w:r w:rsidRPr="003A084B">
            <w:t>Examples of mass spectra of some MMAs identified in this study.</w:t>
          </w:r>
          <w:r w:rsidR="003F6C84" w:rsidRPr="003A084B">
            <w:t>..</w:t>
          </w:r>
          <w:r w:rsidR="003F6C84" w:rsidRPr="003A084B">
            <w:ptab w:relativeTo="margin" w:alignment="right" w:leader="dot"/>
          </w:r>
          <w:r w:rsidRPr="003A084B">
            <w:t>6</w:t>
          </w:r>
          <w:r w:rsidR="00BD478D">
            <w:rPr>
              <w:rFonts w:hint="eastAsia"/>
            </w:rPr>
            <w:t>8</w:t>
          </w:r>
        </w:p>
        <w:p w14:paraId="0861E1FE" w14:textId="77777777" w:rsidR="003F6C84" w:rsidRPr="003A084B" w:rsidRDefault="003F6C84" w:rsidP="003F6C84">
          <w:pPr>
            <w:spacing w:before="0" w:after="0"/>
            <w:rPr>
              <w:lang w:eastAsia="ja-JP"/>
            </w:rPr>
          </w:pPr>
        </w:p>
        <w:p w14:paraId="2E2778F5" w14:textId="0F09E22F" w:rsidR="003F6C84" w:rsidRPr="003A084B" w:rsidRDefault="00AD5AC6">
          <w:pPr>
            <w:pStyle w:val="TOC1"/>
          </w:pPr>
          <w:r w:rsidRPr="003A084B">
            <w:t>3</w:t>
          </w:r>
          <w:r w:rsidR="003F6C84" w:rsidRPr="003A084B">
            <w:t>.</w:t>
          </w:r>
          <w:r w:rsidRPr="003A084B">
            <w:t>4</w:t>
          </w:r>
          <w:r w:rsidR="003F6C84" w:rsidRPr="003A084B">
            <w:t xml:space="preserve"> </w:t>
          </w:r>
          <w:r w:rsidRPr="003A084B">
            <w:t xml:space="preserve">The distribution of (a) MMAs versus position of methyl branching, (b) MMAs </w:t>
          </w:r>
          <w:r w:rsidR="00F93803">
            <w:t xml:space="preserve">  </w:t>
          </w:r>
          <w:r w:rsidRPr="003A084B">
            <w:t xml:space="preserve">versus total carbon number in this study and (c) Relative percentages of different </w:t>
          </w:r>
          <w:r w:rsidR="00F93803">
            <w:t xml:space="preserve">   </w:t>
          </w:r>
          <w:r w:rsidRPr="003A084B">
            <w:t>methyl branching MMAs for periphyton and floc samples</w:t>
          </w:r>
          <w:r w:rsidR="003F6C84" w:rsidRPr="003A084B">
            <w:ptab w:relativeTo="margin" w:alignment="right" w:leader="dot"/>
          </w:r>
          <w:r w:rsidR="006D53C4">
            <w:t>7</w:t>
          </w:r>
          <w:r w:rsidR="00BD478D">
            <w:rPr>
              <w:rFonts w:hint="eastAsia"/>
            </w:rPr>
            <w:t>6</w:t>
          </w:r>
        </w:p>
        <w:p w14:paraId="3B5824DF" w14:textId="77777777" w:rsidR="00AD5AC6" w:rsidRDefault="00AD5AC6">
          <w:pPr>
            <w:pStyle w:val="TOC1"/>
          </w:pPr>
        </w:p>
        <w:p w14:paraId="08B836B7" w14:textId="7F542A8D" w:rsidR="00BD478D" w:rsidRDefault="00BD478D" w:rsidP="00F93803">
          <w:pPr>
            <w:pStyle w:val="TOC1"/>
          </w:pPr>
          <w:r w:rsidRPr="003A084B">
            <w:t>3.</w:t>
          </w:r>
          <w:r>
            <w:t>5</w:t>
          </w:r>
          <w:r w:rsidRPr="003A084B">
            <w:t xml:space="preserve"> </w:t>
          </w:r>
          <w:r w:rsidRPr="00170818">
            <w:t xml:space="preserve">Compound specific carbon isotope compositions of </w:t>
          </w:r>
          <w:r w:rsidRPr="00213035">
            <w:rPr>
              <w:i/>
            </w:rPr>
            <w:t>n</w:t>
          </w:r>
          <w:r w:rsidRPr="00170818">
            <w:t>-alkanes, MMAs</w:t>
          </w:r>
          <w:r>
            <w:t xml:space="preserve"> and</w:t>
          </w:r>
          <w:r w:rsidRPr="00170818">
            <w:t xml:space="preserve"> C</w:t>
          </w:r>
          <w:r w:rsidRPr="00170818">
            <w:rPr>
              <w:vertAlign w:val="subscript"/>
            </w:rPr>
            <w:t>20</w:t>
          </w:r>
          <w:r w:rsidRPr="00170818">
            <w:t xml:space="preserve"> HBI </w:t>
          </w:r>
          <w:r w:rsidR="00F93803">
            <w:t xml:space="preserve"> </w:t>
          </w:r>
          <w:r w:rsidRPr="00170818">
            <w:t>of floc samples</w:t>
          </w:r>
          <w:r w:rsidRPr="003A084B">
            <w:ptab w:relativeTo="margin" w:alignment="right" w:leader="dot"/>
          </w:r>
          <w:r>
            <w:t>7</w:t>
          </w:r>
          <w:r>
            <w:rPr>
              <w:rFonts w:hint="eastAsia"/>
            </w:rPr>
            <w:t>9</w:t>
          </w:r>
        </w:p>
        <w:p w14:paraId="2D3440C5" w14:textId="77777777" w:rsidR="00F93803" w:rsidRPr="00F93803" w:rsidRDefault="00F93803" w:rsidP="00F93803">
          <w:pPr>
            <w:spacing w:before="0" w:after="0"/>
          </w:pPr>
        </w:p>
        <w:p w14:paraId="3F8B5EFF" w14:textId="05056795" w:rsidR="00AD5AC6" w:rsidRPr="003A084B" w:rsidRDefault="00AD5AC6">
          <w:pPr>
            <w:pStyle w:val="TOC1"/>
          </w:pPr>
          <w:r w:rsidRPr="003A084B">
            <w:t xml:space="preserve">4.1 </w:t>
          </w:r>
          <w:r w:rsidR="006D53C4" w:rsidRPr="00026CCB">
            <w:rPr>
              <w:lang w:eastAsia="en-US"/>
            </w:rPr>
            <w:t xml:space="preserve">Chemical structures of </w:t>
          </w:r>
          <w:r w:rsidR="006D53C4">
            <w:rPr>
              <w:lang w:eastAsia="en-US"/>
            </w:rPr>
            <w:t xml:space="preserve">the ferulic and </w:t>
          </w:r>
          <w:r w:rsidR="006D53C4" w:rsidRPr="00517CBC">
            <w:rPr>
              <w:i/>
              <w:lang w:eastAsia="en-US"/>
            </w:rPr>
            <w:t>p</w:t>
          </w:r>
          <w:r w:rsidR="006D53C4">
            <w:rPr>
              <w:lang w:eastAsia="en-US"/>
            </w:rPr>
            <w:t>-coumaric acids and esters.</w:t>
          </w:r>
          <w:r w:rsidRPr="003A084B">
            <w:t>.</w:t>
          </w:r>
          <w:r w:rsidRPr="003A084B">
            <w:ptab w:relativeTo="margin" w:alignment="right" w:leader="dot"/>
          </w:r>
          <w:r w:rsidR="006D53C4">
            <w:t>9</w:t>
          </w:r>
          <w:r w:rsidR="00D94A9D">
            <w:rPr>
              <w:rFonts w:hint="eastAsia"/>
            </w:rPr>
            <w:t>3</w:t>
          </w:r>
        </w:p>
        <w:p w14:paraId="60C82A43" w14:textId="77777777" w:rsidR="00AD5AC6" w:rsidRPr="003A084B" w:rsidRDefault="00AD5AC6" w:rsidP="00AD5AC6">
          <w:pPr>
            <w:spacing w:before="0" w:after="0"/>
            <w:rPr>
              <w:lang w:eastAsia="ja-JP"/>
            </w:rPr>
          </w:pPr>
        </w:p>
        <w:p w14:paraId="7A0A2D12" w14:textId="3B637BD2" w:rsidR="00AD5AC6" w:rsidRPr="003A084B" w:rsidRDefault="00080214">
          <w:pPr>
            <w:pStyle w:val="TOC1"/>
          </w:pPr>
          <w:r w:rsidRPr="003A084B">
            <w:lastRenderedPageBreak/>
            <w:t>4</w:t>
          </w:r>
          <w:r w:rsidR="00AD5AC6" w:rsidRPr="003A084B">
            <w:t>.</w:t>
          </w:r>
          <w:r w:rsidRPr="003A084B">
            <w:t>2</w:t>
          </w:r>
          <w:r w:rsidR="00AD5AC6" w:rsidRPr="003A084B">
            <w:t xml:space="preserve"> </w:t>
          </w:r>
          <w:r w:rsidRPr="003A084B">
            <w:rPr>
              <w:rFonts w:hint="eastAsia"/>
            </w:rPr>
            <w:t>Mass</w:t>
          </w:r>
          <w:r w:rsidRPr="003A084B">
            <w:t xml:space="preserve">-chromatogram (partial, total ion </w:t>
          </w:r>
          <w:r w:rsidRPr="003A084B">
            <w:rPr>
              <w:iCs/>
            </w:rPr>
            <w:t>total ion current, TIC trace)</w:t>
          </w:r>
          <w:r w:rsidRPr="003A084B">
            <w:t xml:space="preserve"> of alcohol fractions from fresh cattail species</w:t>
          </w:r>
          <w:r w:rsidR="00AD5AC6" w:rsidRPr="003A084B">
            <w:t>..</w:t>
          </w:r>
          <w:r w:rsidR="00AD5AC6" w:rsidRPr="003A084B">
            <w:ptab w:relativeTo="margin" w:alignment="right" w:leader="dot"/>
          </w:r>
          <w:r w:rsidR="006D53C4">
            <w:t>9</w:t>
          </w:r>
          <w:r w:rsidR="00D94A9D">
            <w:rPr>
              <w:rFonts w:hint="eastAsia"/>
            </w:rPr>
            <w:t>7</w:t>
          </w:r>
        </w:p>
        <w:p w14:paraId="736FF87B" w14:textId="77777777" w:rsidR="00AD5AC6" w:rsidRPr="003A084B" w:rsidRDefault="00AD5AC6" w:rsidP="00AD5AC6">
          <w:pPr>
            <w:spacing w:before="0" w:after="0"/>
            <w:rPr>
              <w:lang w:eastAsia="ja-JP"/>
            </w:rPr>
          </w:pPr>
        </w:p>
        <w:p w14:paraId="299C8B15" w14:textId="72920612" w:rsidR="00AD5AC6" w:rsidRPr="003A084B" w:rsidRDefault="00080214">
          <w:pPr>
            <w:pStyle w:val="TOC1"/>
          </w:pPr>
          <w:r w:rsidRPr="003A084B">
            <w:t>4</w:t>
          </w:r>
          <w:r w:rsidR="00AD5AC6" w:rsidRPr="003A084B">
            <w:t>.</w:t>
          </w:r>
          <w:r w:rsidRPr="003A084B">
            <w:t>3</w:t>
          </w:r>
          <w:r w:rsidR="00AD5AC6" w:rsidRPr="003A084B">
            <w:t xml:space="preserve"> </w:t>
          </w:r>
          <w:r w:rsidRPr="003A084B">
            <w:rPr>
              <w:rFonts w:hint="eastAsia"/>
            </w:rPr>
            <w:t>Mass</w:t>
          </w:r>
          <w:r w:rsidRPr="003A084B">
            <w:t xml:space="preserve">-chromatogram of alcohol fractions (ion 236/219 extracted) from fresh cattail species to show alkyl ferulates and alkyl </w:t>
          </w:r>
          <w:r w:rsidRPr="003A084B">
            <w:rPr>
              <w:i/>
            </w:rPr>
            <w:t>p</w:t>
          </w:r>
          <w:r w:rsidRPr="003A084B">
            <w:t xml:space="preserve">-coumarates </w:t>
          </w:r>
          <w:r w:rsidR="00AD5AC6" w:rsidRPr="003A084B">
            <w:ptab w:relativeTo="margin" w:alignment="right" w:leader="dot"/>
          </w:r>
          <w:r w:rsidR="006D53C4">
            <w:t>9</w:t>
          </w:r>
          <w:r w:rsidR="00D94A9D">
            <w:rPr>
              <w:rFonts w:hint="eastAsia"/>
            </w:rPr>
            <w:t>8</w:t>
          </w:r>
        </w:p>
        <w:p w14:paraId="75907CF7" w14:textId="77777777" w:rsidR="00080214" w:rsidRPr="003A084B" w:rsidRDefault="00080214">
          <w:pPr>
            <w:pStyle w:val="TOC1"/>
          </w:pPr>
        </w:p>
        <w:p w14:paraId="431715DA" w14:textId="26F1B8B0" w:rsidR="00080214" w:rsidRPr="003A084B" w:rsidRDefault="00080214">
          <w:pPr>
            <w:pStyle w:val="TOC1"/>
          </w:pPr>
          <w:r w:rsidRPr="003A084B">
            <w:t xml:space="preserve">4.4 </w:t>
          </w:r>
          <w:r w:rsidR="005D63A2" w:rsidRPr="003F3AEF">
            <w:rPr>
              <w:lang w:eastAsia="en-US"/>
            </w:rPr>
            <w:t xml:space="preserve">Mass spectra of </w:t>
          </w:r>
          <w:r w:rsidR="005D63A2" w:rsidRPr="003F3AEF">
            <w:t>(</w:t>
          </w:r>
          <w:r w:rsidR="005D63A2">
            <w:t>a</w:t>
          </w:r>
          <w:r w:rsidR="005D63A2" w:rsidRPr="003F3AEF">
            <w:t xml:space="preserve">) </w:t>
          </w:r>
          <w:r w:rsidR="005D63A2" w:rsidRPr="0078369F">
            <w:rPr>
              <w:i/>
            </w:rPr>
            <w:t>n</w:t>
          </w:r>
          <w:r w:rsidR="005D63A2">
            <w:t>-hexadec</w:t>
          </w:r>
          <w:r w:rsidR="005D63A2" w:rsidRPr="003F3AEF">
            <w:t xml:space="preserve">yl </w:t>
          </w:r>
          <w:r w:rsidR="005D63A2">
            <w:t>E-</w:t>
          </w:r>
          <w:r w:rsidR="005D63A2" w:rsidRPr="003F3AEF">
            <w:t>ferulate, (</w:t>
          </w:r>
          <w:r w:rsidR="005D63A2">
            <w:t>b</w:t>
          </w:r>
          <w:r w:rsidR="005D63A2" w:rsidRPr="003F3AEF">
            <w:t xml:space="preserve">) </w:t>
          </w:r>
          <w:r w:rsidR="005D63A2" w:rsidRPr="0078369F">
            <w:rPr>
              <w:i/>
            </w:rPr>
            <w:t>n</w:t>
          </w:r>
          <w:r w:rsidR="005D63A2">
            <w:t>-hexadec</w:t>
          </w:r>
          <w:r w:rsidR="005D63A2" w:rsidRPr="003F3AEF">
            <w:t xml:space="preserve">yl </w:t>
          </w:r>
          <w:r w:rsidR="005D63A2">
            <w:t>Z-</w:t>
          </w:r>
          <w:r w:rsidR="005D63A2" w:rsidRPr="003F3AEF">
            <w:t>ferulate</w:t>
          </w:r>
          <w:r w:rsidR="005D63A2">
            <w:t>,</w:t>
          </w:r>
          <w:r w:rsidR="005D63A2" w:rsidRPr="003F3AEF">
            <w:rPr>
              <w:lang w:eastAsia="en-US"/>
            </w:rPr>
            <w:t xml:space="preserve"> (</w:t>
          </w:r>
          <w:r w:rsidR="005D63A2">
            <w:rPr>
              <w:lang w:eastAsia="en-US"/>
            </w:rPr>
            <w:t>c</w:t>
          </w:r>
          <w:r w:rsidR="005D63A2" w:rsidRPr="003F3AEF">
            <w:rPr>
              <w:lang w:eastAsia="en-US"/>
            </w:rPr>
            <w:t xml:space="preserve">) </w:t>
          </w:r>
          <w:r w:rsidR="00910B3E">
            <w:rPr>
              <w:lang w:eastAsia="en-US"/>
            </w:rPr>
            <w:t xml:space="preserve">    </w:t>
          </w:r>
          <w:r w:rsidR="005D63A2" w:rsidRPr="003F3AEF">
            <w:rPr>
              <w:lang w:eastAsia="en-US"/>
            </w:rPr>
            <w:t xml:space="preserve">standard: </w:t>
          </w:r>
          <w:r w:rsidR="005D63A2" w:rsidRPr="0078369F">
            <w:rPr>
              <w:i/>
              <w:lang w:eastAsia="en-US"/>
            </w:rPr>
            <w:t>n</w:t>
          </w:r>
          <w:r w:rsidR="005D63A2">
            <w:rPr>
              <w:lang w:eastAsia="en-US"/>
            </w:rPr>
            <w:t>-do</w:t>
          </w:r>
          <w:r w:rsidR="005D63A2" w:rsidRPr="003F3AEF">
            <w:rPr>
              <w:lang w:eastAsia="en-US"/>
            </w:rPr>
            <w:t xml:space="preserve">cosyl </w:t>
          </w:r>
          <w:r w:rsidR="005D63A2">
            <w:rPr>
              <w:lang w:eastAsia="en-US"/>
            </w:rPr>
            <w:t>E-</w:t>
          </w:r>
          <w:r w:rsidR="005D63A2" w:rsidRPr="003F3AEF">
            <w:rPr>
              <w:lang w:eastAsia="en-US"/>
            </w:rPr>
            <w:t xml:space="preserve">ferulate, </w:t>
          </w:r>
          <w:r w:rsidR="005D63A2">
            <w:t xml:space="preserve">(d) </w:t>
          </w:r>
          <w:r w:rsidR="005D63A2" w:rsidRPr="0078369F">
            <w:rPr>
              <w:i/>
            </w:rPr>
            <w:t>n</w:t>
          </w:r>
          <w:r w:rsidR="005D63A2">
            <w:t xml:space="preserve">-docosyl E-ferulate  </w:t>
          </w:r>
          <w:r w:rsidR="005D63A2" w:rsidRPr="003F3AEF">
            <w:rPr>
              <w:lang w:eastAsia="en-US"/>
            </w:rPr>
            <w:t>(</w:t>
          </w:r>
          <w:r w:rsidR="005D63A2">
            <w:rPr>
              <w:lang w:eastAsia="en-US"/>
            </w:rPr>
            <w:t>e</w:t>
          </w:r>
          <w:r w:rsidR="005D63A2" w:rsidRPr="003F3AEF">
            <w:rPr>
              <w:lang w:eastAsia="en-US"/>
            </w:rPr>
            <w:t xml:space="preserve">) </w:t>
          </w:r>
          <w:r w:rsidR="005D63A2" w:rsidRPr="0078369F">
            <w:rPr>
              <w:i/>
            </w:rPr>
            <w:t>n</w:t>
          </w:r>
          <w:r w:rsidR="005D63A2">
            <w:t>-hexadec</w:t>
          </w:r>
          <w:r w:rsidR="005D63A2" w:rsidRPr="003F3AEF">
            <w:t xml:space="preserve">yl </w:t>
          </w:r>
          <w:r w:rsidR="005D63A2">
            <w:t>E-</w:t>
          </w:r>
          <w:r w:rsidR="005D63A2" w:rsidRPr="008F0219">
            <w:rPr>
              <w:i/>
            </w:rPr>
            <w:t>p</w:t>
          </w:r>
          <w:r w:rsidR="005D63A2" w:rsidRPr="003F3AEF">
            <w:t>-</w:t>
          </w:r>
          <w:r w:rsidR="00910B3E">
            <w:t xml:space="preserve">    </w:t>
          </w:r>
          <w:r w:rsidR="005D63A2" w:rsidRPr="003F3AEF">
            <w:t>coumarate, (</w:t>
          </w:r>
          <w:r w:rsidR="005D63A2">
            <w:t>f</w:t>
          </w:r>
          <w:r w:rsidR="005D63A2" w:rsidRPr="003F3AEF">
            <w:t>)</w:t>
          </w:r>
          <w:r w:rsidR="005D63A2" w:rsidRPr="003F3AEF">
            <w:rPr>
              <w:lang w:eastAsia="en-US"/>
            </w:rPr>
            <w:t xml:space="preserve"> </w:t>
          </w:r>
          <w:r w:rsidR="005D63A2" w:rsidRPr="0078369F">
            <w:rPr>
              <w:i/>
            </w:rPr>
            <w:t>n</w:t>
          </w:r>
          <w:r w:rsidR="005D63A2">
            <w:t>-hexadec</w:t>
          </w:r>
          <w:r w:rsidR="005D63A2" w:rsidRPr="003F3AEF">
            <w:t xml:space="preserve">yl </w:t>
          </w:r>
          <w:r w:rsidR="005D63A2">
            <w:t>Z-</w:t>
          </w:r>
          <w:r w:rsidR="005D63A2" w:rsidRPr="008F0219">
            <w:rPr>
              <w:i/>
            </w:rPr>
            <w:t>p</w:t>
          </w:r>
          <w:r w:rsidR="005D63A2" w:rsidRPr="003F3AEF">
            <w:t xml:space="preserve">-coumarate, </w:t>
          </w:r>
          <w:r w:rsidR="005D63A2">
            <w:t xml:space="preserve">and   (g) </w:t>
          </w:r>
          <w:r w:rsidR="005D63A2" w:rsidRPr="00056C1B">
            <w:t>E-Docosyl ferulate</w:t>
          </w:r>
          <w:r w:rsidR="005D63A2" w:rsidRPr="003F3AEF">
            <w:t xml:space="preserve">. All </w:t>
          </w:r>
          <w:r w:rsidR="00910B3E">
            <w:t xml:space="preserve">   </w:t>
          </w:r>
          <w:r w:rsidR="005D63A2" w:rsidRPr="003F3AEF">
            <w:t>compounds are TMS ether derivatives</w:t>
          </w:r>
          <w:r w:rsidR="005D63A2" w:rsidRPr="00705F74">
            <w:t>.</w:t>
          </w:r>
          <w:r w:rsidRPr="003A084B">
            <w:t>.</w:t>
          </w:r>
          <w:r w:rsidRPr="003A084B">
            <w:ptab w:relativeTo="margin" w:alignment="right" w:leader="dot"/>
          </w:r>
          <w:r w:rsidR="006D53C4">
            <w:t>10</w:t>
          </w:r>
          <w:r w:rsidR="00D94A9D">
            <w:rPr>
              <w:rFonts w:hint="eastAsia"/>
            </w:rPr>
            <w:t>3</w:t>
          </w:r>
        </w:p>
        <w:p w14:paraId="67AE2B6D" w14:textId="77777777" w:rsidR="00080214" w:rsidRPr="003A084B" w:rsidRDefault="00080214" w:rsidP="00080214">
          <w:pPr>
            <w:spacing w:before="0" w:after="0"/>
            <w:rPr>
              <w:lang w:eastAsia="ja-JP"/>
            </w:rPr>
          </w:pPr>
        </w:p>
        <w:p w14:paraId="1FC4EFA2" w14:textId="2246EEB6" w:rsidR="00080214" w:rsidRPr="003A084B" w:rsidRDefault="000E5EEC">
          <w:pPr>
            <w:pStyle w:val="TOC1"/>
          </w:pPr>
          <w:r w:rsidRPr="003A084B">
            <w:t>4</w:t>
          </w:r>
          <w:r w:rsidR="00080214" w:rsidRPr="003A084B">
            <w:t>.</w:t>
          </w:r>
          <w:r w:rsidRPr="003A084B">
            <w:t>5</w:t>
          </w:r>
          <w:r w:rsidR="00080214" w:rsidRPr="003A084B">
            <w:t xml:space="preserve"> </w:t>
          </w:r>
          <w:r w:rsidR="005D63A2">
            <w:t xml:space="preserve">Interpretation of the mass spectrometric fragmentation pattern for: (a) </w:t>
          </w:r>
          <w:r w:rsidR="005D63A2" w:rsidRPr="00F21054">
            <w:rPr>
              <w:i/>
            </w:rPr>
            <w:t>n</w:t>
          </w:r>
          <w:r w:rsidR="005D63A2">
            <w:t xml:space="preserve">-hexadecyl </w:t>
          </w:r>
          <w:r w:rsidR="00910B3E">
            <w:t xml:space="preserve">  </w:t>
          </w:r>
          <w:r w:rsidR="005D63A2">
            <w:t xml:space="preserve">E-ferulate-TMS, and (b) </w:t>
          </w:r>
          <w:r w:rsidR="005D63A2" w:rsidRPr="00F21054">
            <w:rPr>
              <w:i/>
            </w:rPr>
            <w:t>n</w:t>
          </w:r>
          <w:r w:rsidR="005D63A2">
            <w:t>-hexadecyl E-</w:t>
          </w:r>
          <w:r w:rsidR="005D63A2" w:rsidRPr="008F0219">
            <w:rPr>
              <w:i/>
            </w:rPr>
            <w:t>p</w:t>
          </w:r>
          <w:r w:rsidR="005D63A2">
            <w:t>-coumarate-TMS.</w:t>
          </w:r>
          <w:r w:rsidR="00080214" w:rsidRPr="003A084B">
            <w:ptab w:relativeTo="margin" w:alignment="right" w:leader="dot"/>
          </w:r>
          <w:r w:rsidR="005D63A2">
            <w:t>10</w:t>
          </w:r>
          <w:r w:rsidR="00267726">
            <w:rPr>
              <w:rFonts w:hint="eastAsia"/>
            </w:rPr>
            <w:t>4</w:t>
          </w:r>
        </w:p>
        <w:p w14:paraId="6129D711" w14:textId="77777777" w:rsidR="00080214" w:rsidRPr="003A084B" w:rsidRDefault="00080214">
          <w:pPr>
            <w:pStyle w:val="TOC1"/>
          </w:pPr>
        </w:p>
        <w:p w14:paraId="1D2C9061" w14:textId="77C8B6A0" w:rsidR="005D63A2" w:rsidRPr="003A084B" w:rsidRDefault="005D63A2">
          <w:pPr>
            <w:pStyle w:val="TOC1"/>
          </w:pPr>
          <w:r w:rsidRPr="003A084B">
            <w:t>4.</w:t>
          </w:r>
          <w:r>
            <w:t>6</w:t>
          </w:r>
          <w:r w:rsidRPr="003A084B">
            <w:t xml:space="preserve"> Mass-chromatogram (partial, total ion total ion current, TIC trace) of alcohol fractions from dead cattail and its detritus.</w:t>
          </w:r>
          <w:r>
            <w:t>.</w:t>
          </w:r>
          <w:r w:rsidRPr="003A084B">
            <w:ptab w:relativeTo="margin" w:alignment="right" w:leader="dot"/>
          </w:r>
          <w:r>
            <w:t>10</w:t>
          </w:r>
          <w:r w:rsidR="00267726">
            <w:rPr>
              <w:rFonts w:hint="eastAsia"/>
            </w:rPr>
            <w:t>8</w:t>
          </w:r>
        </w:p>
        <w:p w14:paraId="51AB8D9D" w14:textId="77777777" w:rsidR="005D63A2" w:rsidRDefault="005D63A2">
          <w:pPr>
            <w:pStyle w:val="TOC1"/>
          </w:pPr>
        </w:p>
        <w:p w14:paraId="3D64989A" w14:textId="6A1307FE" w:rsidR="00080214" w:rsidRPr="003A084B" w:rsidRDefault="000E5EEC">
          <w:pPr>
            <w:pStyle w:val="TOC1"/>
          </w:pPr>
          <w:r w:rsidRPr="003A084B">
            <w:t>4</w:t>
          </w:r>
          <w:r w:rsidR="00080214" w:rsidRPr="003A084B">
            <w:t>.</w:t>
          </w:r>
          <w:r w:rsidR="005D63A2">
            <w:t>7</w:t>
          </w:r>
          <w:r w:rsidR="00080214" w:rsidRPr="003A084B">
            <w:t xml:space="preserve"> </w:t>
          </w:r>
          <w:r w:rsidR="005D63A2" w:rsidRPr="003A084B">
            <w:rPr>
              <w:rFonts w:hint="eastAsia"/>
            </w:rPr>
            <w:t>Mass</w:t>
          </w:r>
          <w:r w:rsidR="005D63A2" w:rsidRPr="003A084B">
            <w:t xml:space="preserve">-chromatogram of alcohol fractions (ion 236/219 extracted) from dead cattail and its detritus to show alkyl ferulates and alkyl </w:t>
          </w:r>
          <w:r w:rsidR="005D63A2" w:rsidRPr="003A084B">
            <w:rPr>
              <w:i/>
            </w:rPr>
            <w:t>p</w:t>
          </w:r>
          <w:r w:rsidR="005D63A2" w:rsidRPr="003A084B">
            <w:t>-coumarates</w:t>
          </w:r>
          <w:r w:rsidRPr="003A084B">
            <w:t xml:space="preserve"> </w:t>
          </w:r>
          <w:r w:rsidR="00080214" w:rsidRPr="003A084B">
            <w:ptab w:relativeTo="margin" w:alignment="right" w:leader="dot"/>
          </w:r>
          <w:r w:rsidR="005D63A2">
            <w:t>10</w:t>
          </w:r>
          <w:r w:rsidR="00267726">
            <w:rPr>
              <w:rFonts w:hint="eastAsia"/>
            </w:rPr>
            <w:t>9</w:t>
          </w:r>
        </w:p>
        <w:p w14:paraId="573F1A3F" w14:textId="77777777" w:rsidR="00080214" w:rsidRPr="003A084B" w:rsidRDefault="00080214" w:rsidP="00080214">
          <w:pPr>
            <w:spacing w:before="0" w:after="0"/>
            <w:rPr>
              <w:lang w:eastAsia="ja-JP"/>
            </w:rPr>
          </w:pPr>
        </w:p>
        <w:p w14:paraId="2ADEB59C" w14:textId="77268A17" w:rsidR="00080214" w:rsidRPr="003A084B" w:rsidRDefault="000E5EEC">
          <w:pPr>
            <w:pStyle w:val="TOC1"/>
          </w:pPr>
          <w:r w:rsidRPr="003A084B">
            <w:t>5</w:t>
          </w:r>
          <w:r w:rsidR="00080214" w:rsidRPr="003A084B">
            <w:t>.</w:t>
          </w:r>
          <w:r w:rsidRPr="003A084B">
            <w:t>1</w:t>
          </w:r>
          <w:r w:rsidR="00080214" w:rsidRPr="003A084B">
            <w:t xml:space="preserve"> </w:t>
          </w:r>
          <w:r w:rsidRPr="003A084B">
            <w:t>Map of DPM study site indicating sampling sites for the biomarker study</w:t>
          </w:r>
          <w:r w:rsidR="00080214" w:rsidRPr="003A084B">
            <w:t>..</w:t>
          </w:r>
          <w:r w:rsidR="00080214" w:rsidRPr="003A084B">
            <w:ptab w:relativeTo="margin" w:alignment="right" w:leader="dot"/>
          </w:r>
          <w:r w:rsidR="005D63A2">
            <w:t>12</w:t>
          </w:r>
          <w:r w:rsidR="00267726">
            <w:rPr>
              <w:rFonts w:hint="eastAsia"/>
            </w:rPr>
            <w:t>4</w:t>
          </w:r>
        </w:p>
        <w:p w14:paraId="3CE9E987" w14:textId="77777777" w:rsidR="00080214" w:rsidRPr="003A084B" w:rsidRDefault="00080214" w:rsidP="00080214">
          <w:pPr>
            <w:spacing w:before="0" w:after="0"/>
            <w:rPr>
              <w:lang w:eastAsia="ja-JP"/>
            </w:rPr>
          </w:pPr>
        </w:p>
        <w:p w14:paraId="74B0C14C" w14:textId="16408D7E" w:rsidR="000E5EEC" w:rsidRPr="003A084B" w:rsidRDefault="000E5EEC">
          <w:pPr>
            <w:pStyle w:val="TOC1"/>
          </w:pPr>
          <w:r w:rsidRPr="003A084B">
            <w:t>5.2 Distribution of P</w:t>
          </w:r>
          <w:r w:rsidRPr="003A084B">
            <w:rPr>
              <w:i/>
            </w:rPr>
            <w:t>aq</w:t>
          </w:r>
          <w:r w:rsidRPr="003A084B">
            <w:t xml:space="preserve"> values determined for selected vegetation samples. Some </w:t>
          </w:r>
          <w:r w:rsidR="00910B3E">
            <w:t xml:space="preserve"> </w:t>
          </w:r>
          <w:r w:rsidRPr="003A084B">
            <w:t xml:space="preserve">samples include both above- and </w:t>
          </w:r>
          <w:r w:rsidR="00A64D6C">
            <w:t>belowground</w:t>
          </w:r>
          <w:r w:rsidRPr="003A084B">
            <w:t xml:space="preserve"> tissues</w:t>
          </w:r>
          <w:r w:rsidRPr="003A084B">
            <w:ptab w:relativeTo="margin" w:alignment="right" w:leader="dot"/>
          </w:r>
          <w:r w:rsidR="005D63A2">
            <w:t>12</w:t>
          </w:r>
          <w:r w:rsidR="00267726">
            <w:rPr>
              <w:rFonts w:hint="eastAsia"/>
            </w:rPr>
            <w:t>6</w:t>
          </w:r>
        </w:p>
        <w:p w14:paraId="3BF477F9" w14:textId="77777777" w:rsidR="000E5EEC" w:rsidRPr="003A084B" w:rsidRDefault="000E5EEC" w:rsidP="000E5EEC">
          <w:pPr>
            <w:spacing w:before="0" w:after="0"/>
            <w:rPr>
              <w:lang w:eastAsia="ja-JP"/>
            </w:rPr>
          </w:pPr>
        </w:p>
        <w:p w14:paraId="2CAB4C92" w14:textId="5623BB07" w:rsidR="000E5EEC" w:rsidRPr="003A084B" w:rsidRDefault="000E5EEC">
          <w:pPr>
            <w:pStyle w:val="TOC1"/>
          </w:pPr>
          <w:r w:rsidRPr="003A084B">
            <w:t>5.3 Biomarker distributions along ridge-to-slough transects for two different sampling events at sites Z5-1 and Z6-1..</w:t>
          </w:r>
          <w:r w:rsidRPr="003A084B">
            <w:ptab w:relativeTo="margin" w:alignment="right" w:leader="dot"/>
          </w:r>
          <w:r w:rsidR="005D63A2">
            <w:t>12</w:t>
          </w:r>
          <w:r w:rsidR="00267726">
            <w:rPr>
              <w:rFonts w:hint="eastAsia"/>
            </w:rPr>
            <w:t>8</w:t>
          </w:r>
        </w:p>
        <w:p w14:paraId="42A550F5" w14:textId="77777777" w:rsidR="000E5EEC" w:rsidRPr="003A084B" w:rsidRDefault="000E5EEC" w:rsidP="000E5EEC">
          <w:pPr>
            <w:spacing w:before="0" w:after="0"/>
            <w:rPr>
              <w:lang w:eastAsia="ja-JP"/>
            </w:rPr>
          </w:pPr>
        </w:p>
        <w:p w14:paraId="5B1FB1A0" w14:textId="09E425B2" w:rsidR="000E5EEC" w:rsidRPr="003A084B" w:rsidRDefault="000E5EEC">
          <w:pPr>
            <w:pStyle w:val="TOC1"/>
          </w:pPr>
          <w:r w:rsidRPr="003A084B">
            <w:t>5.4 Ridge and slough floc biomarker distribution time series for site RS1</w:t>
          </w:r>
          <w:r w:rsidRPr="003A084B">
            <w:ptab w:relativeTo="margin" w:alignment="right" w:leader="dot"/>
          </w:r>
          <w:r w:rsidR="005D63A2">
            <w:t>1</w:t>
          </w:r>
          <w:r w:rsidR="00267726">
            <w:rPr>
              <w:rFonts w:hint="eastAsia"/>
            </w:rPr>
            <w:t>30</w:t>
          </w:r>
        </w:p>
        <w:p w14:paraId="69EE332B" w14:textId="77777777" w:rsidR="000E5EEC" w:rsidRPr="003A084B" w:rsidRDefault="000E5EEC" w:rsidP="000E5EEC">
          <w:pPr>
            <w:spacing w:before="0" w:after="0"/>
          </w:pPr>
        </w:p>
        <w:p w14:paraId="722DF5F9" w14:textId="1086DAA9" w:rsidR="000E5EEC" w:rsidRPr="003A084B" w:rsidRDefault="000E5EEC">
          <w:pPr>
            <w:pStyle w:val="TOC1"/>
          </w:pPr>
          <w:r w:rsidRPr="003A084B">
            <w:t>5.5 Ridge and slough floc biomarker distribution time series for site RS2</w:t>
          </w:r>
          <w:r w:rsidRPr="003A084B">
            <w:ptab w:relativeTo="margin" w:alignment="right" w:leader="dot"/>
          </w:r>
          <w:r w:rsidR="005D63A2">
            <w:t>1</w:t>
          </w:r>
          <w:r w:rsidR="00267726">
            <w:rPr>
              <w:rFonts w:hint="eastAsia"/>
            </w:rPr>
            <w:t>31</w:t>
          </w:r>
        </w:p>
        <w:p w14:paraId="68424D3D" w14:textId="77777777" w:rsidR="000E5EEC" w:rsidRPr="003A084B" w:rsidRDefault="000E5EEC" w:rsidP="000E5EEC">
          <w:pPr>
            <w:spacing w:before="0" w:after="0"/>
            <w:rPr>
              <w:lang w:eastAsia="ja-JP"/>
            </w:rPr>
          </w:pPr>
        </w:p>
        <w:p w14:paraId="5299F9B2" w14:textId="4AE0DE41" w:rsidR="000E5EEC" w:rsidRPr="003A084B" w:rsidRDefault="000E5EEC">
          <w:pPr>
            <w:pStyle w:val="TOC1"/>
          </w:pPr>
          <w:r w:rsidRPr="003A084B">
            <w:t>5.6 Ridge and slough floc biomarker distribution time series for site C1</w:t>
          </w:r>
          <w:r w:rsidRPr="003A084B">
            <w:ptab w:relativeTo="margin" w:alignment="right" w:leader="dot"/>
          </w:r>
          <w:r w:rsidR="005D63A2">
            <w:t>1</w:t>
          </w:r>
          <w:r w:rsidR="00267726">
            <w:rPr>
              <w:rFonts w:hint="eastAsia"/>
            </w:rPr>
            <w:t>31</w:t>
          </w:r>
        </w:p>
        <w:p w14:paraId="780D0803" w14:textId="77777777" w:rsidR="000E5EEC" w:rsidRPr="003A084B" w:rsidRDefault="000E5EEC">
          <w:pPr>
            <w:pStyle w:val="TOC1"/>
          </w:pPr>
        </w:p>
        <w:p w14:paraId="26F95FF1" w14:textId="2FBB3B0E" w:rsidR="000E5EEC" w:rsidRPr="003A084B" w:rsidRDefault="000E5EEC">
          <w:pPr>
            <w:pStyle w:val="TOC1"/>
          </w:pPr>
          <w:r w:rsidRPr="003A084B">
            <w:t xml:space="preserve">5.7 Biomarker distribution time series for slough floc at sites DB1-3 and CC2S </w:t>
          </w:r>
          <w:r w:rsidRPr="003A084B">
            <w:ptab w:relativeTo="margin" w:alignment="right" w:leader="dot"/>
          </w:r>
          <w:r w:rsidR="005D63A2">
            <w:t>1</w:t>
          </w:r>
          <w:r w:rsidR="00267726">
            <w:rPr>
              <w:rFonts w:hint="eastAsia"/>
            </w:rPr>
            <w:t>33</w:t>
          </w:r>
        </w:p>
        <w:p w14:paraId="47E255F9" w14:textId="77777777" w:rsidR="000E5EEC" w:rsidRPr="003A084B" w:rsidRDefault="000E5EEC" w:rsidP="000E5EEC">
          <w:pPr>
            <w:spacing w:before="0" w:after="0"/>
            <w:rPr>
              <w:lang w:eastAsia="ja-JP"/>
            </w:rPr>
          </w:pPr>
        </w:p>
        <w:p w14:paraId="51091EDA" w14:textId="3CD560F4" w:rsidR="000E5EEC" w:rsidRPr="003A084B" w:rsidRDefault="000E5EEC">
          <w:pPr>
            <w:pStyle w:val="TOC1"/>
          </w:pPr>
          <w:r w:rsidRPr="003A084B">
            <w:t>5.8 Biomarker distribution time series for sediment trap samples at CB1-3 and CC1-2.</w:t>
          </w:r>
          <w:r w:rsidRPr="003A084B">
            <w:ptab w:relativeTo="margin" w:alignment="right" w:leader="dot"/>
          </w:r>
          <w:r w:rsidR="005D63A2">
            <w:t>13</w:t>
          </w:r>
          <w:r w:rsidR="00267726">
            <w:rPr>
              <w:rFonts w:hint="eastAsia"/>
            </w:rPr>
            <w:t>4</w:t>
          </w:r>
        </w:p>
        <w:p w14:paraId="65F17286" w14:textId="77777777" w:rsidR="000E5EEC" w:rsidRPr="003A084B" w:rsidRDefault="000E5EEC" w:rsidP="000E5EEC">
          <w:pPr>
            <w:spacing w:before="0" w:after="0"/>
            <w:rPr>
              <w:lang w:eastAsia="ja-JP"/>
            </w:rPr>
          </w:pPr>
        </w:p>
        <w:p w14:paraId="7AC37D01" w14:textId="60F53473" w:rsidR="000E5EEC" w:rsidRPr="003A084B" w:rsidRDefault="000E5EEC">
          <w:pPr>
            <w:pStyle w:val="TOC1"/>
          </w:pPr>
          <w:r w:rsidRPr="003A084B">
            <w:t>5.9 Comparison between average biomarker distributions for all slough, ridge and sediment trap samples</w:t>
          </w:r>
          <w:r w:rsidRPr="003A084B">
            <w:ptab w:relativeTo="margin" w:alignment="right" w:leader="dot"/>
          </w:r>
          <w:r w:rsidR="005D63A2">
            <w:t>13</w:t>
          </w:r>
          <w:r w:rsidR="00267726">
            <w:rPr>
              <w:rFonts w:hint="eastAsia"/>
            </w:rPr>
            <w:t>6</w:t>
          </w:r>
        </w:p>
        <w:p w14:paraId="389F9902" w14:textId="77777777" w:rsidR="000E5EEC" w:rsidRPr="003A084B" w:rsidRDefault="000E5EEC" w:rsidP="000E5EEC">
          <w:pPr>
            <w:spacing w:before="0" w:after="0"/>
          </w:pPr>
        </w:p>
        <w:p w14:paraId="5DBDAF20" w14:textId="4580D84A" w:rsidR="000E5EEC" w:rsidRPr="003A084B" w:rsidRDefault="000E5EEC">
          <w:pPr>
            <w:pStyle w:val="TOC1"/>
          </w:pPr>
          <w:r w:rsidRPr="003A084B">
            <w:t xml:space="preserve">5.10 Cluster analyses for biomarker distributions for all slough, ridge and sediment </w:t>
          </w:r>
          <w:r w:rsidR="00910B3E">
            <w:t xml:space="preserve">    </w:t>
          </w:r>
          <w:r w:rsidRPr="003A084B">
            <w:t>trap samples</w:t>
          </w:r>
          <w:r w:rsidRPr="003A084B">
            <w:ptab w:relativeTo="margin" w:alignment="right" w:leader="dot"/>
          </w:r>
          <w:r w:rsidR="005D63A2">
            <w:t>13</w:t>
          </w:r>
          <w:r w:rsidR="00267726">
            <w:rPr>
              <w:rFonts w:hint="eastAsia"/>
            </w:rPr>
            <w:t>8</w:t>
          </w:r>
        </w:p>
        <w:p w14:paraId="50F450D1" w14:textId="77777777" w:rsidR="000E5EEC" w:rsidRPr="003A084B" w:rsidRDefault="000E5EEC" w:rsidP="000E5EEC">
          <w:pPr>
            <w:spacing w:before="0" w:after="0"/>
            <w:rPr>
              <w:lang w:eastAsia="ja-JP"/>
            </w:rPr>
          </w:pPr>
        </w:p>
        <w:p w14:paraId="47CD34DF" w14:textId="62503A97" w:rsidR="000E5EEC" w:rsidRPr="003A084B" w:rsidRDefault="00057B1D">
          <w:pPr>
            <w:pStyle w:val="TOC1"/>
          </w:pPr>
          <w:r w:rsidRPr="003A084B">
            <w:lastRenderedPageBreak/>
            <w:t>5</w:t>
          </w:r>
          <w:r w:rsidR="000E5EEC" w:rsidRPr="003A084B">
            <w:t>.1</w:t>
          </w:r>
          <w:r w:rsidRPr="003A084B">
            <w:t>1</w:t>
          </w:r>
          <w:r w:rsidR="000E5EEC" w:rsidRPr="003A084B">
            <w:t xml:space="preserve"> </w:t>
          </w:r>
          <w:r w:rsidRPr="003A084B">
            <w:t>PCA analysis for biomarker distributions for all slough, ridge and sediment trap samples</w:t>
          </w:r>
          <w:r w:rsidR="000E5EEC" w:rsidRPr="003A084B">
            <w:ptab w:relativeTo="margin" w:alignment="right" w:leader="dot"/>
          </w:r>
          <w:r w:rsidR="005D63A2">
            <w:t>1</w:t>
          </w:r>
          <w:r w:rsidR="00267726">
            <w:rPr>
              <w:rFonts w:hint="eastAsia"/>
            </w:rPr>
            <w:t>40</w:t>
          </w:r>
        </w:p>
        <w:p w14:paraId="26722BC6" w14:textId="77777777" w:rsidR="000E5EEC" w:rsidRPr="003A084B" w:rsidRDefault="000E5EEC">
          <w:pPr>
            <w:pStyle w:val="TOC1"/>
          </w:pPr>
        </w:p>
        <w:p w14:paraId="05061FD4" w14:textId="3AE4AC64" w:rsidR="00080214" w:rsidRPr="003A084B" w:rsidRDefault="00145F8F">
          <w:pPr>
            <w:pStyle w:val="TOC1"/>
          </w:pPr>
          <w:r w:rsidRPr="003A084B">
            <w:t>6</w:t>
          </w:r>
          <w:r w:rsidR="00080214" w:rsidRPr="003A084B">
            <w:t>.</w:t>
          </w:r>
          <w:r w:rsidRPr="003A084B">
            <w:t>1</w:t>
          </w:r>
          <w:r w:rsidR="00080214" w:rsidRPr="003A084B">
            <w:t xml:space="preserve"> </w:t>
          </w:r>
          <w:r w:rsidR="00E218BD">
            <w:t>Map showing the</w:t>
          </w:r>
          <w:r w:rsidRPr="003A084B">
            <w:t xml:space="preserve"> study area</w:t>
          </w:r>
          <w:r w:rsidR="00080214" w:rsidRPr="003A084B">
            <w:ptab w:relativeTo="margin" w:alignment="right" w:leader="dot"/>
          </w:r>
          <w:r w:rsidR="005D63A2">
            <w:t>1</w:t>
          </w:r>
          <w:r w:rsidR="00267726">
            <w:rPr>
              <w:rFonts w:hint="eastAsia"/>
            </w:rPr>
            <w:t>52</w:t>
          </w:r>
        </w:p>
        <w:p w14:paraId="56FFB3C6" w14:textId="77777777" w:rsidR="00080214" w:rsidRPr="003A084B" w:rsidRDefault="00080214" w:rsidP="00080214">
          <w:pPr>
            <w:spacing w:before="0" w:after="0"/>
          </w:pPr>
        </w:p>
        <w:p w14:paraId="2AA08FC4" w14:textId="71B643A1" w:rsidR="00080214" w:rsidRPr="003A084B" w:rsidRDefault="00145F8F">
          <w:pPr>
            <w:pStyle w:val="TOC1"/>
          </w:pPr>
          <w:r w:rsidRPr="003A084B">
            <w:t>6</w:t>
          </w:r>
          <w:r w:rsidR="00080214" w:rsidRPr="003A084B">
            <w:t>.</w:t>
          </w:r>
          <w:r w:rsidRPr="003A084B">
            <w:t>2</w:t>
          </w:r>
          <w:r w:rsidR="00080214" w:rsidRPr="003A084B">
            <w:t xml:space="preserve"> </w:t>
          </w:r>
          <w:r w:rsidRPr="003A084B">
            <w:rPr>
              <w:i/>
            </w:rPr>
            <w:t>n</w:t>
          </w:r>
          <w:r w:rsidR="002D744C">
            <w:t>-Alkane</w:t>
          </w:r>
          <w:r w:rsidRPr="003A084B">
            <w:t xml:space="preserve"> distribution</w:t>
          </w:r>
          <w:r w:rsidR="002D744C">
            <w:t>s</w:t>
          </w:r>
          <w:r w:rsidRPr="003A084B">
            <w:t xml:space="preserve"> and their δD</w:t>
          </w:r>
          <w:r w:rsidR="009619A5">
            <w:t xml:space="preserve"> and </w:t>
          </w:r>
          <w:r w:rsidRPr="003A084B">
            <w:t>δ</w:t>
          </w:r>
          <w:r w:rsidRPr="003A084B">
            <w:rPr>
              <w:vertAlign w:val="superscript"/>
            </w:rPr>
            <w:t>13</w:t>
          </w:r>
          <w:r w:rsidRPr="003A084B">
            <w:t xml:space="preserve">C values across studied plant leaves </w:t>
          </w:r>
          <w:r w:rsidR="00080214" w:rsidRPr="003A084B">
            <w:ptab w:relativeTo="margin" w:alignment="right" w:leader="dot"/>
          </w:r>
          <w:r w:rsidR="005D63A2">
            <w:t>1</w:t>
          </w:r>
          <w:r w:rsidR="00267726">
            <w:rPr>
              <w:rFonts w:hint="eastAsia"/>
            </w:rPr>
            <w:t>61</w:t>
          </w:r>
        </w:p>
        <w:p w14:paraId="6CB82E10" w14:textId="77777777" w:rsidR="00080214" w:rsidRPr="003A084B" w:rsidRDefault="00080214" w:rsidP="00080214">
          <w:pPr>
            <w:spacing w:before="0" w:after="0"/>
            <w:rPr>
              <w:lang w:eastAsia="ja-JP"/>
            </w:rPr>
          </w:pPr>
        </w:p>
        <w:p w14:paraId="70CC102C" w14:textId="784D6661" w:rsidR="00145F8F" w:rsidRPr="003A084B" w:rsidRDefault="00EE317F">
          <w:pPr>
            <w:pStyle w:val="TOC1"/>
          </w:pPr>
          <w:r w:rsidRPr="003A084B">
            <w:t>6</w:t>
          </w:r>
          <w:r w:rsidR="00145F8F" w:rsidRPr="003A084B">
            <w:t>.</w:t>
          </w:r>
          <w:r w:rsidRPr="003A084B">
            <w:t>3</w:t>
          </w:r>
          <w:r w:rsidR="00145F8F" w:rsidRPr="003A084B">
            <w:t xml:space="preserve"> </w:t>
          </w:r>
          <w:r w:rsidRPr="003A084B">
            <w:rPr>
              <w:i/>
            </w:rPr>
            <w:t>n</w:t>
          </w:r>
          <w:r w:rsidRPr="003A084B">
            <w:t>-Alkane distribution and the average δD</w:t>
          </w:r>
          <w:r w:rsidR="009619A5">
            <w:t xml:space="preserve"> and </w:t>
          </w:r>
          <w:r w:rsidRPr="003A084B">
            <w:t>δ</w:t>
          </w:r>
          <w:r w:rsidRPr="003A084B">
            <w:rPr>
              <w:vertAlign w:val="superscript"/>
            </w:rPr>
            <w:t>13</w:t>
          </w:r>
          <w:r w:rsidRPr="003A084B">
            <w:t xml:space="preserve">C values between leaf and root among typical Everglades wetland plants </w:t>
          </w:r>
          <w:r w:rsidR="00145F8F" w:rsidRPr="003A084B">
            <w:ptab w:relativeTo="margin" w:alignment="right" w:leader="dot"/>
          </w:r>
          <w:r w:rsidR="007E3E6A">
            <w:t>16</w:t>
          </w:r>
          <w:r w:rsidR="00267726">
            <w:rPr>
              <w:rFonts w:hint="eastAsia"/>
            </w:rPr>
            <w:t>7</w:t>
          </w:r>
        </w:p>
        <w:p w14:paraId="5F956BA2" w14:textId="77777777" w:rsidR="00145F8F" w:rsidRPr="003A084B" w:rsidRDefault="00145F8F" w:rsidP="00145F8F">
          <w:pPr>
            <w:spacing w:before="0" w:after="0"/>
            <w:rPr>
              <w:lang w:eastAsia="ja-JP"/>
            </w:rPr>
          </w:pPr>
        </w:p>
        <w:p w14:paraId="024F053D" w14:textId="4C5D90D9" w:rsidR="00145F8F" w:rsidRPr="003A084B" w:rsidRDefault="00EE317F">
          <w:pPr>
            <w:pStyle w:val="TOC1"/>
          </w:pPr>
          <w:r w:rsidRPr="003A084B">
            <w:t>7</w:t>
          </w:r>
          <w:r w:rsidR="00145F8F" w:rsidRPr="003A084B">
            <w:t xml:space="preserve">.1 </w:t>
          </w:r>
          <w:r w:rsidRPr="003A084B">
            <w:t xml:space="preserve">Map of sampling locations </w:t>
          </w:r>
          <w:r w:rsidR="00145F8F" w:rsidRPr="003A084B">
            <w:ptab w:relativeTo="margin" w:alignment="right" w:leader="dot"/>
          </w:r>
          <w:r w:rsidR="005D63A2">
            <w:t>1</w:t>
          </w:r>
          <w:r w:rsidR="00267726">
            <w:rPr>
              <w:rFonts w:hint="eastAsia"/>
            </w:rPr>
            <w:t>90</w:t>
          </w:r>
        </w:p>
        <w:p w14:paraId="2C88B167" w14:textId="77777777" w:rsidR="00145F8F" w:rsidRPr="003A084B" w:rsidRDefault="00145F8F">
          <w:pPr>
            <w:pStyle w:val="TOC1"/>
          </w:pPr>
        </w:p>
        <w:p w14:paraId="130A97C3" w14:textId="3C8AA72E" w:rsidR="00145F8F" w:rsidRPr="003A084B" w:rsidRDefault="00EE317F">
          <w:pPr>
            <w:pStyle w:val="TOC1"/>
          </w:pPr>
          <w:r w:rsidRPr="003A084B">
            <w:t>7</w:t>
          </w:r>
          <w:r w:rsidR="00145F8F" w:rsidRPr="003A084B">
            <w:t>.</w:t>
          </w:r>
          <w:r w:rsidRPr="003A084B">
            <w:t>2</w:t>
          </w:r>
          <w:r w:rsidR="00145F8F" w:rsidRPr="003A084B">
            <w:t xml:space="preserve"> </w:t>
          </w:r>
          <w:r w:rsidRPr="003A084B">
            <w:t xml:space="preserve">SRS2 and TSPh2 plants </w:t>
          </w:r>
          <w:r w:rsidRPr="003A084B">
            <w:rPr>
              <w:i/>
            </w:rPr>
            <w:t>n</w:t>
          </w:r>
          <w:r w:rsidRPr="003A084B">
            <w:t>-alkane δ</w:t>
          </w:r>
          <w:r w:rsidRPr="003A084B">
            <w:rPr>
              <w:vertAlign w:val="superscript"/>
            </w:rPr>
            <w:t>13</w:t>
          </w:r>
          <w:r w:rsidR="007E3E6A">
            <w:t>C</w:t>
          </w:r>
          <w:r w:rsidR="009619A5">
            <w:t xml:space="preserve"> and </w:t>
          </w:r>
          <w:r w:rsidRPr="003A084B">
            <w:t xml:space="preserve">δD mean values distribution </w:t>
          </w:r>
          <w:r w:rsidR="00145F8F" w:rsidRPr="003A084B">
            <w:ptab w:relativeTo="margin" w:alignment="right" w:leader="dot"/>
          </w:r>
          <w:r w:rsidR="005D63A2">
            <w:t>20</w:t>
          </w:r>
          <w:r w:rsidR="00267726">
            <w:rPr>
              <w:rFonts w:hint="eastAsia"/>
            </w:rPr>
            <w:t>4</w:t>
          </w:r>
        </w:p>
        <w:p w14:paraId="186CC811" w14:textId="77777777" w:rsidR="00145F8F" w:rsidRPr="003A084B" w:rsidRDefault="00145F8F" w:rsidP="00145F8F">
          <w:pPr>
            <w:spacing w:before="0" w:after="0"/>
          </w:pPr>
        </w:p>
        <w:p w14:paraId="2043FECE" w14:textId="34641166" w:rsidR="00145F8F" w:rsidRPr="003A084B" w:rsidRDefault="00D717C3">
          <w:pPr>
            <w:pStyle w:val="TOC1"/>
          </w:pPr>
          <w:r w:rsidRPr="003A084B">
            <w:t>7</w:t>
          </w:r>
          <w:r w:rsidR="00145F8F" w:rsidRPr="003A084B">
            <w:t>.</w:t>
          </w:r>
          <w:r w:rsidRPr="003A084B">
            <w:t>3</w:t>
          </w:r>
          <w:r w:rsidR="00145F8F" w:rsidRPr="003A084B">
            <w:t xml:space="preserve"> </w:t>
          </w:r>
          <w:r w:rsidRPr="003A084B">
            <w:t xml:space="preserve">a) SRS2 surface soil </w:t>
          </w:r>
          <w:r w:rsidRPr="003A084B">
            <w:rPr>
              <w:i/>
            </w:rPr>
            <w:t>n</w:t>
          </w:r>
          <w:r w:rsidRPr="003A084B">
            <w:t>-alkane and C</w:t>
          </w:r>
          <w:r w:rsidRPr="003A084B">
            <w:rPr>
              <w:vertAlign w:val="subscript"/>
            </w:rPr>
            <w:t>20</w:t>
          </w:r>
          <w:r w:rsidRPr="003A084B">
            <w:t xml:space="preserve"> HBI δ</w:t>
          </w:r>
          <w:r w:rsidRPr="003A084B">
            <w:rPr>
              <w:vertAlign w:val="superscript"/>
            </w:rPr>
            <w:t>13</w:t>
          </w:r>
          <w:r w:rsidRPr="003A084B">
            <w:t xml:space="preserve">C values; b) SRS2 surface soil </w:t>
          </w:r>
          <w:r w:rsidR="00910B3E">
            <w:t xml:space="preserve"> </w:t>
          </w:r>
          <w:r w:rsidR="00D60B85">
            <w:t xml:space="preserve">           </w:t>
          </w:r>
          <w:r w:rsidRPr="003A084B">
            <w:rPr>
              <w:i/>
            </w:rPr>
            <w:t>n</w:t>
          </w:r>
          <w:r w:rsidRPr="003A084B">
            <w:t>-alkane and C</w:t>
          </w:r>
          <w:r w:rsidRPr="003A084B">
            <w:rPr>
              <w:vertAlign w:val="subscript"/>
            </w:rPr>
            <w:t>20</w:t>
          </w:r>
          <w:r w:rsidRPr="003A084B">
            <w:t xml:space="preserve"> HBI δD values </w:t>
          </w:r>
          <w:r w:rsidR="00145F8F" w:rsidRPr="003A084B">
            <w:ptab w:relativeTo="margin" w:alignment="right" w:leader="dot"/>
          </w:r>
          <w:r w:rsidRPr="003A084B">
            <w:t>2</w:t>
          </w:r>
          <w:r w:rsidR="00267726">
            <w:rPr>
              <w:rFonts w:hint="eastAsia"/>
            </w:rPr>
            <w:t>11</w:t>
          </w:r>
        </w:p>
        <w:p w14:paraId="6B92FB60" w14:textId="77777777" w:rsidR="00145F8F" w:rsidRPr="003A084B" w:rsidRDefault="00145F8F" w:rsidP="00080214">
          <w:pPr>
            <w:spacing w:before="0" w:after="0"/>
            <w:rPr>
              <w:lang w:eastAsia="ja-JP"/>
            </w:rPr>
          </w:pPr>
        </w:p>
        <w:p w14:paraId="536FF08A" w14:textId="4F59067D" w:rsidR="00720F0B" w:rsidRDefault="00D717C3">
          <w:pPr>
            <w:pStyle w:val="TOC1"/>
          </w:pPr>
          <w:r w:rsidRPr="003A084B">
            <w:t>7</w:t>
          </w:r>
          <w:r w:rsidR="00145F8F" w:rsidRPr="003A084B">
            <w:t>.</w:t>
          </w:r>
          <w:r w:rsidRPr="003A084B">
            <w:t>4</w:t>
          </w:r>
          <w:r w:rsidR="00145F8F" w:rsidRPr="003A084B">
            <w:t xml:space="preserve"> </w:t>
          </w:r>
          <w:r w:rsidRPr="003A084B">
            <w:t xml:space="preserve">a) Ridge core </w:t>
          </w:r>
          <w:r w:rsidRPr="003A084B">
            <w:rPr>
              <w:i/>
            </w:rPr>
            <w:t>n</w:t>
          </w:r>
          <w:r w:rsidRPr="003A084B">
            <w:t>-alkane and C</w:t>
          </w:r>
          <w:r w:rsidRPr="003A084B">
            <w:rPr>
              <w:vertAlign w:val="subscript"/>
            </w:rPr>
            <w:t>20</w:t>
          </w:r>
          <w:r w:rsidRPr="003A084B">
            <w:t xml:space="preserve"> HBI δ</w:t>
          </w:r>
          <w:r w:rsidRPr="003A084B">
            <w:rPr>
              <w:vertAlign w:val="superscript"/>
            </w:rPr>
            <w:t>13</w:t>
          </w:r>
          <w:r w:rsidRPr="003A084B">
            <w:t xml:space="preserve">C value depth profile; b) Ridge core </w:t>
          </w:r>
          <w:r w:rsidR="00D60B85">
            <w:t xml:space="preserve">              </w:t>
          </w:r>
          <w:r w:rsidRPr="003A084B">
            <w:rPr>
              <w:i/>
            </w:rPr>
            <w:t>n</w:t>
          </w:r>
          <w:r w:rsidRPr="003A084B">
            <w:t>-alkane and C</w:t>
          </w:r>
          <w:r w:rsidRPr="003A084B">
            <w:rPr>
              <w:vertAlign w:val="subscript"/>
            </w:rPr>
            <w:t>20</w:t>
          </w:r>
          <w:r w:rsidRPr="003A084B">
            <w:t xml:space="preserve"> HBI δD value depth profile; c) Slough core </w:t>
          </w:r>
          <w:r w:rsidRPr="003A084B">
            <w:rPr>
              <w:i/>
            </w:rPr>
            <w:t>n</w:t>
          </w:r>
          <w:r w:rsidRPr="003A084B">
            <w:t xml:space="preserve">-alkane and </w:t>
          </w:r>
          <w:r w:rsidR="00D60B85">
            <w:t xml:space="preserve">                   </w:t>
          </w:r>
          <w:r w:rsidRPr="003A084B">
            <w:t>C</w:t>
          </w:r>
          <w:r w:rsidRPr="003A084B">
            <w:rPr>
              <w:vertAlign w:val="subscript"/>
            </w:rPr>
            <w:t>20</w:t>
          </w:r>
          <w:r w:rsidRPr="003A084B">
            <w:t xml:space="preserve"> HBI δ</w:t>
          </w:r>
          <w:r w:rsidRPr="003A084B">
            <w:rPr>
              <w:vertAlign w:val="superscript"/>
            </w:rPr>
            <w:t>13</w:t>
          </w:r>
          <w:r w:rsidRPr="003A084B">
            <w:t xml:space="preserve">C value depth profile; d) Slough core </w:t>
          </w:r>
          <w:r w:rsidRPr="003A084B">
            <w:rPr>
              <w:i/>
            </w:rPr>
            <w:t>n</w:t>
          </w:r>
          <w:r w:rsidRPr="003A084B">
            <w:t>-alkane and C</w:t>
          </w:r>
          <w:r w:rsidRPr="003A084B">
            <w:rPr>
              <w:vertAlign w:val="subscript"/>
            </w:rPr>
            <w:t>20</w:t>
          </w:r>
          <w:r w:rsidRPr="003A084B">
            <w:t xml:space="preserve"> HBI δD value </w:t>
          </w:r>
          <w:r w:rsidR="00D60B85">
            <w:t xml:space="preserve">     </w:t>
          </w:r>
          <w:r w:rsidRPr="003A084B">
            <w:t>depth profile</w:t>
          </w:r>
          <w:r w:rsidR="00145F8F" w:rsidRPr="003A084B">
            <w:ptab w:relativeTo="margin" w:alignment="right" w:leader="dot"/>
          </w:r>
          <w:r w:rsidRPr="003A084B">
            <w:t>2</w:t>
          </w:r>
          <w:r w:rsidR="00267726">
            <w:rPr>
              <w:rFonts w:hint="eastAsia"/>
            </w:rPr>
            <w:t>20</w:t>
          </w:r>
        </w:p>
        <w:p w14:paraId="287D719F" w14:textId="77777777" w:rsidR="00720F0B" w:rsidRDefault="00720F0B">
          <w:pPr>
            <w:spacing w:before="0" w:after="200" w:line="276" w:lineRule="auto"/>
            <w:rPr>
              <w:bCs/>
              <w:noProof/>
            </w:rPr>
          </w:pPr>
          <w:r>
            <w:br w:type="page"/>
          </w:r>
        </w:p>
        <w:p w14:paraId="2926F690" w14:textId="77777777" w:rsidR="00720F0B" w:rsidRPr="003A084B" w:rsidRDefault="00720F0B" w:rsidP="00720F0B">
          <w:pPr>
            <w:snapToGrid w:val="0"/>
            <w:spacing w:before="0" w:after="0" w:line="480" w:lineRule="auto"/>
            <w:jc w:val="center"/>
            <w:rPr>
              <w:bCs/>
            </w:rPr>
          </w:pPr>
          <w:r w:rsidRPr="003A084B">
            <w:rPr>
              <w:bCs/>
            </w:rPr>
            <w:lastRenderedPageBreak/>
            <w:t>ABBREVIATIONS</w:t>
          </w:r>
        </w:p>
        <w:p w14:paraId="56CDB2F9" w14:textId="77777777" w:rsidR="00720F0B" w:rsidRDefault="00720F0B" w:rsidP="00720F0B">
          <w:pPr>
            <w:pStyle w:val="StyleLinespacing15lines"/>
            <w:numPr>
              <w:ilvl w:val="0"/>
              <w:numId w:val="0"/>
            </w:numPr>
            <w:spacing w:before="0" w:after="0" w:line="480" w:lineRule="auto"/>
            <w:rPr>
              <w:bCs/>
              <w:szCs w:val="24"/>
            </w:rPr>
          </w:pPr>
          <w:r>
            <w:rPr>
              <w:bCs/>
              <w:szCs w:val="24"/>
            </w:rPr>
            <w:t>ACL: Average Chain Length</w:t>
          </w:r>
        </w:p>
        <w:p w14:paraId="2C57F14B" w14:textId="77777777" w:rsidR="00720F0B" w:rsidRPr="003A084B" w:rsidRDefault="00720F0B" w:rsidP="00720F0B">
          <w:pPr>
            <w:pStyle w:val="StyleLinespacing15lines"/>
            <w:numPr>
              <w:ilvl w:val="0"/>
              <w:numId w:val="0"/>
            </w:numPr>
            <w:spacing w:before="0" w:after="0" w:line="480" w:lineRule="auto"/>
            <w:rPr>
              <w:bCs/>
              <w:szCs w:val="24"/>
            </w:rPr>
          </w:pPr>
          <w:r w:rsidRPr="003A084B">
            <w:rPr>
              <w:bCs/>
              <w:szCs w:val="24"/>
            </w:rPr>
            <w:t xml:space="preserve">CERP: Comprehensive Everglades Restoration Plan </w:t>
          </w:r>
        </w:p>
        <w:p w14:paraId="44D0A73B" w14:textId="77777777" w:rsidR="00720F0B" w:rsidRDefault="00720F0B" w:rsidP="00720F0B">
          <w:pPr>
            <w:snapToGrid w:val="0"/>
            <w:spacing w:before="0" w:after="0" w:line="480" w:lineRule="auto"/>
            <w:rPr>
              <w:bCs/>
            </w:rPr>
          </w:pPr>
          <w:r>
            <w:rPr>
              <w:bCs/>
            </w:rPr>
            <w:t>DOM: Dissolved Organic Matter</w:t>
          </w:r>
        </w:p>
        <w:p w14:paraId="13AC6C3C" w14:textId="77777777" w:rsidR="00720F0B" w:rsidRPr="003A084B" w:rsidRDefault="00720F0B" w:rsidP="00720F0B">
          <w:pPr>
            <w:snapToGrid w:val="0"/>
            <w:spacing w:before="0" w:after="0" w:line="480" w:lineRule="auto"/>
            <w:rPr>
              <w:bCs/>
            </w:rPr>
          </w:pPr>
          <w:r w:rsidRPr="003A084B">
            <w:rPr>
              <w:bCs/>
            </w:rPr>
            <w:t>DPM: Decomp Physical Model</w:t>
          </w:r>
        </w:p>
        <w:p w14:paraId="58C0FF8E" w14:textId="77777777" w:rsidR="00720F0B" w:rsidRPr="003A084B" w:rsidRDefault="00720F0B" w:rsidP="00720F0B">
          <w:pPr>
            <w:snapToGrid w:val="0"/>
            <w:spacing w:before="0" w:after="0" w:line="480" w:lineRule="auto"/>
            <w:rPr>
              <w:bCs/>
            </w:rPr>
          </w:pPr>
          <w:r w:rsidRPr="003A084B">
            <w:rPr>
              <w:bCs/>
            </w:rPr>
            <w:t>ENP: Everglades National Park</w:t>
          </w:r>
        </w:p>
        <w:p w14:paraId="7F18C88B" w14:textId="77777777" w:rsidR="00720F0B" w:rsidRPr="003A084B" w:rsidRDefault="00720F0B" w:rsidP="00720F0B">
          <w:pPr>
            <w:pStyle w:val="StyleLinespacing15lines"/>
            <w:numPr>
              <w:ilvl w:val="0"/>
              <w:numId w:val="0"/>
            </w:numPr>
            <w:spacing w:before="0" w:after="0" w:line="480" w:lineRule="auto"/>
          </w:pPr>
          <w:r w:rsidRPr="003A084B">
            <w:t>FCE: Florida Coastal Everglades</w:t>
          </w:r>
        </w:p>
        <w:p w14:paraId="74D27427" w14:textId="77777777" w:rsidR="00720F0B" w:rsidRPr="003A084B" w:rsidRDefault="00720F0B" w:rsidP="00720F0B">
          <w:pPr>
            <w:pStyle w:val="StyleLinespacing15lines"/>
            <w:numPr>
              <w:ilvl w:val="0"/>
              <w:numId w:val="0"/>
            </w:numPr>
            <w:spacing w:before="0" w:after="0" w:line="480" w:lineRule="auto"/>
          </w:pPr>
          <w:r w:rsidRPr="003A084B">
            <w:t>HBI: Highly Branched Isoprenoid</w:t>
          </w:r>
        </w:p>
        <w:p w14:paraId="48BEFF84" w14:textId="77777777" w:rsidR="00720F0B" w:rsidRPr="003A084B" w:rsidRDefault="00720F0B" w:rsidP="00720F0B">
          <w:pPr>
            <w:pStyle w:val="StyleLinespacing15lines"/>
            <w:numPr>
              <w:ilvl w:val="0"/>
              <w:numId w:val="0"/>
            </w:numPr>
            <w:spacing w:before="0" w:after="0" w:line="480" w:lineRule="auto"/>
          </w:pPr>
          <w:r w:rsidRPr="003A084B">
            <w:t>LTER: Long Term Ecological Research</w:t>
          </w:r>
        </w:p>
        <w:p w14:paraId="625D54D3" w14:textId="77777777" w:rsidR="00720F0B" w:rsidRPr="003A084B" w:rsidRDefault="00720F0B" w:rsidP="00720F0B">
          <w:pPr>
            <w:snapToGrid w:val="0"/>
            <w:spacing w:before="0" w:after="0" w:line="480" w:lineRule="auto"/>
          </w:pPr>
          <w:r>
            <w:t>MMA: Mono</w:t>
          </w:r>
          <w:r w:rsidRPr="003A084B">
            <w:t>methylalkane</w:t>
          </w:r>
        </w:p>
        <w:p w14:paraId="318C15BE" w14:textId="77777777" w:rsidR="00720F0B" w:rsidRPr="003A084B" w:rsidRDefault="00720F0B" w:rsidP="00720F0B">
          <w:pPr>
            <w:snapToGrid w:val="0"/>
            <w:spacing w:before="0" w:after="0" w:line="480" w:lineRule="auto"/>
            <w:rPr>
              <w:bCs/>
            </w:rPr>
          </w:pPr>
          <w:r w:rsidRPr="003A084B">
            <w:rPr>
              <w:bCs/>
            </w:rPr>
            <w:t>OM: Organic Matter</w:t>
          </w:r>
        </w:p>
        <w:p w14:paraId="662AF3DC" w14:textId="77777777" w:rsidR="00720F0B" w:rsidRDefault="00720F0B" w:rsidP="00720F0B">
          <w:pPr>
            <w:snapToGrid w:val="0"/>
            <w:spacing w:before="0" w:after="0" w:line="480" w:lineRule="auto"/>
            <w:rPr>
              <w:bCs/>
            </w:rPr>
          </w:pPr>
          <w:r w:rsidRPr="003A084B">
            <w:rPr>
              <w:bCs/>
            </w:rPr>
            <w:t>PCA: Principle Component Analysis</w:t>
          </w:r>
        </w:p>
        <w:p w14:paraId="18DA36F6" w14:textId="77777777" w:rsidR="00720F0B" w:rsidRDefault="00720F0B" w:rsidP="00720F0B">
          <w:pPr>
            <w:snapToGrid w:val="0"/>
            <w:spacing w:before="0" w:after="0" w:line="480" w:lineRule="auto"/>
            <w:rPr>
              <w:bCs/>
            </w:rPr>
          </w:pPr>
          <w:r>
            <w:rPr>
              <w:bCs/>
            </w:rPr>
            <w:t xml:space="preserve">PLB: </w:t>
          </w:r>
          <w:r w:rsidRPr="003A084B">
            <w:t>Ponce de Leon Bay</w:t>
          </w:r>
        </w:p>
        <w:p w14:paraId="067B2E66" w14:textId="77777777" w:rsidR="00720F0B" w:rsidRPr="003A084B" w:rsidRDefault="00720F0B" w:rsidP="00720F0B">
          <w:pPr>
            <w:snapToGrid w:val="0"/>
            <w:spacing w:before="0" w:after="0" w:line="480" w:lineRule="auto"/>
            <w:rPr>
              <w:bCs/>
            </w:rPr>
          </w:pPr>
          <w:r>
            <w:rPr>
              <w:bCs/>
            </w:rPr>
            <w:t>POC: Particulate Organic Carbon</w:t>
          </w:r>
        </w:p>
        <w:p w14:paraId="3EAFA6EB" w14:textId="77777777" w:rsidR="00720F0B" w:rsidRPr="003A084B" w:rsidRDefault="00720F0B" w:rsidP="00720F0B">
          <w:pPr>
            <w:snapToGrid w:val="0"/>
            <w:spacing w:before="0" w:after="0" w:line="480" w:lineRule="auto"/>
            <w:rPr>
              <w:bCs/>
            </w:rPr>
          </w:pPr>
          <w:r w:rsidRPr="003A084B">
            <w:rPr>
              <w:bCs/>
            </w:rPr>
            <w:t>POM: Particulate Organic Matter</w:t>
          </w:r>
        </w:p>
        <w:p w14:paraId="73A3511F" w14:textId="77777777" w:rsidR="00720F0B" w:rsidRPr="003A084B" w:rsidRDefault="00720F0B" w:rsidP="00720F0B">
          <w:pPr>
            <w:snapToGrid w:val="0"/>
            <w:spacing w:before="0" w:after="0" w:line="480" w:lineRule="auto"/>
            <w:rPr>
              <w:bCs/>
            </w:rPr>
          </w:pPr>
          <w:r w:rsidRPr="003A084B">
            <w:rPr>
              <w:bCs/>
            </w:rPr>
            <w:t>SRS: Shark River Slough</w:t>
          </w:r>
        </w:p>
        <w:p w14:paraId="5B6C049A" w14:textId="77777777" w:rsidR="00720F0B" w:rsidRDefault="00720F0B" w:rsidP="00720F0B">
          <w:pPr>
            <w:snapToGrid w:val="0"/>
            <w:spacing w:before="0" w:after="0" w:line="480" w:lineRule="auto"/>
            <w:rPr>
              <w:bCs/>
            </w:rPr>
          </w:pPr>
          <w:r>
            <w:rPr>
              <w:bCs/>
            </w:rPr>
            <w:t>TMS: T</w:t>
          </w:r>
          <w:r w:rsidRPr="009619A5">
            <w:rPr>
              <w:bCs/>
            </w:rPr>
            <w:t>rimethylsilyl</w:t>
          </w:r>
        </w:p>
        <w:p w14:paraId="59F968D4" w14:textId="77777777" w:rsidR="00720F0B" w:rsidRDefault="00720F0B" w:rsidP="00720F0B">
          <w:pPr>
            <w:snapToGrid w:val="0"/>
            <w:spacing w:before="0" w:after="0" w:line="480" w:lineRule="auto"/>
            <w:rPr>
              <w:bCs/>
            </w:rPr>
          </w:pPr>
          <w:r>
            <w:rPr>
              <w:bCs/>
            </w:rPr>
            <w:t>TSM: Total Suspended Matter</w:t>
          </w:r>
        </w:p>
        <w:p w14:paraId="50376189" w14:textId="77777777" w:rsidR="00720F0B" w:rsidRPr="003A084B" w:rsidRDefault="00720F0B" w:rsidP="00720F0B">
          <w:pPr>
            <w:snapToGrid w:val="0"/>
            <w:spacing w:before="0" w:after="0" w:line="480" w:lineRule="auto"/>
            <w:rPr>
              <w:bCs/>
            </w:rPr>
          </w:pPr>
          <w:r w:rsidRPr="003A084B">
            <w:rPr>
              <w:bCs/>
            </w:rPr>
            <w:t>TS</w:t>
          </w:r>
          <w:r>
            <w:rPr>
              <w:bCs/>
            </w:rPr>
            <w:t>Ph</w:t>
          </w:r>
          <w:r w:rsidRPr="003A084B">
            <w:rPr>
              <w:bCs/>
            </w:rPr>
            <w:t xml:space="preserve">: </w:t>
          </w:r>
          <w:r w:rsidRPr="003A084B">
            <w:t>Taylor Slough/Panhandle area</w:t>
          </w:r>
        </w:p>
        <w:p w14:paraId="77A59A69" w14:textId="77777777" w:rsidR="00720F0B" w:rsidRPr="003A084B" w:rsidRDefault="00720F0B" w:rsidP="00720F0B">
          <w:pPr>
            <w:snapToGrid w:val="0"/>
            <w:spacing w:before="0" w:after="0" w:line="480" w:lineRule="auto"/>
            <w:rPr>
              <w:bCs/>
            </w:rPr>
          </w:pPr>
          <w:r w:rsidRPr="003A084B">
            <w:t>WCA: Water Conservation Area</w:t>
          </w:r>
        </w:p>
        <w:p w14:paraId="27219F96" w14:textId="77777777" w:rsidR="00720F0B" w:rsidRPr="003A084B" w:rsidRDefault="00720F0B" w:rsidP="00720F0B">
          <w:pPr>
            <w:pStyle w:val="TOCHeading"/>
            <w:rPr>
              <w:color w:val="auto"/>
            </w:rPr>
          </w:pPr>
        </w:p>
        <w:p w14:paraId="4FF4177B" w14:textId="77777777" w:rsidR="00720F0B" w:rsidRPr="003A084B" w:rsidRDefault="00720F0B" w:rsidP="00720F0B">
          <w:pPr>
            <w:rPr>
              <w:lang w:eastAsia="ja-JP"/>
            </w:rPr>
          </w:pPr>
        </w:p>
        <w:p w14:paraId="00C28A37" w14:textId="086BBEA5" w:rsidR="00D374C5" w:rsidRPr="003A084B" w:rsidRDefault="00910B3E">
          <w:pPr>
            <w:pStyle w:val="TOC1"/>
            <w:sectPr w:rsidR="00D374C5" w:rsidRPr="003A084B" w:rsidSect="00D374C5">
              <w:pgSz w:w="12240" w:h="15840"/>
              <w:pgMar w:top="1440" w:right="1440" w:bottom="1800" w:left="2160" w:header="720" w:footer="720" w:gutter="0"/>
              <w:pgNumType w:fmt="lowerRoman"/>
              <w:cols w:space="720"/>
              <w:docGrid w:linePitch="360"/>
            </w:sectPr>
          </w:pPr>
        </w:p>
      </w:sdtContent>
    </w:sdt>
    <w:p w14:paraId="423D08AB" w14:textId="77777777" w:rsidR="001C3F65" w:rsidRPr="003A084B" w:rsidRDefault="001C3F65" w:rsidP="001C3F65">
      <w:pPr>
        <w:snapToGrid w:val="0"/>
        <w:spacing w:before="0" w:after="0" w:line="480" w:lineRule="auto"/>
        <w:rPr>
          <w:bCs/>
        </w:rPr>
      </w:pPr>
    </w:p>
    <w:p w14:paraId="3A8253CD" w14:textId="77777777" w:rsidR="00FA0105" w:rsidRPr="003A084B" w:rsidRDefault="00FA0105" w:rsidP="00340BAE"/>
    <w:p w14:paraId="34D5AFF2" w14:textId="77777777" w:rsidR="00FA0105" w:rsidRPr="003A084B" w:rsidRDefault="00FA0105" w:rsidP="00FA0105">
      <w:pPr>
        <w:spacing w:before="0" w:after="0" w:line="480" w:lineRule="auto"/>
        <w:jc w:val="center"/>
        <w:rPr>
          <w:b/>
        </w:rPr>
      </w:pPr>
    </w:p>
    <w:p w14:paraId="04CBB3E7" w14:textId="77777777" w:rsidR="00FA0105" w:rsidRPr="003A084B" w:rsidRDefault="00FA0105" w:rsidP="00FA0105">
      <w:pPr>
        <w:spacing w:before="0" w:after="0" w:line="480" w:lineRule="auto"/>
        <w:jc w:val="center"/>
        <w:rPr>
          <w:b/>
        </w:rPr>
      </w:pPr>
    </w:p>
    <w:p w14:paraId="15C1685B" w14:textId="77777777" w:rsidR="00FA0105" w:rsidRPr="003A084B" w:rsidRDefault="00FA0105" w:rsidP="00FA0105">
      <w:pPr>
        <w:spacing w:before="0" w:after="0" w:line="480" w:lineRule="auto"/>
        <w:jc w:val="center"/>
        <w:rPr>
          <w:b/>
        </w:rPr>
      </w:pPr>
    </w:p>
    <w:p w14:paraId="37CD30D1" w14:textId="77777777" w:rsidR="00FA0105" w:rsidRPr="003A084B" w:rsidRDefault="00FA0105" w:rsidP="00FA0105">
      <w:pPr>
        <w:spacing w:before="0" w:after="0" w:line="480" w:lineRule="auto"/>
        <w:jc w:val="center"/>
        <w:rPr>
          <w:b/>
        </w:rPr>
      </w:pPr>
    </w:p>
    <w:p w14:paraId="55D69FE3" w14:textId="77777777" w:rsidR="00FA0105" w:rsidRPr="003A084B" w:rsidRDefault="00FA0105" w:rsidP="00FA0105">
      <w:pPr>
        <w:spacing w:before="0" w:after="0" w:line="480" w:lineRule="auto"/>
        <w:jc w:val="center"/>
        <w:rPr>
          <w:b/>
        </w:rPr>
      </w:pPr>
    </w:p>
    <w:p w14:paraId="25C098C4" w14:textId="77777777" w:rsidR="00FA0105" w:rsidRPr="003A084B" w:rsidRDefault="00FA0105" w:rsidP="00FA0105">
      <w:pPr>
        <w:spacing w:before="0" w:after="0" w:line="480" w:lineRule="auto"/>
        <w:jc w:val="center"/>
        <w:rPr>
          <w:b/>
        </w:rPr>
      </w:pPr>
    </w:p>
    <w:p w14:paraId="68B14DC0" w14:textId="77777777" w:rsidR="00FA0105" w:rsidRPr="003A084B" w:rsidRDefault="00FA0105" w:rsidP="00FA0105">
      <w:pPr>
        <w:spacing w:before="0" w:after="0" w:line="480" w:lineRule="auto"/>
        <w:jc w:val="center"/>
        <w:rPr>
          <w:b/>
        </w:rPr>
      </w:pPr>
    </w:p>
    <w:p w14:paraId="7500A194" w14:textId="77777777" w:rsidR="00FA0105" w:rsidRPr="003A084B" w:rsidRDefault="00FA0105" w:rsidP="00FA0105">
      <w:pPr>
        <w:spacing w:before="0" w:after="0" w:line="480" w:lineRule="auto"/>
        <w:jc w:val="center"/>
        <w:rPr>
          <w:b/>
        </w:rPr>
      </w:pPr>
    </w:p>
    <w:p w14:paraId="34439B02" w14:textId="4D646EDC" w:rsidR="00FA0105" w:rsidRPr="003A084B" w:rsidRDefault="00964F7A" w:rsidP="001D7D85">
      <w:pPr>
        <w:pStyle w:val="Heading1"/>
      </w:pPr>
      <w:bookmarkStart w:id="2" w:name="_Toc388016133"/>
      <w:r w:rsidRPr="003A084B">
        <w:t>C</w:t>
      </w:r>
      <w:r w:rsidR="00574091">
        <w:rPr>
          <w:rFonts w:hint="eastAsia"/>
        </w:rPr>
        <w:t>HAPTER</w:t>
      </w:r>
      <w:r w:rsidRPr="003A084B">
        <w:t xml:space="preserve"> I</w:t>
      </w:r>
      <w:bookmarkEnd w:id="2"/>
    </w:p>
    <w:p w14:paraId="209E7977" w14:textId="77777777" w:rsidR="00FA0105" w:rsidRPr="003A084B" w:rsidRDefault="00FA0105" w:rsidP="001D7D85">
      <w:pPr>
        <w:pStyle w:val="Heading1"/>
      </w:pPr>
      <w:bookmarkStart w:id="3" w:name="_Toc174894720"/>
      <w:bookmarkStart w:id="4" w:name="_Toc388016134"/>
      <w:r w:rsidRPr="003A084B">
        <w:t>I</w:t>
      </w:r>
      <w:bookmarkEnd w:id="3"/>
      <w:r w:rsidR="009433BE" w:rsidRPr="003A084B">
        <w:t>NTRODUCTION</w:t>
      </w:r>
      <w:bookmarkEnd w:id="4"/>
    </w:p>
    <w:p w14:paraId="7AA6869F" w14:textId="77777777" w:rsidR="00FA0105" w:rsidRPr="003A084B" w:rsidRDefault="00FA0105" w:rsidP="00FA0105">
      <w:pPr>
        <w:pStyle w:val="Heading21"/>
      </w:pPr>
      <w:r w:rsidRPr="003A084B">
        <w:br w:type="page"/>
      </w:r>
      <w:bookmarkStart w:id="5" w:name="_Toc174894721"/>
      <w:bookmarkStart w:id="6" w:name="_Toc388016135"/>
      <w:r w:rsidRPr="003A084B">
        <w:lastRenderedPageBreak/>
        <w:t xml:space="preserve">Everglades </w:t>
      </w:r>
      <w:r w:rsidR="00BA0804" w:rsidRPr="003A084B">
        <w:t>National Park</w:t>
      </w:r>
      <w:r w:rsidR="00E207D3" w:rsidRPr="003A084B">
        <w:t xml:space="preserve"> and</w:t>
      </w:r>
      <w:r w:rsidR="00E62BDE" w:rsidRPr="003A084B">
        <w:t xml:space="preserve"> </w:t>
      </w:r>
      <w:r w:rsidRPr="003A084B">
        <w:t>CERP</w:t>
      </w:r>
      <w:bookmarkEnd w:id="5"/>
      <w:bookmarkEnd w:id="6"/>
    </w:p>
    <w:p w14:paraId="61876B09" w14:textId="77777777" w:rsidR="00715274" w:rsidRPr="005974B2" w:rsidRDefault="00715274" w:rsidP="00715274">
      <w:pPr>
        <w:pStyle w:val="StyleJustifiedFirstline05Before0ptLinespacingD"/>
        <w:rPr>
          <w:szCs w:val="24"/>
        </w:rPr>
      </w:pPr>
      <w:r w:rsidRPr="005974B2">
        <w:rPr>
          <w:szCs w:val="24"/>
        </w:rPr>
        <w:t xml:space="preserve">Everglades National Park (ENP), with a variety of environmental, hydrologic and soil-type gradients, </w:t>
      </w:r>
      <w:r>
        <w:rPr>
          <w:szCs w:val="24"/>
        </w:rPr>
        <w:t>i</w:t>
      </w:r>
      <w:r w:rsidRPr="005974B2">
        <w:rPr>
          <w:szCs w:val="24"/>
        </w:rPr>
        <w:t xml:space="preserve">s </w:t>
      </w:r>
      <w:r>
        <w:rPr>
          <w:szCs w:val="24"/>
        </w:rPr>
        <w:t xml:space="preserve">located within </w:t>
      </w:r>
      <w:r w:rsidRPr="005974B2">
        <w:rPr>
          <w:szCs w:val="24"/>
        </w:rPr>
        <w:t xml:space="preserve">the largest subtropical wetland ecosystem in North America. </w:t>
      </w:r>
      <w:r>
        <w:rPr>
          <w:szCs w:val="24"/>
        </w:rPr>
        <w:t>It is characterized by shallow sheet</w:t>
      </w:r>
      <w:r w:rsidR="00D803D1">
        <w:rPr>
          <w:szCs w:val="24"/>
        </w:rPr>
        <w:t xml:space="preserve"> </w:t>
      </w:r>
      <w:r>
        <w:rPr>
          <w:szCs w:val="24"/>
        </w:rPr>
        <w:t>flow</w:t>
      </w:r>
      <w:r w:rsidRPr="005974B2">
        <w:rPr>
          <w:szCs w:val="24"/>
        </w:rPr>
        <w:t>)</w:t>
      </w:r>
      <w:r>
        <w:rPr>
          <w:szCs w:val="24"/>
        </w:rPr>
        <w:t xml:space="preserve"> through freshwater marsh ridge and slough environments leading gradually to the fringe mangrove estuaries to the south and south-west. Freshwaters </w:t>
      </w:r>
      <w:r w:rsidRPr="005974B2">
        <w:rPr>
          <w:szCs w:val="24"/>
        </w:rPr>
        <w:t>drain</w:t>
      </w:r>
      <w:r>
        <w:rPr>
          <w:szCs w:val="24"/>
        </w:rPr>
        <w:t xml:space="preserve"> </w:t>
      </w:r>
      <w:r w:rsidRPr="005974B2">
        <w:rPr>
          <w:szCs w:val="24"/>
        </w:rPr>
        <w:t xml:space="preserve">through two </w:t>
      </w:r>
      <w:r>
        <w:rPr>
          <w:szCs w:val="24"/>
        </w:rPr>
        <w:t xml:space="preserve">main </w:t>
      </w:r>
      <w:r w:rsidRPr="005974B2">
        <w:rPr>
          <w:szCs w:val="24"/>
        </w:rPr>
        <w:t xml:space="preserve">routes, namely Shark River Slough (SRS) and Taylor Slough (TS). The estuarine zone of the Shark River, which </w:t>
      </w:r>
      <w:r>
        <w:rPr>
          <w:szCs w:val="24"/>
        </w:rPr>
        <w:t xml:space="preserve">is </w:t>
      </w:r>
      <w:r w:rsidRPr="005974B2">
        <w:rPr>
          <w:szCs w:val="24"/>
        </w:rPr>
        <w:t>associate</w:t>
      </w:r>
      <w:r>
        <w:rPr>
          <w:szCs w:val="24"/>
        </w:rPr>
        <w:t>d</w:t>
      </w:r>
      <w:r w:rsidRPr="005974B2">
        <w:rPr>
          <w:szCs w:val="24"/>
        </w:rPr>
        <w:t xml:space="preserve"> with mangrove </w:t>
      </w:r>
      <w:r>
        <w:rPr>
          <w:szCs w:val="24"/>
        </w:rPr>
        <w:t>rivers and intricate tidal creeks</w:t>
      </w:r>
      <w:r w:rsidRPr="005974B2">
        <w:rPr>
          <w:szCs w:val="24"/>
        </w:rPr>
        <w:t xml:space="preserve">, </w:t>
      </w:r>
      <w:r>
        <w:rPr>
          <w:szCs w:val="24"/>
        </w:rPr>
        <w:t xml:space="preserve">is an important transfer zone not only of water but also of carbon from the freshwater wetlands end-ember to the coastal zone and ultimately </w:t>
      </w:r>
      <w:r w:rsidRPr="005974B2">
        <w:rPr>
          <w:szCs w:val="24"/>
        </w:rPr>
        <w:t>the Gulf of Mexico (Fig. 1.1).</w:t>
      </w:r>
    </w:p>
    <w:p w14:paraId="23221A0E" w14:textId="69FD06D5" w:rsidR="00715274" w:rsidRDefault="00715274" w:rsidP="00715274">
      <w:pPr>
        <w:pStyle w:val="StyleJustifiedFirstline05Before0ptLinespacingD"/>
        <w:rPr>
          <w:szCs w:val="24"/>
        </w:rPr>
      </w:pPr>
      <w:r w:rsidRPr="005974B2">
        <w:rPr>
          <w:szCs w:val="24"/>
        </w:rPr>
        <w:t xml:space="preserve">Tree islands, </w:t>
      </w:r>
      <w:r>
        <w:rPr>
          <w:szCs w:val="24"/>
        </w:rPr>
        <w:t>imbedded in the ridge and slough</w:t>
      </w:r>
      <w:r w:rsidRPr="005974B2">
        <w:rPr>
          <w:szCs w:val="24"/>
        </w:rPr>
        <w:t xml:space="preserve"> landscape of the Everglades </w:t>
      </w:r>
      <w:r>
        <w:rPr>
          <w:szCs w:val="24"/>
        </w:rPr>
        <w:t xml:space="preserve">make up the mosaic of this </w:t>
      </w:r>
      <w:r w:rsidRPr="005974B2">
        <w:rPr>
          <w:szCs w:val="24"/>
        </w:rPr>
        <w:t xml:space="preserve">wetland ecosystem (Larsen et al., 2011). </w:t>
      </w:r>
      <w:r>
        <w:rPr>
          <w:szCs w:val="24"/>
        </w:rPr>
        <w:t xml:space="preserve">In addition </w:t>
      </w:r>
      <w:r w:rsidR="003C47AC">
        <w:rPr>
          <w:szCs w:val="24"/>
        </w:rPr>
        <w:t>to</w:t>
      </w:r>
      <w:r>
        <w:rPr>
          <w:szCs w:val="24"/>
        </w:rPr>
        <w:t xml:space="preserve"> </w:t>
      </w:r>
      <w:r w:rsidRPr="005974B2">
        <w:rPr>
          <w:szCs w:val="24"/>
        </w:rPr>
        <w:t xml:space="preserve">shallow-water </w:t>
      </w:r>
      <w:r>
        <w:rPr>
          <w:szCs w:val="24"/>
        </w:rPr>
        <w:t>sheetflow</w:t>
      </w:r>
      <w:r w:rsidRPr="005974B2">
        <w:rPr>
          <w:szCs w:val="24"/>
        </w:rPr>
        <w:t xml:space="preserve">, </w:t>
      </w:r>
      <w:r>
        <w:rPr>
          <w:szCs w:val="24"/>
        </w:rPr>
        <w:t xml:space="preserve">the Everglades is characterized by its </w:t>
      </w:r>
      <w:r w:rsidRPr="005974B2">
        <w:rPr>
          <w:szCs w:val="24"/>
        </w:rPr>
        <w:t>oligotrophic</w:t>
      </w:r>
      <w:r>
        <w:rPr>
          <w:szCs w:val="24"/>
        </w:rPr>
        <w:t xml:space="preserve"> conditions, </w:t>
      </w:r>
      <w:r w:rsidRPr="005974B2">
        <w:rPr>
          <w:szCs w:val="24"/>
        </w:rPr>
        <w:t xml:space="preserve"> periodic fires, </w:t>
      </w:r>
      <w:r>
        <w:rPr>
          <w:szCs w:val="24"/>
        </w:rPr>
        <w:t xml:space="preserve">clearly </w:t>
      </w:r>
      <w:r w:rsidRPr="005974B2">
        <w:rPr>
          <w:szCs w:val="24"/>
        </w:rPr>
        <w:t xml:space="preserve">seasonal wet and dry </w:t>
      </w:r>
      <w:r>
        <w:rPr>
          <w:szCs w:val="24"/>
        </w:rPr>
        <w:t>periods, historical climatic disturbances</w:t>
      </w:r>
      <w:r w:rsidRPr="005974B2">
        <w:rPr>
          <w:szCs w:val="24"/>
        </w:rPr>
        <w:t xml:space="preserve"> </w:t>
      </w:r>
      <w:r>
        <w:rPr>
          <w:szCs w:val="24"/>
        </w:rPr>
        <w:t>(</w:t>
      </w:r>
      <w:r w:rsidRPr="005974B2">
        <w:rPr>
          <w:szCs w:val="24"/>
        </w:rPr>
        <w:t>hurricanes</w:t>
      </w:r>
      <w:r>
        <w:rPr>
          <w:szCs w:val="24"/>
        </w:rPr>
        <w:t>), and</w:t>
      </w:r>
      <w:r w:rsidRPr="005974B2">
        <w:rPr>
          <w:szCs w:val="24"/>
        </w:rPr>
        <w:t xml:space="preserve"> extreme sensitiv</w:t>
      </w:r>
      <w:r>
        <w:rPr>
          <w:szCs w:val="24"/>
        </w:rPr>
        <w:t>ity to anthropogenic stress</w:t>
      </w:r>
      <w:r w:rsidRPr="005974B2">
        <w:rPr>
          <w:szCs w:val="24"/>
        </w:rPr>
        <w:t xml:space="preserve"> </w:t>
      </w:r>
      <w:r w:rsidRPr="005974B2">
        <w:rPr>
          <w:szCs w:val="24"/>
        </w:rPr>
        <w:fldChar w:fldCharType="begin"/>
      </w:r>
      <w:r w:rsidRPr="005974B2">
        <w:rPr>
          <w:szCs w:val="24"/>
        </w:rPr>
        <w:instrText xml:space="preserve"> ADDIN EN.CITE &lt;EndNote&gt;&lt;Cite&gt;&lt;Author&gt;Davis&lt;/Author&gt;&lt;Year&gt;1943&lt;/Year&gt;&lt;RecNum&gt;45&lt;/RecNum&gt;&lt;record&gt;&lt;rec-number&gt;45&lt;/rec-number&gt;&lt;ref-type name="Journal Article"&gt;17&lt;/ref-type&gt;&lt;contributors&gt;&lt;authors&gt;&lt;author&gt;Davis, J. H., Jr.&lt;/author&gt;&lt;/authors&gt;&lt;/contributors&gt;&lt;titles&gt;&lt;title&gt;The Natural Features of Southern Florida, Especially the Vegetation, and the Everglades&lt;/title&gt;&lt;secondary-title&gt;Florida Geological Survey, Tallahassee, Florida Bulletin&lt;/secondary-title&gt;&lt;/titles&gt;&lt;volume&gt;25&lt;/volume&gt;&lt;dates&gt;&lt;year&gt;1943&lt;/year&gt;&lt;/dates&gt;&lt;urls&gt;&lt;/urls&gt;&lt;/record&gt;&lt;/Cite&gt;&lt;Cite&gt;&lt;Author&gt;Alexander&lt;/Author&gt;&lt;Year&gt;1971&lt;/Year&gt;&lt;RecNum&gt;48&lt;/RecNum&gt;&lt;record&gt;&lt;rec-number&gt;48&lt;/rec-number&gt;&lt;ref-type name="Journal Article"&gt;17&lt;/ref-type&gt;&lt;contributors&gt;&lt;authors&gt;&lt;author&gt;Alexander, T. R.&lt;/author&gt;&lt;/authors&gt;&lt;/contributors&gt;&lt;titles&gt;&lt;title&gt;Sawgrass biology related to the future of the Everglades ecosystem.&lt;/title&gt;&lt;secondary-title&gt;Proc. Soil Crop Sci. Soc. Florida&lt;/secondary-title&gt;&lt;/titles&gt;&lt;pages&gt;72-74&lt;/pages&gt;&lt;volume&gt;31&lt;/volume&gt;&lt;dates&gt;&lt;year&gt;1971&lt;/year&gt;&lt;/dates&gt;&lt;urls&gt;&lt;/urls&gt;&lt;/record&gt;&lt;/Cite&gt;&lt;Cite&gt;&lt;Author&gt;Davis&lt;/Author&gt;&lt;Year&gt;1994&lt;/Year&gt;&lt;RecNum&gt;61&lt;/RecNum&gt;&lt;record&gt;&lt;rec-number&gt;61&lt;/rec-number&gt;&lt;ref-type name="Book Section"&gt;5&lt;/ref-type&gt;&lt;contributors&gt;&lt;authors&gt;&lt;author&gt;Davis, S. M.&lt;/author&gt;&lt;author&gt;L. H. Gunderson&lt;/author&gt;&lt;author&gt;W. A. Park&lt;/author&gt;&lt;author&gt;J. R. Richardson&lt;/author&gt;&lt;author&gt;J. E. Mattson&lt;/author&gt;&lt;/authors&gt;&lt;secondary-authors&gt;&lt;author&gt;Davis, S. M.&lt;/author&gt;&lt;author&gt;Ogden, J. C&lt;/author&gt;&lt;/secondary-authors&gt;&lt;/contributors&gt;&lt;titles&gt;&lt;title&gt;Landscape dimension, composition, and function in a changing Everglades ecosystem&lt;/title&gt;&lt;secondary-title&gt;Everglades: the Ecosystem and Its Restoration&lt;/secondary-title&gt;&lt;/titles&gt;&lt;pages&gt;419-444&lt;/pages&gt;&lt;dates&gt;&lt;year&gt;1994&lt;/year&gt;&lt;/dates&gt;&lt;pub-location&gt;Delray Beach, Florida&lt;/pub-location&gt;&lt;publisher&gt;St. Lucie Press&lt;/publisher&gt;&lt;urls&gt;&lt;/urls&gt;&lt;/record&gt;&lt;/Cite&gt;&lt;Cite&gt;&lt;Author&gt;Steward&lt;/Author&gt;&lt;Year&gt;1975&lt;/Year&gt;&lt;RecNum&gt;49&lt;/RecNum&gt;&lt;record&gt;&lt;rec-number&gt;49&lt;/rec-number&gt;&lt;ref-type name="Journal Article"&gt;17&lt;/ref-type&gt;&lt;contributors&gt;&lt;authors&gt;&lt;author&gt;Steward, K. K.&lt;/author&gt;&lt;author&gt;Ornes, W. H.&lt;/author&gt;&lt;/authors&gt;&lt;/contributors&gt;&lt;titles&gt;&lt;title&gt;The autecology of sawgrass in the Florida Everglades.&lt;/title&gt;&lt;secondary-title&gt;Ecology&lt;/secondary-title&gt;&lt;/titles&gt;&lt;pages&gt;162-171&lt;/pages&gt;&lt;volume&gt;56&lt;/volume&gt;&lt;dates&gt;&lt;year&gt;1975&lt;/year&gt;&lt;/dates&gt;&lt;urls&gt;&lt;/urls&gt;&lt;/record&gt;&lt;/Cite&gt;&lt;Cite&gt;&lt;Author&gt;Steward&lt;/Author&gt;&lt;Year&gt;1983&lt;/Year&gt;&lt;RecNum&gt;54&lt;/RecNum&gt;&lt;record&gt;&lt;rec-number&gt;54&lt;/rec-number&gt;&lt;ref-type name="Journal Article"&gt;17&lt;/ref-type&gt;&lt;contributors&gt;&lt;authors&gt;&lt;author&gt;Steward, K. K.&lt;/author&gt;&lt;author&gt;Ornes, W. H.&lt;/author&gt;&lt;/authors&gt;&lt;/contributors&gt;&lt;titles&gt;&lt;title&gt;&lt;style face="normal" font="default" size="100%"&gt;Mineral nutrition of sawgrass (&lt;/style&gt;&lt;style face="italic" font="default" size="100%"&gt;Cladium jamaicense &lt;/style&gt;&lt;style face="normal" font="default" size="100%"&gt;Crantz) in relation to nutrient supply.&lt;/style&gt;&lt;/title&gt;&lt;secondary-title&gt;Aquatic Bot.&lt;/secondary-title&gt;&lt;/titles&gt;&lt;pages&gt;349-359&lt;/pages&gt;&lt;volume&gt;16&lt;/volume&gt;&lt;dates&gt;&lt;year&gt;1983&lt;/year&gt;&lt;/dates&gt;&lt;urls&gt;&lt;/urls&gt;&lt;/record&gt;&lt;/Cite&gt;&lt;/EndNote&gt;</w:instrText>
      </w:r>
      <w:r w:rsidRPr="005974B2">
        <w:rPr>
          <w:szCs w:val="24"/>
        </w:rPr>
        <w:fldChar w:fldCharType="separate"/>
      </w:r>
      <w:r w:rsidRPr="005974B2">
        <w:rPr>
          <w:szCs w:val="24"/>
        </w:rPr>
        <w:t>(Steward and Ornes, 1983; Davis</w:t>
      </w:r>
      <w:r w:rsidRPr="005974B2">
        <w:rPr>
          <w:i/>
          <w:szCs w:val="24"/>
        </w:rPr>
        <w:t xml:space="preserve"> </w:t>
      </w:r>
      <w:r w:rsidRPr="005974B2">
        <w:rPr>
          <w:szCs w:val="24"/>
        </w:rPr>
        <w:t>et al., 1994)</w:t>
      </w:r>
      <w:r w:rsidRPr="005974B2">
        <w:rPr>
          <w:szCs w:val="24"/>
        </w:rPr>
        <w:fldChar w:fldCharType="end"/>
      </w:r>
      <w:r w:rsidRPr="005974B2">
        <w:rPr>
          <w:szCs w:val="24"/>
        </w:rPr>
        <w:t xml:space="preserve">. The Everglades wetland ecosystem is commonly referred to as a “River of grass” </w:t>
      </w:r>
      <w:r w:rsidRPr="005974B2">
        <w:rPr>
          <w:szCs w:val="24"/>
        </w:rPr>
        <w:fldChar w:fldCharType="begin"/>
      </w:r>
      <w:r w:rsidRPr="005974B2">
        <w:rPr>
          <w:szCs w:val="24"/>
        </w:rPr>
        <w:instrText xml:space="preserve"> ADDIN EN.CITE &lt;EndNote&gt;&lt;Cite&gt;&lt;Author&gt;Douglas&lt;/Author&gt;&lt;Year&gt;1947&lt;/Year&gt;&lt;RecNum&gt;46&lt;/RecNum&gt;&lt;record&gt;&lt;rec-number&gt;46&lt;/rec-number&gt;&lt;ref-type name="Book"&gt;6&lt;/ref-type&gt;&lt;contributors&gt;&lt;authors&gt;&lt;author&gt;Douglas, M.S.&lt;/author&gt;&lt;/authors&gt;&lt;/contributors&gt;&lt;titles&gt;&lt;title&gt;The Everglades river of grass (revised edition, 1988)&lt;/title&gt;&lt;/titles&gt;&lt;pages&gt;448&lt;/pages&gt;&lt;dates&gt;&lt;year&gt;1947&lt;/year&gt;&lt;/dates&gt;&lt;pub-location&gt;Sarasota, Florida&lt;/pub-location&gt;&lt;publisher&gt;Pineapple&lt;/publisher&gt;&lt;urls&gt;&lt;/urls&gt;&lt;/record&gt;&lt;/Cite&gt;&lt;/EndNote&gt;</w:instrText>
      </w:r>
      <w:r w:rsidRPr="005974B2">
        <w:rPr>
          <w:szCs w:val="24"/>
        </w:rPr>
        <w:fldChar w:fldCharType="separate"/>
      </w:r>
      <w:r w:rsidRPr="005974B2">
        <w:rPr>
          <w:szCs w:val="24"/>
        </w:rPr>
        <w:t>(Douglas, 1947)</w:t>
      </w:r>
      <w:r w:rsidRPr="005974B2">
        <w:rPr>
          <w:szCs w:val="24"/>
        </w:rPr>
        <w:fldChar w:fldCharType="end"/>
      </w:r>
      <w:r w:rsidRPr="005974B2">
        <w:rPr>
          <w:szCs w:val="24"/>
        </w:rPr>
        <w:t xml:space="preserve"> </w:t>
      </w:r>
      <w:r w:rsidR="00DF3E73">
        <w:rPr>
          <w:szCs w:val="24"/>
        </w:rPr>
        <w:t>because of</w:t>
      </w:r>
      <w:r w:rsidRPr="005974B2">
        <w:rPr>
          <w:szCs w:val="24"/>
        </w:rPr>
        <w:t xml:space="preserve"> the predominant </w:t>
      </w:r>
      <w:r>
        <w:rPr>
          <w:szCs w:val="24"/>
        </w:rPr>
        <w:t xml:space="preserve">vegetation </w:t>
      </w:r>
      <w:r w:rsidRPr="005974B2">
        <w:rPr>
          <w:szCs w:val="24"/>
        </w:rPr>
        <w:t>coverage (over 65%) of sawgrass (</w:t>
      </w:r>
      <w:r w:rsidRPr="005974B2">
        <w:rPr>
          <w:i/>
          <w:szCs w:val="24"/>
        </w:rPr>
        <w:t>Cladium jamaicense</w:t>
      </w:r>
      <w:r w:rsidRPr="005974B2">
        <w:rPr>
          <w:szCs w:val="24"/>
        </w:rPr>
        <w:t xml:space="preserve">). </w:t>
      </w:r>
      <w:r w:rsidR="003C47AC">
        <w:rPr>
          <w:szCs w:val="24"/>
        </w:rPr>
        <w:t>In addition</w:t>
      </w:r>
      <w:r>
        <w:rPr>
          <w:szCs w:val="24"/>
        </w:rPr>
        <w:t>, n</w:t>
      </w:r>
      <w:r w:rsidRPr="009348DF">
        <w:rPr>
          <w:szCs w:val="24"/>
        </w:rPr>
        <w:t xml:space="preserve">ot only sawgrass, </w:t>
      </w:r>
      <w:r>
        <w:rPr>
          <w:szCs w:val="24"/>
        </w:rPr>
        <w:t>but</w:t>
      </w:r>
      <w:r w:rsidRPr="005974B2">
        <w:rPr>
          <w:szCs w:val="24"/>
        </w:rPr>
        <w:t xml:space="preserve"> woody vegetation, submerged or other emergent plants are </w:t>
      </w:r>
      <w:r>
        <w:rPr>
          <w:szCs w:val="24"/>
        </w:rPr>
        <w:t xml:space="preserve">widely </w:t>
      </w:r>
      <w:r w:rsidRPr="005974B2">
        <w:rPr>
          <w:szCs w:val="24"/>
        </w:rPr>
        <w:t>distributed in this habitat</w:t>
      </w:r>
      <w:r>
        <w:rPr>
          <w:szCs w:val="24"/>
        </w:rPr>
        <w:t xml:space="preserve"> where community structure and character is strongly influences by hydrological conditions such as hydroperiod (depth and inundation period)</w:t>
      </w:r>
      <w:r w:rsidRPr="005974B2">
        <w:rPr>
          <w:szCs w:val="24"/>
        </w:rPr>
        <w:t xml:space="preserve">. Various </w:t>
      </w:r>
      <w:r>
        <w:rPr>
          <w:szCs w:val="24"/>
        </w:rPr>
        <w:t xml:space="preserve">other </w:t>
      </w:r>
      <w:r w:rsidRPr="005974B2">
        <w:rPr>
          <w:szCs w:val="24"/>
        </w:rPr>
        <w:t xml:space="preserve">factors can affect the vegetation distribution including fire frequency, soil type, nutrient levels, </w:t>
      </w:r>
      <w:r>
        <w:rPr>
          <w:szCs w:val="24"/>
        </w:rPr>
        <w:t>and others</w:t>
      </w:r>
      <w:r w:rsidRPr="005974B2">
        <w:rPr>
          <w:szCs w:val="24"/>
        </w:rPr>
        <w:t xml:space="preserve">. Among all these factors, </w:t>
      </w:r>
      <w:r w:rsidRPr="005974B2">
        <w:rPr>
          <w:szCs w:val="24"/>
        </w:rPr>
        <w:lastRenderedPageBreak/>
        <w:t xml:space="preserve">water depth and hydroperiod are dominant drivers that affect the landscape as well as control vegetation type and distribution in the Everglades wetland </w:t>
      </w:r>
      <w:r w:rsidRPr="005974B2">
        <w:rPr>
          <w:szCs w:val="24"/>
        </w:rPr>
        <w:fldChar w:fldCharType="begin"/>
      </w:r>
      <w:r w:rsidRPr="005974B2">
        <w:rPr>
          <w:szCs w:val="24"/>
        </w:rPr>
        <w:instrText xml:space="preserve"> ADDIN EN.CITE &lt;EndNote&gt;&lt;Cite&gt;&lt;Author&gt;Kushlan&lt;/Author&gt;&lt;Year&gt;1990&lt;/Year&gt;&lt;RecNum&gt;226&lt;/RecNum&gt;&lt;record&gt;&lt;rec-number&gt;226&lt;/rec-number&gt;&lt;ref-type name="Book Section"&gt;5&lt;/ref-type&gt;&lt;contributors&gt;&lt;authors&gt;&lt;author&gt;James A. Kushlan&lt;/author&gt;&lt;/authors&gt;&lt;secondary-authors&gt;&lt;author&gt;Ronald L. Myers&lt;/author&gt;&lt;author&gt;John J. Ewel&lt;/author&gt;&lt;/secondary-authors&gt;&lt;/contributors&gt;&lt;titles&gt;&lt;title&gt;Freshwater marsh&lt;/title&gt;&lt;secondary-title&gt;Ecosystems of Florida&lt;/secondary-title&gt;&lt;/titles&gt;&lt;pages&gt;324-363&lt;/pages&gt;&lt;volume&gt;10&lt;/volume&gt;&lt;dates&gt;&lt;year&gt;1990&lt;/year&gt;&lt;/dates&gt;&lt;pub-location&gt;Orlando&lt;/pub-location&gt;&lt;publisher&gt;University of Central Florida Press&lt;/publisher&gt;&lt;urls&gt;&lt;/urls&gt;&lt;/record&gt;&lt;/Cite&gt;&lt;Cite&gt;&lt;Author&gt;Ross&lt;/Author&gt;&lt;Year&gt;2003&lt;/Year&gt;&lt;RecNum&gt;100&lt;/RecNum&gt;&lt;record&gt;&lt;rec-number&gt;100&lt;/rec-number&gt;&lt;ref-type name="Journal Article"&gt;17&lt;/ref-type&gt;&lt;contributors&gt;&lt;authors&gt;&lt;author&gt;Ross, M.S.&lt;/author&gt;&lt;author&gt;Reed, D.L.&lt;/author&gt;&lt;author&gt;Sah, J.P.&lt;/author&gt;&lt;author&gt;Ruiz, P.L.&lt;/author&gt;&lt;author&gt;Lewin, M.T.&lt;/author&gt;&lt;/authors&gt;&lt;/contributors&gt;&lt;titles&gt;&lt;title&gt;Vegetation:environment relationships and water management in Shark Slough, Everglades National Park&lt;/title&gt;&lt;secondary-title&gt;Wetlands Ecology and Management&lt;/secondary-title&gt;&lt;/titles&gt;&lt;pages&gt;291-303&lt;/pages&gt;&lt;volume&gt;11&lt;/volume&gt;&lt;number&gt;5&lt;/number&gt;&lt;dates&gt;&lt;year&gt;2003&lt;/year&gt;&lt;pub-dates&gt;&lt;date&gt;2003/10//&lt;/date&gt;&lt;/pub-dates&gt;&lt;/dates&gt;&lt;urls&gt;&lt;related-urls&gt;&lt;url&gt;http://www.springerlink.com/openurl.asp?genre=article&amp;amp;id=doi:10.1023/B:WETL.0000005541.30283.11&lt;/url&gt;&lt;/related-urls&gt;&lt;/urls&gt;&lt;/record&gt;&lt;/Cite&gt;&lt;/EndNote&gt;</w:instrText>
      </w:r>
      <w:r w:rsidRPr="005974B2">
        <w:rPr>
          <w:szCs w:val="24"/>
        </w:rPr>
        <w:fldChar w:fldCharType="separate"/>
      </w:r>
      <w:r w:rsidRPr="005974B2">
        <w:rPr>
          <w:szCs w:val="24"/>
        </w:rPr>
        <w:t>(Ross et al., 2003)</w:t>
      </w:r>
      <w:r w:rsidRPr="005974B2">
        <w:rPr>
          <w:szCs w:val="24"/>
        </w:rPr>
        <w:fldChar w:fldCharType="end"/>
      </w:r>
      <w:r>
        <w:rPr>
          <w:szCs w:val="24"/>
        </w:rPr>
        <w:t xml:space="preserve">. </w:t>
      </w:r>
    </w:p>
    <w:p w14:paraId="6E4E4022" w14:textId="1EBBAE5D" w:rsidR="00715274" w:rsidRPr="005974B2" w:rsidRDefault="00715274" w:rsidP="00715274">
      <w:pPr>
        <w:pStyle w:val="StyleJustifiedFirstline05Before0ptLinespacingD"/>
        <w:rPr>
          <w:szCs w:val="24"/>
        </w:rPr>
      </w:pPr>
      <w:r>
        <w:rPr>
          <w:szCs w:val="24"/>
        </w:rPr>
        <w:t>I</w:t>
      </w:r>
      <w:r w:rsidRPr="005974B2">
        <w:rPr>
          <w:szCs w:val="24"/>
        </w:rPr>
        <w:t xml:space="preserve">n the event of continuous flooding conditions or higher water depth, sawgrass is replaced by other slough vegetation communities, such as </w:t>
      </w:r>
      <w:r w:rsidRPr="005974B2">
        <w:rPr>
          <w:i/>
          <w:szCs w:val="24"/>
        </w:rPr>
        <w:t>Eleocharis cellulos</w:t>
      </w:r>
      <w:r>
        <w:rPr>
          <w:i/>
          <w:szCs w:val="24"/>
        </w:rPr>
        <w:t>a</w:t>
      </w:r>
      <w:r w:rsidRPr="005974B2">
        <w:rPr>
          <w:szCs w:val="24"/>
        </w:rPr>
        <w:t xml:space="preserve"> (spikerush, emergent species), </w:t>
      </w:r>
      <w:r w:rsidRPr="005974B2">
        <w:rPr>
          <w:i/>
          <w:szCs w:val="24"/>
        </w:rPr>
        <w:t>Utricularia</w:t>
      </w:r>
      <w:r w:rsidRPr="005974B2">
        <w:rPr>
          <w:szCs w:val="24"/>
        </w:rPr>
        <w:t xml:space="preserve"> sp. (bladderwort, submerged species) and </w:t>
      </w:r>
      <w:r w:rsidRPr="005974B2">
        <w:rPr>
          <w:i/>
          <w:szCs w:val="24"/>
        </w:rPr>
        <w:t xml:space="preserve">Nymphaea </w:t>
      </w:r>
      <w:r w:rsidRPr="005974B2">
        <w:rPr>
          <w:szCs w:val="24"/>
        </w:rPr>
        <w:t>sp.</w:t>
      </w:r>
      <w:r w:rsidRPr="005974B2">
        <w:rPr>
          <w:i/>
          <w:szCs w:val="24"/>
        </w:rPr>
        <w:t xml:space="preserve"> </w:t>
      </w:r>
      <w:r w:rsidRPr="005974B2">
        <w:rPr>
          <w:szCs w:val="24"/>
        </w:rPr>
        <w:t xml:space="preserve">(water lily, floating aquatic species). </w:t>
      </w:r>
      <w:r>
        <w:rPr>
          <w:szCs w:val="24"/>
        </w:rPr>
        <w:t>In contrast, during</w:t>
      </w:r>
      <w:r w:rsidRPr="005974B2">
        <w:rPr>
          <w:szCs w:val="24"/>
        </w:rPr>
        <w:t xml:space="preserve"> prolonged dry conditions, </w:t>
      </w:r>
      <w:r>
        <w:rPr>
          <w:szCs w:val="24"/>
        </w:rPr>
        <w:t xml:space="preserve">ridge-type vegetation such as </w:t>
      </w:r>
      <w:r w:rsidRPr="005974B2">
        <w:rPr>
          <w:szCs w:val="24"/>
        </w:rPr>
        <w:t>sawgrass could be replaced by woody</w:t>
      </w:r>
      <w:r>
        <w:rPr>
          <w:szCs w:val="24"/>
        </w:rPr>
        <w:t>, upland</w:t>
      </w:r>
      <w:r w:rsidRPr="005974B2">
        <w:rPr>
          <w:szCs w:val="24"/>
        </w:rPr>
        <w:t xml:space="preserve"> vegetation, </w:t>
      </w:r>
      <w:r>
        <w:rPr>
          <w:szCs w:val="24"/>
        </w:rPr>
        <w:t>generally represents</w:t>
      </w:r>
      <w:r w:rsidRPr="005974B2">
        <w:rPr>
          <w:szCs w:val="24"/>
        </w:rPr>
        <w:t xml:space="preserve"> a minor vegetation component within th</w:t>
      </w:r>
      <w:r>
        <w:rPr>
          <w:szCs w:val="24"/>
        </w:rPr>
        <w:t>e ridge and slough</w:t>
      </w:r>
      <w:r w:rsidRPr="005974B2">
        <w:rPr>
          <w:szCs w:val="24"/>
        </w:rPr>
        <w:t xml:space="preserve"> e</w:t>
      </w:r>
      <w:r>
        <w:rPr>
          <w:szCs w:val="24"/>
        </w:rPr>
        <w:t>nvironment</w:t>
      </w:r>
      <w:r w:rsidRPr="005974B2">
        <w:rPr>
          <w:szCs w:val="24"/>
        </w:rPr>
        <w:t xml:space="preserve">. </w:t>
      </w:r>
      <w:r>
        <w:rPr>
          <w:szCs w:val="24"/>
        </w:rPr>
        <w:t xml:space="preserve">Clearly, however, changes to shorter hydproperiods can induce vegetation shifts from </w:t>
      </w:r>
      <w:r w:rsidR="00287A2B">
        <w:rPr>
          <w:szCs w:val="24"/>
        </w:rPr>
        <w:t>slough</w:t>
      </w:r>
      <w:r>
        <w:rPr>
          <w:szCs w:val="24"/>
        </w:rPr>
        <w:t xml:space="preserve"> to ridge type vegetation. </w:t>
      </w:r>
      <w:r w:rsidRPr="005974B2">
        <w:rPr>
          <w:szCs w:val="24"/>
        </w:rPr>
        <w:t xml:space="preserve">In addition to hydroperiod and water depth, nutrient levels are also responsible for biomass distribution. </w:t>
      </w:r>
      <w:r>
        <w:rPr>
          <w:szCs w:val="24"/>
        </w:rPr>
        <w:t>Elevated phosphorus levels can lead to</w:t>
      </w:r>
      <w:r w:rsidRPr="005974B2">
        <w:rPr>
          <w:szCs w:val="24"/>
        </w:rPr>
        <w:t xml:space="preserve"> </w:t>
      </w:r>
      <w:r w:rsidRPr="005974B2">
        <w:rPr>
          <w:i/>
          <w:szCs w:val="24"/>
        </w:rPr>
        <w:t>Typha domingensis</w:t>
      </w:r>
      <w:r w:rsidRPr="005974B2">
        <w:rPr>
          <w:szCs w:val="24"/>
        </w:rPr>
        <w:t xml:space="preserve"> and </w:t>
      </w:r>
      <w:r w:rsidRPr="005974B2">
        <w:rPr>
          <w:i/>
          <w:szCs w:val="24"/>
        </w:rPr>
        <w:t>Typha latifolia</w:t>
      </w:r>
      <w:r w:rsidRPr="005974B2">
        <w:rPr>
          <w:szCs w:val="24"/>
        </w:rPr>
        <w:t xml:space="preserve"> (cattails)</w:t>
      </w:r>
      <w:r w:rsidR="00E864A2">
        <w:rPr>
          <w:szCs w:val="24"/>
        </w:rPr>
        <w:t xml:space="preserve"> </w:t>
      </w:r>
      <w:r w:rsidRPr="005974B2">
        <w:rPr>
          <w:szCs w:val="24"/>
        </w:rPr>
        <w:t xml:space="preserve">to invade and eventually replace sawgrass. </w:t>
      </w:r>
    </w:p>
    <w:p w14:paraId="4AFF4945" w14:textId="77777777" w:rsidR="00715274" w:rsidRPr="005974B2" w:rsidRDefault="00715274" w:rsidP="00715274">
      <w:pPr>
        <w:pStyle w:val="StyleJustifiedFirstline05Before0ptLinespacingD"/>
        <w:rPr>
          <w:szCs w:val="24"/>
        </w:rPr>
      </w:pPr>
      <w:r w:rsidRPr="005974B2">
        <w:rPr>
          <w:szCs w:val="24"/>
        </w:rPr>
        <w:t>Within the diverse distribution of dominant higher plants, periphyton mats are widely distributed throughout this ecosystem (Gaiser et al., 2011; Hagerthey et al., 2011), blanketing shallow surface sediment and submerged plants, forming ubiquitous and important biomass component of the Florida Everglades ecosystem. Considered to be the primary ecosystem engineer, periphyton plays a critical role in forming the base of the food web</w:t>
      </w:r>
      <w:r>
        <w:rPr>
          <w:szCs w:val="24"/>
        </w:rPr>
        <w:t xml:space="preserve"> (Belicka et al., </w:t>
      </w:r>
      <w:r w:rsidR="00E864A2">
        <w:rPr>
          <w:szCs w:val="24"/>
        </w:rPr>
        <w:t>2012</w:t>
      </w:r>
      <w:r>
        <w:rPr>
          <w:szCs w:val="24"/>
        </w:rPr>
        <w:t>)</w:t>
      </w:r>
      <w:r w:rsidRPr="005974B2">
        <w:rPr>
          <w:szCs w:val="24"/>
        </w:rPr>
        <w:t>, stabilizing soil, sustaining the landscape mosaic, and generating oxygen gas in the water column (Gaiser et al., 2011). With negligible presence of free floating phytoplankton in the Everglades, most of the suspended particulate organic matter (POM) is present in the form of floc, or flocculent material, which consists of a non-consolidated layer of microorganisms (generally bacteria), organic (</w:t>
      </w:r>
      <w:r w:rsidR="005946C6">
        <w:rPr>
          <w:szCs w:val="24"/>
        </w:rPr>
        <w:t>e.g.,</w:t>
      </w:r>
      <w:r w:rsidRPr="005974B2">
        <w:rPr>
          <w:szCs w:val="24"/>
        </w:rPr>
        <w:t xml:space="preserve"> detritus) </w:t>
      </w:r>
      <w:r w:rsidRPr="005974B2">
        <w:rPr>
          <w:szCs w:val="24"/>
        </w:rPr>
        <w:lastRenderedPageBreak/>
        <w:t xml:space="preserve">and inorganic particles (e.g., carbonate), and represents an important biogeochemical component controlling carbon and nutrient transport, food web dynamics, and other biogeochemical processes in this ecosystem (Neto et al., 2006). </w:t>
      </w:r>
    </w:p>
    <w:p w14:paraId="3EAAABB7" w14:textId="211CF8BC" w:rsidR="00715274" w:rsidRPr="005974B2" w:rsidRDefault="00715274" w:rsidP="00715274">
      <w:pPr>
        <w:pStyle w:val="StyleJustifiedFirstline05Before0ptLinespacingD"/>
        <w:rPr>
          <w:szCs w:val="24"/>
        </w:rPr>
      </w:pPr>
      <w:r w:rsidRPr="005974B2">
        <w:rPr>
          <w:szCs w:val="24"/>
        </w:rPr>
        <w:t>Since the early 20</w:t>
      </w:r>
      <w:r w:rsidRPr="005974B2">
        <w:rPr>
          <w:szCs w:val="24"/>
          <w:vertAlign w:val="superscript"/>
        </w:rPr>
        <w:t>th</w:t>
      </w:r>
      <w:r w:rsidRPr="005974B2">
        <w:rPr>
          <w:szCs w:val="24"/>
        </w:rPr>
        <w:t xml:space="preserve"> century the Everglades freshwater wetlands have been drained significantly </w:t>
      </w:r>
      <w:r w:rsidR="00DF3E73">
        <w:rPr>
          <w:szCs w:val="24"/>
        </w:rPr>
        <w:t>because of</w:t>
      </w:r>
      <w:r w:rsidRPr="005974B2">
        <w:rPr>
          <w:szCs w:val="24"/>
        </w:rPr>
        <w:t xml:space="preserve"> structural modifications for flood control, urban and agricultural development. The Everglades wetlands were severely reduced in size and over 5,000 km</w:t>
      </w:r>
      <w:r w:rsidRPr="005974B2">
        <w:rPr>
          <w:szCs w:val="24"/>
          <w:vertAlign w:val="superscript"/>
        </w:rPr>
        <w:t>2</w:t>
      </w:r>
      <w:r w:rsidRPr="005974B2">
        <w:rPr>
          <w:szCs w:val="24"/>
        </w:rPr>
        <w:t xml:space="preserve"> (50%) of the original </w:t>
      </w:r>
      <w:r>
        <w:rPr>
          <w:szCs w:val="24"/>
        </w:rPr>
        <w:t>landscape</w:t>
      </w:r>
      <w:r w:rsidRPr="005974B2">
        <w:rPr>
          <w:szCs w:val="24"/>
        </w:rPr>
        <w:t xml:space="preserve"> has been converted to agricultural and urban </w:t>
      </w:r>
      <w:r>
        <w:rPr>
          <w:szCs w:val="24"/>
        </w:rPr>
        <w:t xml:space="preserve">use during the last half </w:t>
      </w:r>
      <w:r w:rsidR="00287A2B">
        <w:rPr>
          <w:szCs w:val="24"/>
        </w:rPr>
        <w:t>century</w:t>
      </w:r>
      <w:r w:rsidRPr="005974B2">
        <w:rPr>
          <w:szCs w:val="24"/>
        </w:rPr>
        <w:t xml:space="preserve">. Throughout this period, drainage of the wetlands resulted in increased fire frequency, </w:t>
      </w:r>
      <w:r>
        <w:rPr>
          <w:szCs w:val="24"/>
        </w:rPr>
        <w:t>shifts</w:t>
      </w:r>
      <w:r w:rsidRPr="005974B2">
        <w:rPr>
          <w:szCs w:val="24"/>
        </w:rPr>
        <w:t xml:space="preserve"> in the composition and distribution of vegetation cover, changes of the landscape</w:t>
      </w:r>
      <w:r>
        <w:rPr>
          <w:szCs w:val="24"/>
        </w:rPr>
        <w:t xml:space="preserve"> (loss of ridge and slough features)</w:t>
      </w:r>
      <w:r w:rsidRPr="005974B2">
        <w:rPr>
          <w:szCs w:val="24"/>
        </w:rPr>
        <w:t xml:space="preserve">, as well as alteration in water quality, soil characteristics, and </w:t>
      </w:r>
      <w:r>
        <w:rPr>
          <w:szCs w:val="24"/>
        </w:rPr>
        <w:t xml:space="preserve">abundance of </w:t>
      </w:r>
      <w:r w:rsidRPr="005974B2">
        <w:rPr>
          <w:szCs w:val="24"/>
        </w:rPr>
        <w:t xml:space="preserve">wildlife (Davis et al., 1994). Moreover, nutrients and runoff from the agricultural and urban areas cause further degradation of the Everglades wetland.  </w:t>
      </w:r>
    </w:p>
    <w:p w14:paraId="348A688B" w14:textId="77777777" w:rsidR="00715274" w:rsidRPr="005974B2" w:rsidRDefault="00715274" w:rsidP="00715274">
      <w:pPr>
        <w:pStyle w:val="StyleJustifiedFirstline05Before0ptLinespacingD"/>
        <w:rPr>
          <w:szCs w:val="24"/>
        </w:rPr>
      </w:pPr>
      <w:r w:rsidRPr="005974B2">
        <w:rPr>
          <w:szCs w:val="24"/>
        </w:rPr>
        <w:t>To respond to these changes which have compromised the quality of this ecosystem (water level and quality), the Comprehensive Everglades Restoration Plan (CERP) was initiated within the Water Resources Development Act of 2000 (http://www.evergladesplan.org). This plan aim</w:t>
      </w:r>
      <w:r>
        <w:rPr>
          <w:szCs w:val="24"/>
        </w:rPr>
        <w:t>s</w:t>
      </w:r>
      <w:r w:rsidRPr="005974B2">
        <w:rPr>
          <w:szCs w:val="24"/>
        </w:rPr>
        <w:t xml:space="preserve"> at reestablishing water quantity, quality and timing to conditions similar to those existing prior to anthropogenic alteration (Rich</w:t>
      </w:r>
      <w:r>
        <w:rPr>
          <w:szCs w:val="24"/>
        </w:rPr>
        <w:t xml:space="preserve">ardson et al., 2010). </w:t>
      </w:r>
    </w:p>
    <w:p w14:paraId="3CD966E7" w14:textId="77777777" w:rsidR="00F12077" w:rsidRPr="003A084B" w:rsidRDefault="00F12077" w:rsidP="00E30796">
      <w:pPr>
        <w:pStyle w:val="StyleJustifiedFirstline05Before0ptLinespacingD"/>
        <w:ind w:firstLine="0"/>
      </w:pPr>
    </w:p>
    <w:p w14:paraId="7B4D6D8D" w14:textId="77777777" w:rsidR="00F12077" w:rsidRDefault="00B95699" w:rsidP="00D803D1">
      <w:pPr>
        <w:pStyle w:val="Heading22"/>
        <w:jc w:val="both"/>
      </w:pPr>
      <w:bookmarkStart w:id="7" w:name="_Toc388016136"/>
      <w:r w:rsidRPr="00B95699">
        <w:lastRenderedPageBreak/>
        <w:t xml:space="preserve">Linking hydrology </w:t>
      </w:r>
      <w:r w:rsidR="00D8308C">
        <w:t>to organic matter dynamics using</w:t>
      </w:r>
      <w:r w:rsidRPr="00B95699">
        <w:t xml:space="preserve"> biomarkers and compound-specific stable isotope analyses</w:t>
      </w:r>
      <w:bookmarkEnd w:id="7"/>
    </w:p>
    <w:p w14:paraId="6470BEEB" w14:textId="0A5F9C64" w:rsidR="00D8308C" w:rsidRPr="005974B2" w:rsidRDefault="00D8308C" w:rsidP="005A3B91">
      <w:pPr>
        <w:pStyle w:val="StyleJustifiedFirstline05LinespacingDouble"/>
        <w:rPr>
          <w:szCs w:val="24"/>
        </w:rPr>
      </w:pPr>
      <w:r w:rsidRPr="005974B2">
        <w:rPr>
          <w:szCs w:val="24"/>
        </w:rPr>
        <w:t xml:space="preserve">Hydrology changes have severely affected the ecology and biogeochemistry of the Everglades. </w:t>
      </w:r>
      <w:r>
        <w:rPr>
          <w:szCs w:val="24"/>
        </w:rPr>
        <w:t>To better establish restoration targets for CERP, a</w:t>
      </w:r>
      <w:r w:rsidRPr="005974B2">
        <w:rPr>
          <w:szCs w:val="24"/>
        </w:rPr>
        <w:t xml:space="preserve">mong others, more information is needed to assess past, present and future changes in organic matter dynamics in relation to variations in the hydrological regime. For example, </w:t>
      </w:r>
      <w:r>
        <w:rPr>
          <w:szCs w:val="24"/>
        </w:rPr>
        <w:t>determining</w:t>
      </w:r>
      <w:r w:rsidR="003C47AC">
        <w:rPr>
          <w:szCs w:val="24"/>
        </w:rPr>
        <w:t xml:space="preserve"> </w:t>
      </w:r>
      <w:r w:rsidRPr="005974B2">
        <w:rPr>
          <w:szCs w:val="24"/>
        </w:rPr>
        <w:t xml:space="preserve">the </w:t>
      </w:r>
      <w:r>
        <w:rPr>
          <w:szCs w:val="24"/>
        </w:rPr>
        <w:t>original</w:t>
      </w:r>
      <w:r w:rsidR="003C47AC">
        <w:rPr>
          <w:szCs w:val="24"/>
        </w:rPr>
        <w:t xml:space="preserve"> </w:t>
      </w:r>
      <w:r w:rsidR="005A3B91" w:rsidRPr="005974B2">
        <w:rPr>
          <w:szCs w:val="24"/>
        </w:rPr>
        <w:t>condition</w:t>
      </w:r>
      <w:r w:rsidRPr="005974B2">
        <w:rPr>
          <w:szCs w:val="24"/>
        </w:rPr>
        <w:t xml:space="preserve"> of the Everglades wetlands and estuaries </w:t>
      </w:r>
      <w:r>
        <w:rPr>
          <w:szCs w:val="24"/>
        </w:rPr>
        <w:t>is</w:t>
      </w:r>
      <w:r w:rsidRPr="005974B2">
        <w:rPr>
          <w:szCs w:val="24"/>
        </w:rPr>
        <w:t xml:space="preserve"> important for establishing restoration targets, as well as to </w:t>
      </w:r>
      <w:r>
        <w:rPr>
          <w:szCs w:val="24"/>
        </w:rPr>
        <w:t>better assess</w:t>
      </w:r>
      <w:r w:rsidRPr="005974B2">
        <w:rPr>
          <w:szCs w:val="24"/>
        </w:rPr>
        <w:t xml:space="preserve"> the topographic and vegetation changes </w:t>
      </w:r>
      <w:r>
        <w:rPr>
          <w:szCs w:val="24"/>
        </w:rPr>
        <w:t>resulting from</w:t>
      </w:r>
      <w:r w:rsidRPr="005974B2">
        <w:rPr>
          <w:szCs w:val="24"/>
        </w:rPr>
        <w:t xml:space="preserve"> anthropogenic influences. Moreover, it is important to understand how the planned</w:t>
      </w:r>
      <w:r w:rsidR="008A5623">
        <w:rPr>
          <w:szCs w:val="24"/>
        </w:rPr>
        <w:t xml:space="preserve"> </w:t>
      </w:r>
      <w:r w:rsidR="003C47AC">
        <w:rPr>
          <w:szCs w:val="24"/>
        </w:rPr>
        <w:t>changes</w:t>
      </w:r>
      <w:r w:rsidRPr="005974B2">
        <w:rPr>
          <w:szCs w:val="24"/>
        </w:rPr>
        <w:t xml:space="preserve"> in freshwater </w:t>
      </w:r>
      <w:r>
        <w:rPr>
          <w:szCs w:val="24"/>
        </w:rPr>
        <w:t>delivery to the Everglades</w:t>
      </w:r>
      <w:r w:rsidRPr="005974B2">
        <w:rPr>
          <w:szCs w:val="24"/>
        </w:rPr>
        <w:t xml:space="preserve"> would affect the organic matter dynamics to lay the framework for post restoration </w:t>
      </w:r>
      <w:r>
        <w:rPr>
          <w:szCs w:val="24"/>
        </w:rPr>
        <w:t xml:space="preserve">management </w:t>
      </w:r>
      <w:r w:rsidRPr="005974B2">
        <w:rPr>
          <w:szCs w:val="24"/>
        </w:rPr>
        <w:t xml:space="preserve">plan. </w:t>
      </w:r>
    </w:p>
    <w:p w14:paraId="54593195" w14:textId="77777777" w:rsidR="00D8308C" w:rsidRPr="005974B2" w:rsidRDefault="00D8308C" w:rsidP="00C14107">
      <w:pPr>
        <w:widowControl w:val="0"/>
        <w:tabs>
          <w:tab w:val="left" w:pos="1800"/>
        </w:tabs>
        <w:suppressAutoHyphens/>
        <w:autoSpaceDE w:val="0"/>
        <w:autoSpaceDN w:val="0"/>
        <w:adjustRightInd w:val="0"/>
        <w:spacing w:after="0" w:line="480" w:lineRule="auto"/>
        <w:ind w:firstLine="720"/>
        <w:jc w:val="both"/>
      </w:pPr>
      <w:r w:rsidRPr="005974B2">
        <w:t>In sub-tropical wetlands and estuaries, it is important to determine how OM dynamics (source strengths, mobility, carbon budgets and fluxes) are affected by hydrological changes (</w:t>
      </w:r>
      <w:r w:rsidR="005946C6">
        <w:t>e.g.,</w:t>
      </w:r>
      <w:r w:rsidRPr="005974B2">
        <w:t xml:space="preserve"> tidal change, seasonal change, climatological change </w:t>
      </w:r>
      <w:r>
        <w:t>such as sea-level rise and natural disturbances such as hurricanes</w:t>
      </w:r>
      <w:r w:rsidRPr="005974B2">
        <w:t xml:space="preserve">). In order further understand the effects of hydrological changes on OM dynamics in the Everglades, it is important to obtain historical information on precipitation, water level changes (hydroperiod) and vegetation successions associated with water </w:t>
      </w:r>
      <w:r>
        <w:t>availability</w:t>
      </w:r>
      <w:r w:rsidRPr="005974B2">
        <w:t xml:space="preserve"> variations. </w:t>
      </w:r>
      <w:r>
        <w:t>S</w:t>
      </w:r>
      <w:r w:rsidRPr="005974B2">
        <w:t xml:space="preserve">ource-specific biomarkers have already successfully been </w:t>
      </w:r>
      <w:r>
        <w:t>identified</w:t>
      </w:r>
      <w:r w:rsidRPr="005974B2">
        <w:t xml:space="preserve"> in the Everglades (Jaffé et al., 2001; Mead et al., 2005; Jaffé et al. 2006; Saunders et al., 2006) and </w:t>
      </w:r>
      <w:r>
        <w:t xml:space="preserve">their paleo-environmental applications </w:t>
      </w:r>
      <w:r w:rsidRPr="005974B2">
        <w:t xml:space="preserve">have demonstrated a vegetation shift with reduction of hydroperiod over the past decades (Saunders et al., 2006). However, </w:t>
      </w:r>
      <w:r w:rsidR="00DF3E73">
        <w:t>because of</w:t>
      </w:r>
      <w:r w:rsidRPr="005974B2">
        <w:t xml:space="preserve"> the complex</w:t>
      </w:r>
      <w:r>
        <w:t>ity of</w:t>
      </w:r>
      <w:r w:rsidRPr="005974B2">
        <w:t xml:space="preserve"> OM sources</w:t>
      </w:r>
      <w:r>
        <w:t xml:space="preserve"> in this system</w:t>
      </w:r>
      <w:r w:rsidRPr="005974B2">
        <w:t>, multi</w:t>
      </w:r>
      <w:r>
        <w:t>-proxy</w:t>
      </w:r>
      <w:r w:rsidRPr="005974B2">
        <w:t xml:space="preserve"> approaches are needed in order to provide additional</w:t>
      </w:r>
      <w:r>
        <w:t>,</w:t>
      </w:r>
      <w:r w:rsidRPr="005974B2">
        <w:t xml:space="preserve"> </w:t>
      </w:r>
      <w:r w:rsidRPr="005974B2">
        <w:lastRenderedPageBreak/>
        <w:t xml:space="preserve">comprehensive information on </w:t>
      </w:r>
      <w:r>
        <w:t>the coupling of OM</w:t>
      </w:r>
      <w:r w:rsidRPr="005974B2">
        <w:t xml:space="preserve"> dynamics </w:t>
      </w:r>
      <w:r>
        <w:t>with</w:t>
      </w:r>
      <w:r w:rsidRPr="005974B2">
        <w:t xml:space="preserve"> hydrological </w:t>
      </w:r>
      <w:r>
        <w:t>change</w:t>
      </w:r>
      <w:r w:rsidRPr="005974B2">
        <w:t xml:space="preserve"> in ENP. Specifically for pealeo-hydrology studies, a combination of source-specific biomarkers analysis, combined with compound specific δD</w:t>
      </w:r>
      <w:r w:rsidRPr="005974B2" w:rsidDel="00817430">
        <w:t xml:space="preserve"> </w:t>
      </w:r>
      <w:r w:rsidRPr="005974B2">
        <w:t>isotope analysis would be required. This compound specific isotope analysis approach can be used to assess hydrological changes in ENP and to reconstruct past hydroperiod conditions and provide insights into the local hydrology changes caused by human pressures on the Everglades.</w:t>
      </w:r>
      <w:r w:rsidR="00463567">
        <w:t xml:space="preserve"> However, this approach is</w:t>
      </w:r>
      <w:r>
        <w:t xml:space="preserve"> novel to this ecosystem and needs to be validated along vegetation gradients and hydrological gradients prior to a possible paleo-hydrology application. For estuarine systems, source-specific biomarkers should be applied to separately assess carbon export from the freshwater and mangrove sub-systems. Compound-specific stable isotope proxies also need to be developed for future paleo-environmental applications in the coastal zone.  </w:t>
      </w:r>
    </w:p>
    <w:p w14:paraId="7CD016C3" w14:textId="77777777" w:rsidR="00D8308C" w:rsidRPr="005974B2" w:rsidRDefault="00D8308C" w:rsidP="00C14107">
      <w:pPr>
        <w:pStyle w:val="StyleJustifiedFirstline05LinespacingDouble"/>
        <w:rPr>
          <w:szCs w:val="24"/>
        </w:rPr>
      </w:pPr>
      <w:r w:rsidRPr="005974B2">
        <w:rPr>
          <w:szCs w:val="24"/>
        </w:rPr>
        <w:t>Thus, molecular biomarkers and compound specific δ</w:t>
      </w:r>
      <w:r w:rsidRPr="005974B2">
        <w:rPr>
          <w:szCs w:val="24"/>
          <w:vertAlign w:val="superscript"/>
        </w:rPr>
        <w:t>13</w:t>
      </w:r>
      <w:r w:rsidRPr="005974B2">
        <w:rPr>
          <w:szCs w:val="24"/>
        </w:rPr>
        <w:t xml:space="preserve">C and δD isotopic analysis were applied to </w:t>
      </w:r>
      <w:r>
        <w:rPr>
          <w:szCs w:val="24"/>
        </w:rPr>
        <w:t xml:space="preserve">assess OM dynamics and </w:t>
      </w:r>
      <w:r w:rsidRPr="005974B2">
        <w:rPr>
          <w:szCs w:val="24"/>
        </w:rPr>
        <w:t>reconstruct paleo-climatic and paleo-environmental conditions in this ecosystem</w:t>
      </w:r>
      <w:r>
        <w:rPr>
          <w:szCs w:val="24"/>
        </w:rPr>
        <w:t>. The</w:t>
      </w:r>
      <w:r w:rsidRPr="005974B2">
        <w:rPr>
          <w:szCs w:val="24"/>
        </w:rPr>
        <w:t xml:space="preserve"> main goals of this </w:t>
      </w:r>
      <w:r>
        <w:rPr>
          <w:szCs w:val="24"/>
        </w:rPr>
        <w:t>work</w:t>
      </w:r>
      <w:r w:rsidRPr="005974B2">
        <w:rPr>
          <w:szCs w:val="24"/>
        </w:rPr>
        <w:t xml:space="preserve"> are: </w:t>
      </w:r>
    </w:p>
    <w:p w14:paraId="56063DC9" w14:textId="77777777" w:rsidR="00D8308C" w:rsidRDefault="00D8308C" w:rsidP="00C14107">
      <w:pPr>
        <w:pStyle w:val="ListParagraph"/>
        <w:numPr>
          <w:ilvl w:val="0"/>
          <w:numId w:val="24"/>
        </w:numPr>
        <w:autoSpaceDE w:val="0"/>
        <w:autoSpaceDN w:val="0"/>
        <w:adjustRightInd w:val="0"/>
        <w:spacing w:before="0" w:after="0" w:line="480" w:lineRule="auto"/>
        <w:jc w:val="both"/>
        <w:rPr>
          <w:bCs/>
        </w:rPr>
      </w:pPr>
      <w:r>
        <w:rPr>
          <w:bCs/>
        </w:rPr>
        <w:t>Characterization of biomarkers distributions and compound-specific isotopic signatures in Everglades freshwater marshes and estuaries in order to:</w:t>
      </w:r>
    </w:p>
    <w:p w14:paraId="487D271A" w14:textId="77777777" w:rsidR="00D8308C" w:rsidRDefault="00D8308C" w:rsidP="00C14107">
      <w:pPr>
        <w:pStyle w:val="ListParagraph"/>
        <w:numPr>
          <w:ilvl w:val="1"/>
          <w:numId w:val="24"/>
        </w:numPr>
        <w:autoSpaceDE w:val="0"/>
        <w:autoSpaceDN w:val="0"/>
        <w:adjustRightInd w:val="0"/>
        <w:spacing w:before="0" w:after="0" w:line="480" w:lineRule="auto"/>
        <w:jc w:val="both"/>
        <w:rPr>
          <w:bCs/>
        </w:rPr>
      </w:pPr>
      <w:r>
        <w:rPr>
          <w:bCs/>
        </w:rPr>
        <w:t>Validate molecular proxies as to their OM source specificity for freshwater marsh environments.</w:t>
      </w:r>
    </w:p>
    <w:p w14:paraId="0451FD8B" w14:textId="77777777" w:rsidR="00D8308C" w:rsidRDefault="00D8308C" w:rsidP="00C14107">
      <w:pPr>
        <w:pStyle w:val="ListParagraph"/>
        <w:numPr>
          <w:ilvl w:val="1"/>
          <w:numId w:val="24"/>
        </w:numPr>
        <w:autoSpaceDE w:val="0"/>
        <w:autoSpaceDN w:val="0"/>
        <w:adjustRightInd w:val="0"/>
        <w:spacing w:before="0" w:after="0" w:line="480" w:lineRule="auto"/>
        <w:jc w:val="both"/>
        <w:rPr>
          <w:bCs/>
        </w:rPr>
      </w:pPr>
      <w:r>
        <w:rPr>
          <w:bCs/>
        </w:rPr>
        <w:t xml:space="preserve"> </w:t>
      </w:r>
      <w:r w:rsidRPr="005974B2">
        <w:rPr>
          <w:bCs/>
        </w:rPr>
        <w:t>Apply</w:t>
      </w:r>
      <w:r>
        <w:rPr>
          <w:bCs/>
        </w:rPr>
        <w:t xml:space="preserve"> validated molecular proxies in the assessment of POM sources and mobility in ridge and slough environments.</w:t>
      </w:r>
    </w:p>
    <w:p w14:paraId="587882F4" w14:textId="77777777" w:rsidR="00D8308C" w:rsidRDefault="00D8308C" w:rsidP="00C14107">
      <w:pPr>
        <w:pStyle w:val="ListParagraph"/>
        <w:numPr>
          <w:ilvl w:val="1"/>
          <w:numId w:val="24"/>
        </w:numPr>
        <w:autoSpaceDE w:val="0"/>
        <w:autoSpaceDN w:val="0"/>
        <w:adjustRightInd w:val="0"/>
        <w:spacing w:before="0" w:after="0" w:line="480" w:lineRule="auto"/>
        <w:jc w:val="both"/>
        <w:rPr>
          <w:bCs/>
        </w:rPr>
      </w:pPr>
      <w:r w:rsidRPr="004B6D0B">
        <w:rPr>
          <w:bCs/>
        </w:rPr>
        <w:lastRenderedPageBreak/>
        <w:t xml:space="preserve"> </w:t>
      </w:r>
      <w:r>
        <w:rPr>
          <w:bCs/>
        </w:rPr>
        <w:t>Apply existing molecular, biomarker-based proxies to assess source-specific carbon loss from the Everglades mangrove ecosystem through POM export.</w:t>
      </w:r>
    </w:p>
    <w:p w14:paraId="2244B318" w14:textId="77777777" w:rsidR="00D8308C" w:rsidRPr="004B6D0B" w:rsidRDefault="00D8308C" w:rsidP="00C14107">
      <w:pPr>
        <w:pStyle w:val="ListParagraph"/>
        <w:numPr>
          <w:ilvl w:val="1"/>
          <w:numId w:val="24"/>
        </w:numPr>
        <w:autoSpaceDE w:val="0"/>
        <w:autoSpaceDN w:val="0"/>
        <w:adjustRightInd w:val="0"/>
        <w:spacing w:before="0" w:after="0" w:line="480" w:lineRule="auto"/>
        <w:jc w:val="both"/>
        <w:rPr>
          <w:bCs/>
        </w:rPr>
      </w:pPr>
      <w:r>
        <w:rPr>
          <w:bCs/>
        </w:rPr>
        <w:t xml:space="preserve">Determine new biomarker and compound-specific stable isotope based proxies to assess OM dynamics and potential paleo-environmental changes in mangrove environments. </w:t>
      </w:r>
      <w:r w:rsidRPr="005974B2">
        <w:t xml:space="preserve"> </w:t>
      </w:r>
    </w:p>
    <w:p w14:paraId="40975B23" w14:textId="77777777" w:rsidR="00D8308C" w:rsidRPr="00786C39" w:rsidRDefault="00D8308C" w:rsidP="00C14107">
      <w:pPr>
        <w:pStyle w:val="ListParagraph"/>
        <w:numPr>
          <w:ilvl w:val="0"/>
          <w:numId w:val="24"/>
        </w:numPr>
        <w:autoSpaceDE w:val="0"/>
        <w:autoSpaceDN w:val="0"/>
        <w:adjustRightInd w:val="0"/>
        <w:spacing w:before="0" w:after="0" w:line="480" w:lineRule="auto"/>
        <w:jc w:val="both"/>
        <w:rPr>
          <w:bCs/>
        </w:rPr>
      </w:pPr>
      <w:r>
        <w:rPr>
          <w:bCs/>
        </w:rPr>
        <w:t>R</w:t>
      </w:r>
      <w:r w:rsidRPr="005974B2">
        <w:rPr>
          <w:bCs/>
        </w:rPr>
        <w:t>econstruct the vegetation history and paleo</w:t>
      </w:r>
      <w:r>
        <w:rPr>
          <w:bCs/>
        </w:rPr>
        <w:t>-</w:t>
      </w:r>
      <w:r w:rsidRPr="005974B2">
        <w:rPr>
          <w:bCs/>
        </w:rPr>
        <w:t>hydrological variation</w:t>
      </w:r>
      <w:r>
        <w:rPr>
          <w:bCs/>
        </w:rPr>
        <w:t>s</w:t>
      </w:r>
      <w:r w:rsidRPr="005974B2">
        <w:rPr>
          <w:bCs/>
        </w:rPr>
        <w:t xml:space="preserve"> in the Everglades freshwater wetlands</w:t>
      </w:r>
      <w:r>
        <w:rPr>
          <w:bCs/>
        </w:rPr>
        <w:t xml:space="preserve"> through the a</w:t>
      </w:r>
      <w:r w:rsidRPr="00C97298">
        <w:rPr>
          <w:bCs/>
        </w:rPr>
        <w:t>ppl</w:t>
      </w:r>
      <w:r>
        <w:rPr>
          <w:bCs/>
        </w:rPr>
        <w:t>ication of</w:t>
      </w:r>
      <w:r w:rsidRPr="00C97298">
        <w:rPr>
          <w:bCs/>
        </w:rPr>
        <w:t xml:space="preserve"> the combined </w:t>
      </w:r>
      <w:r>
        <w:rPr>
          <w:bCs/>
        </w:rPr>
        <w:t xml:space="preserve">and validated </w:t>
      </w:r>
      <w:r w:rsidRPr="00C97298">
        <w:rPr>
          <w:bCs/>
        </w:rPr>
        <w:t xml:space="preserve">biomarker and compound-specific stable isotope approach. </w:t>
      </w:r>
    </w:p>
    <w:p w14:paraId="09902922" w14:textId="77777777" w:rsidR="00FA0105" w:rsidRPr="003A084B" w:rsidRDefault="00FA0105" w:rsidP="00F12077">
      <w:pPr>
        <w:pStyle w:val="StyleJustifiedFirstline05LinespacingDouble"/>
        <w:ind w:firstLine="0"/>
      </w:pPr>
    </w:p>
    <w:p w14:paraId="7A86A18A" w14:textId="77777777" w:rsidR="00FA0105" w:rsidRPr="003A084B" w:rsidRDefault="00FA0105" w:rsidP="008F08C6">
      <w:pPr>
        <w:pStyle w:val="Heading22"/>
      </w:pPr>
      <w:bookmarkStart w:id="8" w:name="_Toc174894723"/>
      <w:bookmarkStart w:id="9" w:name="_Toc388016137"/>
      <w:r w:rsidRPr="003A084B">
        <w:t>Research Approach</w:t>
      </w:r>
      <w:bookmarkEnd w:id="8"/>
      <w:bookmarkEnd w:id="9"/>
    </w:p>
    <w:p w14:paraId="19F02113" w14:textId="77777777" w:rsidR="00BF275B" w:rsidRPr="003A084B" w:rsidRDefault="00FA0105" w:rsidP="0012132F">
      <w:pPr>
        <w:pStyle w:val="Heading33"/>
        <w:ind w:left="576"/>
      </w:pPr>
      <w:bookmarkStart w:id="10" w:name="_Toc174894724"/>
      <w:bookmarkStart w:id="11" w:name="_Toc388016138"/>
      <w:r w:rsidRPr="003A084B">
        <w:t>Study Site</w:t>
      </w:r>
      <w:bookmarkEnd w:id="10"/>
      <w:r w:rsidR="00BF275B" w:rsidRPr="003A084B">
        <w:t>s</w:t>
      </w:r>
      <w:bookmarkEnd w:id="11"/>
    </w:p>
    <w:p w14:paraId="2C3185C8" w14:textId="77777777" w:rsidR="00BF275B" w:rsidRPr="003A084B" w:rsidRDefault="00BF275B" w:rsidP="00CD1167">
      <w:pPr>
        <w:pStyle w:val="Heading4"/>
      </w:pPr>
      <w:r w:rsidRPr="003A084B">
        <w:t>Freshwater wetlands</w:t>
      </w:r>
    </w:p>
    <w:p w14:paraId="02E6261F" w14:textId="77777777" w:rsidR="00BF275B" w:rsidRPr="003A084B" w:rsidRDefault="00BF275B" w:rsidP="00B97AA2">
      <w:pPr>
        <w:pStyle w:val="StyleJustifiedFirstline05LinespacingDouble"/>
      </w:pPr>
      <w:r w:rsidRPr="003A084B">
        <w:t xml:space="preserve">The Everglades freshwater wetlands are oligotrophic </w:t>
      </w:r>
      <w:r w:rsidR="00F14B9B" w:rsidRPr="003A084B">
        <w:t>and</w:t>
      </w:r>
      <w:r w:rsidRPr="003A084B">
        <w:t xml:space="preserve"> extremely sensitive to anthropogenic stress. There are two major drainage basins in the Everglades, namely Shark River Slough (SRS) and the Taylor Slough/Panhandle area (TSPh). The differences in the nutrient patterns and hydrological status between SRS and TSPh result in different soil types and different vegetation community structures. Briefly, freshwater TSPh areas are characterized by marl type soils while peats are typical for the freshwater SRS. The</w:t>
      </w:r>
      <w:r w:rsidR="00BD21EE" w:rsidRPr="003A084B">
        <w:t xml:space="preserve"> dominant wetland vegetation </w:t>
      </w:r>
      <w:r w:rsidR="00756D68" w:rsidRPr="003A084B">
        <w:t>is</w:t>
      </w:r>
      <w:r w:rsidR="00BD21EE" w:rsidRPr="003A084B">
        <w:t xml:space="preserve"> </w:t>
      </w:r>
      <w:r w:rsidRPr="003A084B">
        <w:rPr>
          <w:i/>
        </w:rPr>
        <w:t>Cladium</w:t>
      </w:r>
      <w:r w:rsidRPr="003A084B">
        <w:t xml:space="preserve">, </w:t>
      </w:r>
      <w:r w:rsidR="00BD21EE" w:rsidRPr="003A084B">
        <w:rPr>
          <w:i/>
        </w:rPr>
        <w:t>Eleocharis</w:t>
      </w:r>
      <w:r w:rsidR="00BD21EE" w:rsidRPr="003A084B">
        <w:t xml:space="preserve">, </w:t>
      </w:r>
      <w:r w:rsidR="00BD21EE" w:rsidRPr="003A084B">
        <w:rPr>
          <w:i/>
        </w:rPr>
        <w:t>Utricularia</w:t>
      </w:r>
      <w:r w:rsidR="00BD21EE" w:rsidRPr="003A084B">
        <w:t xml:space="preserve">, </w:t>
      </w:r>
      <w:r w:rsidR="00BD21EE" w:rsidRPr="003A084B">
        <w:rPr>
          <w:i/>
          <w:iCs/>
          <w:szCs w:val="24"/>
        </w:rPr>
        <w:t>Nymphaea</w:t>
      </w:r>
      <w:r w:rsidR="00BD21EE" w:rsidRPr="003A084B">
        <w:t xml:space="preserve"> </w:t>
      </w:r>
      <w:r w:rsidR="00BD21EE" w:rsidRPr="003A084B">
        <w:rPr>
          <w:szCs w:val="24"/>
        </w:rPr>
        <w:t>and periphyton. While</w:t>
      </w:r>
      <w:r w:rsidR="00BD21EE" w:rsidRPr="003A084B">
        <w:rPr>
          <w:i/>
          <w:szCs w:val="24"/>
        </w:rPr>
        <w:t xml:space="preserve"> Cladium</w:t>
      </w:r>
      <w:r w:rsidR="00BD21EE" w:rsidRPr="003A084B">
        <w:rPr>
          <w:szCs w:val="24"/>
        </w:rPr>
        <w:t xml:space="preserve"> is usually more abundant at the ridges (shallow water), </w:t>
      </w:r>
      <w:r w:rsidR="00BD21EE" w:rsidRPr="003A084B">
        <w:rPr>
          <w:i/>
          <w:szCs w:val="24"/>
        </w:rPr>
        <w:t>Eleocharis</w:t>
      </w:r>
      <w:r w:rsidR="00BD21EE" w:rsidRPr="003A084B">
        <w:rPr>
          <w:szCs w:val="24"/>
        </w:rPr>
        <w:t>,</w:t>
      </w:r>
      <w:r w:rsidR="00BD21EE" w:rsidRPr="003A084B">
        <w:rPr>
          <w:i/>
          <w:szCs w:val="24"/>
        </w:rPr>
        <w:t xml:space="preserve"> Utricularia </w:t>
      </w:r>
      <w:r w:rsidR="00BD21EE" w:rsidRPr="003A084B">
        <w:rPr>
          <w:szCs w:val="24"/>
        </w:rPr>
        <w:t xml:space="preserve">and </w:t>
      </w:r>
      <w:r w:rsidR="00BD21EE" w:rsidRPr="003A084B">
        <w:rPr>
          <w:i/>
          <w:szCs w:val="24"/>
        </w:rPr>
        <w:t>Nymphaea</w:t>
      </w:r>
      <w:r w:rsidR="00BD21EE" w:rsidRPr="003A084B" w:rsidDel="00714132">
        <w:rPr>
          <w:i/>
          <w:szCs w:val="24"/>
        </w:rPr>
        <w:t xml:space="preserve"> </w:t>
      </w:r>
      <w:r w:rsidR="00BD21EE" w:rsidRPr="003A084B">
        <w:rPr>
          <w:szCs w:val="24"/>
        </w:rPr>
        <w:t xml:space="preserve">are more common in the sloughs (Saunders et al., </w:t>
      </w:r>
      <w:r w:rsidR="00BD21EE" w:rsidRPr="003A084B">
        <w:rPr>
          <w:szCs w:val="24"/>
        </w:rPr>
        <w:lastRenderedPageBreak/>
        <w:t xml:space="preserve">2006). </w:t>
      </w:r>
      <w:r w:rsidRPr="003A084B">
        <w:t xml:space="preserve">In this </w:t>
      </w:r>
      <w:r w:rsidR="00BD21EE" w:rsidRPr="003A084B">
        <w:t>whole dissertation</w:t>
      </w:r>
      <w:r w:rsidRPr="003A084B">
        <w:t xml:space="preserve">, </w:t>
      </w:r>
      <w:r w:rsidR="002D2A3B" w:rsidRPr="003A084B">
        <w:t>various</w:t>
      </w:r>
      <w:r w:rsidRPr="003A084B">
        <w:t xml:space="preserve"> sites (WCA-3</w:t>
      </w:r>
      <w:r w:rsidR="00B226AE" w:rsidRPr="003A084B">
        <w:t xml:space="preserve">A/B, SRS1-3, </w:t>
      </w:r>
      <w:r w:rsidRPr="003A084B">
        <w:t>TSPh2</w:t>
      </w:r>
      <w:r w:rsidR="00B226AE" w:rsidRPr="003A084B">
        <w:t>-3</w:t>
      </w:r>
      <w:r w:rsidRPr="003A084B">
        <w:t>) with varying nutrient and hydroperiod cha</w:t>
      </w:r>
      <w:r w:rsidR="005F0E2F" w:rsidRPr="003A084B">
        <w:t>ra</w:t>
      </w:r>
      <w:r w:rsidR="004A442C" w:rsidRPr="003A084B">
        <w:t>cteristics were selected (Fig.</w:t>
      </w:r>
      <w:r w:rsidRPr="003A084B">
        <w:t xml:space="preserve"> 1.1). </w:t>
      </w:r>
    </w:p>
    <w:p w14:paraId="52512C48" w14:textId="77777777" w:rsidR="00BF275B" w:rsidRPr="003A084B" w:rsidRDefault="00BF275B" w:rsidP="00AF2CA7">
      <w:pPr>
        <w:autoSpaceDE w:val="0"/>
        <w:autoSpaceDN w:val="0"/>
        <w:adjustRightInd w:val="0"/>
        <w:spacing w:before="0" w:after="0" w:line="480" w:lineRule="auto"/>
        <w:ind w:firstLine="1080"/>
        <w:jc w:val="both"/>
      </w:pPr>
      <w:r w:rsidRPr="003A084B">
        <w:t xml:space="preserve">        </w:t>
      </w:r>
      <w:r w:rsidR="00B226AE" w:rsidRPr="003A084B">
        <w:rPr>
          <w:noProof/>
          <w:lang w:eastAsia="en-US"/>
        </w:rPr>
        <w:drawing>
          <wp:inline distT="0" distB="0" distL="0" distR="0" wp14:anchorId="4FAB36B3" wp14:editId="765E483E">
            <wp:extent cx="3343275" cy="28781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2" cstate="print">
                      <a:extLst>
                        <a:ext uri="{28A0092B-C50C-407E-A947-70E740481C1C}">
                          <a14:useLocalDpi xmlns:a14="http://schemas.microsoft.com/office/drawing/2010/main" val="0"/>
                        </a:ext>
                      </a:extLst>
                    </a:blip>
                    <a:srcRect r="11187" b="5414"/>
                    <a:stretch/>
                  </pic:blipFill>
                  <pic:spPr bwMode="auto">
                    <a:xfrm>
                      <a:off x="0" y="0"/>
                      <a:ext cx="3350705" cy="2884520"/>
                    </a:xfrm>
                    <a:prstGeom prst="rect">
                      <a:avLst/>
                    </a:prstGeom>
                    <a:ln>
                      <a:noFill/>
                    </a:ln>
                    <a:extLst>
                      <a:ext uri="{53640926-AAD7-44d8-BBD7-CCE9431645EC}">
                        <a14:shadowObscured xmlns:a14="http://schemas.microsoft.com/office/drawing/2010/main"/>
                      </a:ext>
                    </a:extLst>
                  </pic:spPr>
                </pic:pic>
              </a:graphicData>
            </a:graphic>
          </wp:inline>
        </w:drawing>
      </w:r>
    </w:p>
    <w:p w14:paraId="0F1CA8C4" w14:textId="77777777" w:rsidR="00253A42" w:rsidRDefault="00B012B7" w:rsidP="002D744C">
      <w:pPr>
        <w:pStyle w:val="Figurecaption"/>
        <w:keepNext/>
      </w:pPr>
      <w:bookmarkStart w:id="12" w:name="_Toc387167841"/>
      <w:r w:rsidRPr="003A084B">
        <w:rPr>
          <w:b/>
        </w:rPr>
        <w:t>Figure</w:t>
      </w:r>
      <w:r w:rsidR="001A456F" w:rsidRPr="003A084B">
        <w:rPr>
          <w:b/>
        </w:rPr>
        <w:t xml:space="preserve"> 1</w:t>
      </w:r>
      <w:r w:rsidR="00BB4905">
        <w:rPr>
          <w:b/>
        </w:rPr>
        <w:t>.1</w:t>
      </w:r>
      <w:r w:rsidRPr="003A084B">
        <w:rPr>
          <w:b/>
        </w:rPr>
        <w:t xml:space="preserve"> </w:t>
      </w:r>
      <w:bookmarkEnd w:id="12"/>
      <w:r w:rsidR="00463567" w:rsidRPr="00463567">
        <w:t>Partial map of the greater Everglades indicating study sites of interest.</w:t>
      </w:r>
    </w:p>
    <w:p w14:paraId="5983332E" w14:textId="77777777" w:rsidR="002D744C" w:rsidRPr="002D744C" w:rsidRDefault="002D744C" w:rsidP="002D744C">
      <w:pPr>
        <w:spacing w:before="0" w:after="0" w:line="480" w:lineRule="auto"/>
      </w:pPr>
    </w:p>
    <w:p w14:paraId="194F4C99" w14:textId="77777777" w:rsidR="00322F5B" w:rsidRPr="003A084B" w:rsidRDefault="00BF275B" w:rsidP="005D2CE6">
      <w:pPr>
        <w:pStyle w:val="Heading4"/>
      </w:pPr>
      <w:r w:rsidRPr="003A084B">
        <w:t>Shark River Estuary</w:t>
      </w:r>
    </w:p>
    <w:p w14:paraId="123A37BE" w14:textId="77777777" w:rsidR="00322F5B" w:rsidRPr="003A084B" w:rsidRDefault="00322F5B" w:rsidP="00B97AA2">
      <w:pPr>
        <w:spacing w:before="0" w:after="0" w:line="480" w:lineRule="auto"/>
        <w:ind w:firstLine="720"/>
        <w:jc w:val="both"/>
      </w:pPr>
      <w:r w:rsidRPr="003A084B">
        <w:t>The study was performed mainly in the estuarine zone of the Shark River in the southwestern section of the Everglades National Park (</w:t>
      </w:r>
      <w:r w:rsidR="00977A71">
        <w:t>ENP). The combined Shark River S</w:t>
      </w:r>
      <w:r w:rsidRPr="003A084B">
        <w:t xml:space="preserve">lough and associated mangrove rivers make up the main water drainage system for much of ENP, where water drains from the freshwater marshes through fringe mangrove swamps into the Gulf of Mexico (Fig. 1.2). The vegetation of ENP’s freshwater marshes is characterized by abundant calcareous periphyton, </w:t>
      </w:r>
      <w:r w:rsidRPr="003A084B">
        <w:rPr>
          <w:i/>
        </w:rPr>
        <w:t>Cladium jamaicense</w:t>
      </w:r>
      <w:r w:rsidRPr="003A084B">
        <w:t xml:space="preserve"> (sawgrass) and </w:t>
      </w:r>
      <w:r w:rsidRPr="003A084B">
        <w:rPr>
          <w:i/>
        </w:rPr>
        <w:t>Eleocharis</w:t>
      </w:r>
      <w:r w:rsidRPr="003A084B">
        <w:t xml:space="preserve"> (spikerush) in the freshwater zone (SRS1-SRS3</w:t>
      </w:r>
      <w:r w:rsidR="00D317E3" w:rsidRPr="003A084B">
        <w:t>; Richards, 2001</w:t>
      </w:r>
      <w:r w:rsidRPr="003A084B">
        <w:t xml:space="preserve">) while fringe mangrove forests, mainly of </w:t>
      </w:r>
      <w:r w:rsidRPr="003A084B">
        <w:rPr>
          <w:i/>
        </w:rPr>
        <w:t>Rhizophora mangle</w:t>
      </w:r>
      <w:r w:rsidRPr="003A084B">
        <w:t xml:space="preserve"> (Red mangrove</w:t>
      </w:r>
      <w:r w:rsidR="00A86B7D" w:rsidRPr="003A084B">
        <w:t>; Twilley, 1985</w:t>
      </w:r>
      <w:r w:rsidRPr="003A084B">
        <w:t>; Davis et al., 2003), dominate the estuarine zone (SRS4-SRS6). The coastal zone is characterized mainly by sandy bott</w:t>
      </w:r>
      <w:r w:rsidR="00BD21EE" w:rsidRPr="003A084B">
        <w:t>om sediments (Ponce de Leon Bay</w:t>
      </w:r>
      <w:r w:rsidRPr="003A084B">
        <w:t xml:space="preserve">) with patchy seagrass beds </w:t>
      </w:r>
      <w:r w:rsidRPr="003A084B">
        <w:lastRenderedPageBreak/>
        <w:t xml:space="preserve">towards the Florida Shelf with </w:t>
      </w:r>
      <w:r w:rsidRPr="003A084B">
        <w:rPr>
          <w:i/>
        </w:rPr>
        <w:t>Thalassia testudinum</w:t>
      </w:r>
      <w:r w:rsidRPr="003A084B">
        <w:t xml:space="preserve"> as the main species (Fourqurean, 1993). Annual rainfall is t</w:t>
      </w:r>
      <w:r w:rsidR="00977A71">
        <w:t>ypically between 122 and 152 cm</w:t>
      </w:r>
      <w:r w:rsidRPr="003A084B">
        <w:t xml:space="preserve">, with most (80%) occurring during the wet season (Southeast Regional Climate Center, http://www.sercc.com). The field stations chosen have been established by the Florida Coastal Everglades Long Term Ecological Research program (http://fcelter.fiu.edu/) (Fig. 1.2), and represent a hydrological and salinity gradient covering the freshwater to marine </w:t>
      </w:r>
      <w:r w:rsidR="00273DA1">
        <w:t>end-member</w:t>
      </w:r>
      <w:r w:rsidRPr="003A084B">
        <w:t>s of the system.</w:t>
      </w:r>
    </w:p>
    <w:p w14:paraId="5E79234D" w14:textId="77777777" w:rsidR="00A477AA" w:rsidRPr="003A084B" w:rsidRDefault="007B47B6" w:rsidP="003340AF">
      <w:pPr>
        <w:spacing w:before="0" w:after="0" w:line="480" w:lineRule="auto"/>
        <w:jc w:val="center"/>
      </w:pPr>
      <w:r w:rsidRPr="003A084B">
        <w:rPr>
          <w:noProof/>
          <w:lang w:eastAsia="en-US"/>
        </w:rPr>
        <w:drawing>
          <wp:inline distT="0" distB="0" distL="0" distR="0" wp14:anchorId="1A065CD9" wp14:editId="0124C116">
            <wp:extent cx="3057525" cy="3341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6028" cy="3351041"/>
                    </a:xfrm>
                    <a:prstGeom prst="rect">
                      <a:avLst/>
                    </a:prstGeom>
                    <a:noFill/>
                  </pic:spPr>
                </pic:pic>
              </a:graphicData>
            </a:graphic>
          </wp:inline>
        </w:drawing>
      </w:r>
      <w:bookmarkStart w:id="13" w:name="_Toc174894725"/>
    </w:p>
    <w:p w14:paraId="684C3269" w14:textId="77777777" w:rsidR="00816F6E" w:rsidRPr="003A084B" w:rsidRDefault="00B012B7" w:rsidP="00B012B7">
      <w:pPr>
        <w:pStyle w:val="Figurecaption"/>
        <w:keepNext/>
      </w:pPr>
      <w:bookmarkStart w:id="14" w:name="_Toc387167842"/>
      <w:bookmarkEnd w:id="13"/>
      <w:r w:rsidRPr="003A084B">
        <w:rPr>
          <w:b/>
        </w:rPr>
        <w:t>Figure 1</w:t>
      </w:r>
      <w:r w:rsidR="002D744C">
        <w:rPr>
          <w:b/>
        </w:rPr>
        <w:t>.</w:t>
      </w:r>
      <w:r w:rsidR="00BB4905">
        <w:rPr>
          <w:b/>
        </w:rPr>
        <w:t>2</w:t>
      </w:r>
      <w:r w:rsidRPr="003A084B">
        <w:t xml:space="preserve"> Shark River Slough (SRS-1–6) and offshore site (PLB).</w:t>
      </w:r>
      <w:bookmarkEnd w:id="14"/>
    </w:p>
    <w:p w14:paraId="4E36E67F" w14:textId="77777777" w:rsidR="00B012B7" w:rsidRPr="003A084B" w:rsidRDefault="00B012B7" w:rsidP="00FB69DA">
      <w:pPr>
        <w:spacing w:before="0" w:after="0" w:line="480" w:lineRule="auto"/>
      </w:pPr>
      <w:bookmarkStart w:id="15" w:name="_Toc174894726"/>
    </w:p>
    <w:p w14:paraId="2B3575BF" w14:textId="77777777" w:rsidR="00977A71" w:rsidRPr="005974B2" w:rsidRDefault="00D803D1" w:rsidP="005D5514">
      <w:pPr>
        <w:pStyle w:val="Heading33"/>
        <w:ind w:left="576"/>
      </w:pPr>
      <w:bookmarkStart w:id="16" w:name="_Toc388016139"/>
      <w:bookmarkEnd w:id="15"/>
      <w:r>
        <w:t>Molecular and Compound Stable Isotopic Proxies</w:t>
      </w:r>
      <w:bookmarkEnd w:id="16"/>
      <w:r w:rsidR="00977A71" w:rsidRPr="005974B2">
        <w:t xml:space="preserve"> </w:t>
      </w:r>
    </w:p>
    <w:p w14:paraId="3CF2F189" w14:textId="77777777" w:rsidR="00977A71" w:rsidRPr="005974B2" w:rsidRDefault="00977A71" w:rsidP="00977A71">
      <w:pPr>
        <w:pStyle w:val="Heading4"/>
      </w:pPr>
      <w:r w:rsidRPr="005974B2">
        <w:t xml:space="preserve">Lipid Biomarkers for </w:t>
      </w:r>
      <w:r w:rsidR="00D803D1">
        <w:t>OM Sources</w:t>
      </w:r>
      <w:r w:rsidR="005D5514">
        <w:t>, Transport</w:t>
      </w:r>
      <w:r w:rsidR="00D803D1">
        <w:t xml:space="preserve"> and </w:t>
      </w:r>
      <w:r w:rsidR="005D5514">
        <w:t>P</w:t>
      </w:r>
      <w:r w:rsidRPr="005974B2">
        <w:t>aleo-environmental Studies</w:t>
      </w:r>
    </w:p>
    <w:p w14:paraId="4F28E3BE" w14:textId="77777777" w:rsidR="00271CB1" w:rsidRPr="003A084B" w:rsidRDefault="005C2DFA" w:rsidP="00FB69DA">
      <w:pPr>
        <w:pStyle w:val="StyleJustifiedFirstline05Before0ptLinespacingD"/>
      </w:pPr>
      <w:r w:rsidRPr="003A084B">
        <w:rPr>
          <w:i/>
        </w:rPr>
        <w:t>n</w:t>
      </w:r>
      <w:r w:rsidRPr="003A084B">
        <w:t>-Alkanes</w:t>
      </w:r>
      <w:r w:rsidR="00271CB1" w:rsidRPr="003A084B">
        <w:t xml:space="preserve"> are one of the most abundant lipid molecules biosynthesized by various plants </w:t>
      </w:r>
      <w:r w:rsidR="00DF3E73">
        <w:t>because of</w:t>
      </w:r>
      <w:r w:rsidR="00271CB1" w:rsidRPr="003A084B">
        <w:t xml:space="preserve"> their resistance towards secondary structural modification or </w:t>
      </w:r>
      <w:r w:rsidR="00271CB1" w:rsidRPr="003A084B">
        <w:lastRenderedPageBreak/>
        <w:t xml:space="preserve">degradation during deposition. They have been shown to be indicators for various sources, like relatively short chain </w:t>
      </w:r>
      <w:r w:rsidRPr="003A084B">
        <w:rPr>
          <w:i/>
        </w:rPr>
        <w:t>n</w:t>
      </w:r>
      <w:r w:rsidRPr="003A084B">
        <w:t>-alkanes</w:t>
      </w:r>
      <w:r w:rsidR="00271CB1" w:rsidRPr="003A084B">
        <w:t xml:space="preserve"> (C</w:t>
      </w:r>
      <w:r w:rsidR="00271CB1" w:rsidRPr="003A084B">
        <w:rPr>
          <w:vertAlign w:val="subscript"/>
        </w:rPr>
        <w:t>15</w:t>
      </w:r>
      <w:r w:rsidR="00271CB1" w:rsidRPr="003A084B">
        <w:t>, C</w:t>
      </w:r>
      <w:r w:rsidR="00271CB1" w:rsidRPr="003A084B">
        <w:rPr>
          <w:vertAlign w:val="subscript"/>
        </w:rPr>
        <w:t>17</w:t>
      </w:r>
      <w:r w:rsidR="00271CB1" w:rsidRPr="003A084B">
        <w:t xml:space="preserve"> and C</w:t>
      </w:r>
      <w:r w:rsidR="00271CB1" w:rsidRPr="003A084B">
        <w:rPr>
          <w:vertAlign w:val="subscript"/>
        </w:rPr>
        <w:t>19</w:t>
      </w:r>
      <w:r w:rsidR="00271CB1" w:rsidRPr="003A084B">
        <w:t>) are mainly attributed to algae and/or bacteria (Gelpi et al., 1970). Mid-chain ones (C</w:t>
      </w:r>
      <w:r w:rsidR="00271CB1" w:rsidRPr="003A084B">
        <w:rPr>
          <w:vertAlign w:val="subscript"/>
        </w:rPr>
        <w:t>21</w:t>
      </w:r>
      <w:r w:rsidR="00271CB1" w:rsidRPr="003A084B">
        <w:t xml:space="preserve"> to C</w:t>
      </w:r>
      <w:r w:rsidR="00271CB1" w:rsidRPr="003A084B">
        <w:rPr>
          <w:vertAlign w:val="subscript"/>
        </w:rPr>
        <w:t>25</w:t>
      </w:r>
      <w:r w:rsidR="00271CB1" w:rsidRPr="003A084B">
        <w:t xml:space="preserve">) could be generated from aquatic submerged or floating plants, moss etc. (Ficken et al., 2000). While terrestrial woody plants are mainly characterized by the longer chain </w:t>
      </w:r>
      <w:r w:rsidRPr="003A084B">
        <w:rPr>
          <w:i/>
        </w:rPr>
        <w:t>n</w:t>
      </w:r>
      <w:r w:rsidRPr="003A084B">
        <w:t>-alkanes</w:t>
      </w:r>
      <w:r w:rsidR="00271CB1" w:rsidRPr="003A084B">
        <w:t xml:space="preserve"> (C</w:t>
      </w:r>
      <w:r w:rsidR="00271CB1" w:rsidRPr="003A084B">
        <w:rPr>
          <w:vertAlign w:val="subscript"/>
        </w:rPr>
        <w:t>27</w:t>
      </w:r>
      <w:r w:rsidR="00271CB1" w:rsidRPr="003A084B">
        <w:t xml:space="preserve"> to C</w:t>
      </w:r>
      <w:r w:rsidR="00271CB1" w:rsidRPr="003A084B">
        <w:rPr>
          <w:vertAlign w:val="subscript"/>
        </w:rPr>
        <w:t>35</w:t>
      </w:r>
      <w:r w:rsidR="00271CB1" w:rsidRPr="003A084B">
        <w:t xml:space="preserve">; Rieley et al., 1991; Collister et al., 1994). </w:t>
      </w:r>
      <w:r w:rsidR="00C70F2D">
        <w:t>On the basis of</w:t>
      </w:r>
      <w:r w:rsidR="00271CB1" w:rsidRPr="003A084B">
        <w:t xml:space="preserve"> the distribution patterns, sources of OM may be differentiated and lots of other related parameters were generated </w:t>
      </w:r>
      <w:r w:rsidR="00C70F2D" w:rsidRPr="00C70F2D">
        <w:t>on the basis of</w:t>
      </w:r>
      <w:r w:rsidR="00271CB1" w:rsidRPr="003A084B">
        <w:t xml:space="preserve"> the </w:t>
      </w:r>
      <w:r w:rsidRPr="003A084B">
        <w:rPr>
          <w:i/>
        </w:rPr>
        <w:t>n</w:t>
      </w:r>
      <w:r w:rsidRPr="003A084B">
        <w:t>-alkanes</w:t>
      </w:r>
      <w:r w:rsidR="00271CB1" w:rsidRPr="003A084B">
        <w:t xml:space="preserve"> distribution, such as P</w:t>
      </w:r>
      <w:r w:rsidR="00271CB1" w:rsidRPr="003A084B">
        <w:rPr>
          <w:i/>
        </w:rPr>
        <w:t>aq</w:t>
      </w:r>
      <w:r w:rsidR="00271CB1" w:rsidRPr="003A084B">
        <w:t xml:space="preserve"> (% of aquatic plants</w:t>
      </w:r>
      <w:r w:rsidR="00E06901">
        <w:t>; Ficken et al., 2000</w:t>
      </w:r>
      <w:r w:rsidR="00271CB1" w:rsidRPr="003A084B">
        <w:t>), averag</w:t>
      </w:r>
      <w:r w:rsidR="00977A71">
        <w:t xml:space="preserve">e chain length (ACL), and other </w:t>
      </w:r>
      <w:r w:rsidR="00271CB1" w:rsidRPr="003A084B">
        <w:t xml:space="preserve">numerical parameters (Marzi et al., 1993; Jansen et al., 2006). These </w:t>
      </w:r>
      <w:r w:rsidRPr="003A084B">
        <w:rPr>
          <w:i/>
        </w:rPr>
        <w:t>n</w:t>
      </w:r>
      <w:r w:rsidRPr="003A084B">
        <w:t>-alkanes</w:t>
      </w:r>
      <w:r w:rsidR="00271CB1" w:rsidRPr="003A084B">
        <w:t xml:space="preserve"> based/derived parameters</w:t>
      </w:r>
      <w:r w:rsidR="00925DDD">
        <w:t>, combined with other proxies,</w:t>
      </w:r>
      <w:r w:rsidR="00271CB1" w:rsidRPr="003A084B">
        <w:t xml:space="preserve"> in geological samples can be utilized to reconstruct paleo-environmental conditions. </w:t>
      </w:r>
    </w:p>
    <w:p w14:paraId="6EB5DB18" w14:textId="77777777" w:rsidR="00FA0105" w:rsidRPr="003A084B" w:rsidRDefault="0023093B" w:rsidP="00B063E9">
      <w:pPr>
        <w:pStyle w:val="StyleJustifiedFirstline05Before0ptLinespacingD"/>
      </w:pPr>
      <w:r w:rsidRPr="003A084B">
        <w:t xml:space="preserve">Lipids, </w:t>
      </w:r>
      <w:r w:rsidR="00FA0105" w:rsidRPr="003A084B">
        <w:t>solv</w:t>
      </w:r>
      <w:r w:rsidR="00271CB1" w:rsidRPr="003A084B">
        <w:t xml:space="preserve">ent-extractable </w:t>
      </w:r>
      <w:r w:rsidRPr="003A084B">
        <w:t>organic compounds, are</w:t>
      </w:r>
      <w:r w:rsidR="00271CB1" w:rsidRPr="003A084B">
        <w:t xml:space="preserve"> </w:t>
      </w:r>
      <w:r w:rsidR="00FA0105" w:rsidRPr="003A084B">
        <w:t xml:space="preserve">derived from cuticular waxes, cell wall component, and other sources and may be specific </w:t>
      </w:r>
      <w:r w:rsidR="00F233FF" w:rsidRPr="003A084B">
        <w:t xml:space="preserve">markers </w:t>
      </w:r>
      <w:r w:rsidR="00FA0105" w:rsidRPr="003A084B">
        <w:t xml:space="preserve">for certain groups of organisms </w:t>
      </w:r>
      <w:r w:rsidR="00FA0105" w:rsidRPr="003A084B">
        <w:fldChar w:fldCharType="begin"/>
      </w:r>
      <w:r w:rsidR="00FA0105" w:rsidRPr="003A084B">
        <w:instrText xml:space="preserve"> ADDIN EN.CITE &lt;EndNote&gt;&lt;Cite&gt;&lt;Author&gt;Eglinton&lt;/Author&gt;&lt;Year&gt;1967&lt;/Year&gt;&lt;RecNum&gt;535&lt;/RecNum&gt;&lt;record&gt;&lt;rec-number&gt;535&lt;/rec-number&gt;&lt;ref-type name="Journal Article"&gt;17&lt;/ref-type&gt;&lt;contributors&gt;&lt;authors&gt;&lt;author&gt;Eglinton, G.&lt;/author&gt;&lt;author&gt;Hamilton, R.J.&lt;/author&gt;&lt;/authors&gt;&lt;/contributors&gt;&lt;titles&gt;&lt;title&gt;Leaf epicuticular waxes.&lt;/title&gt;&lt;secondary-title&gt;Science&lt;/secondary-title&gt;&lt;/titles&gt;&lt;pages&gt;1322-1335&lt;/pages&gt;&lt;volume&gt;156&lt;/volume&gt;&lt;dates&gt;&lt;year&gt;1967&lt;/year&gt;&lt;/dates&gt;&lt;urls&gt;&lt;/urls&gt;&lt;/record&gt;&lt;/Cite&gt;&lt;/EndNote&gt;</w:instrText>
      </w:r>
      <w:r w:rsidR="00FA0105" w:rsidRPr="003A084B">
        <w:fldChar w:fldCharType="separate"/>
      </w:r>
      <w:r w:rsidR="00FA0105" w:rsidRPr="003A084B">
        <w:t>(Eglinton</w:t>
      </w:r>
      <w:r w:rsidR="0080035C">
        <w:t xml:space="preserve"> and</w:t>
      </w:r>
      <w:r w:rsidR="00FA0105" w:rsidRPr="003A084B">
        <w:t xml:space="preserve"> Hamilton, 1967)</w:t>
      </w:r>
      <w:r w:rsidR="00FA0105" w:rsidRPr="003A084B">
        <w:fldChar w:fldCharType="end"/>
      </w:r>
      <w:r w:rsidR="00271CB1" w:rsidRPr="003A084B">
        <w:t>.</w:t>
      </w:r>
      <w:r w:rsidR="00804196" w:rsidRPr="003A084B">
        <w:t xml:space="preserve"> </w:t>
      </w:r>
      <w:r w:rsidR="00DF3E73">
        <w:t>Because of</w:t>
      </w:r>
      <w:r w:rsidR="00271CB1" w:rsidRPr="003A084B">
        <w:t xml:space="preserve"> their resistance towards secondary structural modification o</w:t>
      </w:r>
      <w:r w:rsidR="00B063E9" w:rsidRPr="003A084B">
        <w:t xml:space="preserve">r degradation during deposition, lipids were used as biomarkers to trace organic matter source and record certain environmental information even only consist a few percent of total organic carbon </w:t>
      </w:r>
      <w:r w:rsidR="00FA0105" w:rsidRPr="003A084B">
        <w:fldChar w:fldCharType="begin"/>
      </w:r>
      <w:r w:rsidR="00FA0105" w:rsidRPr="003A084B">
        <w:instrText xml:space="preserve"> ADDIN EN.CITE &lt;EndNote&gt;&lt;Cite&gt;&lt;Author&gt;Bechtel&lt;/Author&gt;&lt;Year&gt;2003&lt;/Year&gt;&lt;RecNum&gt;95&lt;/RecNum&gt;&lt;record&gt;&lt;rec-number&gt;95&lt;/rec-number&gt;&lt;ref-type name="Journal Article"&gt;17&lt;/ref-type&gt;&lt;contributors&gt;&lt;authors&gt;&lt;author&gt;Bechtel, A.&lt;/author&gt;&lt;author&gt;Sachsenhofer, R. F.&lt;/author&gt;&lt;author&gt;Markic, M.&lt;/author&gt;&lt;author&gt;Gratzer, R.&lt;/author&gt;&lt;author&gt;Lucke, A.&lt;/author&gt;&lt;author&gt;Puttmann, W.&lt;/author&gt;&lt;/authors&gt;&lt;/contributors&gt;&lt;titles&gt;&lt;title&gt;Paleoenvironmental implications from biomarker and stable isotope investigations on the Pliocene Velenje lignite seam (Slovenia)&lt;/title&gt;&lt;secondary-title&gt;Organic Geochemistry&lt;/secondary-title&gt;&lt;/titles&gt;&lt;periodical&gt;&lt;full-title&gt;Organic Geochemistry&lt;/full-title&gt;&lt;/periodical&gt;&lt;pages&gt;1277-1298&lt;/pages&gt;&lt;volume&gt;34&lt;/volume&gt;&lt;number&gt;9&lt;/number&gt;&lt;dates&gt;&lt;year&gt;2003&lt;/year&gt;&lt;pub-dates&gt;&lt;date&gt;2003/9&lt;/date&gt;&lt;/pub-dates&gt;&lt;/dates&gt;&lt;urls&gt;&lt;related-urls&gt;&lt;url&gt;http://www.sciencedirect.com/science/article/B6V7P-497WPFJ-5/2/128fc0a8d880ef0e9d30bbfdbf06348d&lt;/url&gt;&lt;/related-urls&gt;&lt;/urls&gt;&lt;/record&gt;&lt;/Cite&gt;&lt;Cite&gt;&lt;Author&gt;Muri&lt;/Author&gt;&lt;Year&gt;2004&lt;/Year&gt;&lt;RecNum&gt;233&lt;/RecNum&gt;&lt;record&gt;&lt;rec-number&gt;233&lt;/rec-number&gt;&lt;ref-type name="Journal Article"&gt;17&lt;/ref-type&gt;&lt;contributors&gt;&lt;authors&gt;&lt;author&gt;Muri, Gregor&lt;/author&gt;&lt;author&gt;Wakeham, Stuart G.&lt;/author&gt;&lt;author&gt;Pease, Tamara K.&lt;/author&gt;&lt;author&gt;Faganeli, Jadran&lt;/author&gt;&lt;/authors&gt;&lt;/contributors&gt;&lt;titles&gt;&lt;title&gt;Evaluation of lipid biomarkers as indicators of changes in organic matter delivery to sediments from Lake Planina, a remote mountain lake in NW Slovenia&lt;/title&gt;&lt;secondary-title&gt;Organic Geochemistry&lt;/secondary-title&gt;&lt;/titles&gt;&lt;periodical&gt;&lt;full-title&gt;Organic Geochemistry&lt;/full-title&gt;&lt;/periodical&gt;&lt;pages&gt;1083-1093&lt;/pages&gt;&lt;volume&gt;35&lt;/volume&gt;&lt;number&gt;10&lt;/number&gt;&lt;dates&gt;&lt;year&gt;2004&lt;/year&gt;&lt;pub-dates&gt;&lt;date&gt;2004/10&lt;/date&gt;&lt;/pub-dates&gt;&lt;/dates&gt;&lt;urls&gt;&lt;related-urls&gt;&lt;url&gt;http://www.sciencedirect.com/science/article/B6V7P-4D34JDG-3/2/6d4087d5c10240ce0a3a7a1f77d3b6b1&lt;/url&gt;&lt;/related-urls&gt;&lt;/urls&gt;&lt;/record&gt;&lt;/Cite&gt;&lt;Cite&gt;&lt;Author&gt;Nichols&lt;/Author&gt;&lt;Year&gt;2006&lt;/Year&gt;&lt;RecNum&gt;595&lt;/RecNum&gt;&lt;record&gt;&lt;rec-number&gt;595&lt;/rec-number&gt;&lt;ref-type name="Journal Article"&gt;17&lt;/ref-type&gt;&lt;contributors&gt;&lt;authors&gt;&lt;author&gt;Nichols, Jonathan E.&lt;/author&gt;&lt;author&gt;Booth, Robert K.&lt;/author&gt;&lt;author&gt;Jackson, Stephen T.&lt;/author&gt;&lt;author&gt;Pendall, Elise G.&lt;/author&gt;&lt;author&gt;Huang, Yongsong&lt;/author&gt;&lt;/authors&gt;&lt;/contributors&gt;&lt;titles&gt;&lt;title&gt;Paleohydrologic reconstruction based on n-alkane distributions in ombrotrophic peat&lt;/title&gt;&lt;secondary-title&gt;Organic Geochemistry&lt;/secondary-title&gt;&lt;/titles&gt;&lt;periodical&gt;&lt;full-title&gt;Organic Geochemistry&lt;/full-title&gt;&lt;/periodical&gt;&lt;pages&gt;1505-1513&lt;/pages&gt;&lt;volume&gt;37&lt;/volume&gt;&lt;number&gt;11&lt;/number&gt;&lt;dates&gt;&lt;year&gt;2006&lt;/year&gt;&lt;/dates&gt;&lt;urls&gt;&lt;related-urls&gt;&lt;url&gt;http://www.sciencedirect.com/science/article/B6V7P-4KV2RSX-4/2/df1a206e3daa4e3a934583ecae815be4 &lt;/url&gt;&lt;/related-urls&gt;&lt;/urls&gt;&lt;/record&gt;&lt;/Cite&gt;&lt;Cite&gt;&lt;Author&gt;Pancost&lt;/Author&gt;&lt;Year&gt;2002&lt;/Year&gt;&lt;RecNum&gt;589&lt;/RecNum&gt;&lt;record&gt;&lt;rec-number&gt;589&lt;/rec-number&gt;&lt;ref-type name="Journal Article"&gt;17&lt;/ref-type&gt;&lt;contributors&gt;&lt;authors&gt;&lt;author&gt;Pancost, Richard D.&lt;/author&gt;&lt;author&gt;Baas, Marianne&lt;/author&gt;&lt;author&gt;van Geel, Bas&lt;/author&gt;&lt;author&gt;Sinninghe Damste, Jaap S.&lt;/author&gt;&lt;/authors&gt;&lt;/contributors&gt;&lt;titles&gt;&lt;title&gt;Biomarkers as proxies for plant inputs to peats: an example from a sub-boreal ombrotrophic bog&lt;/title&gt;&lt;secondary-title&gt;Organic Geochemistry&lt;/secondary-title&gt;&lt;/titles&gt;&lt;periodical&gt;&lt;full-title&gt;Organic Geochemistry&lt;/full-title&gt;&lt;/periodical&gt;&lt;pages&gt;675&lt;/pages&gt;&lt;volume&gt;33&lt;/volume&gt;&lt;number&gt;7&lt;/number&gt;&lt;dates&gt;&lt;year&gt;2002&lt;/year&gt;&lt;/dates&gt;&lt;urls&gt;&lt;related-urls&gt;&lt;url&gt;http://www.sciencedirect.com/science/article/B6V7P-45R0VDS-2/2/991533f25ed310c75713160af88e41c7 &lt;/url&gt;&lt;/related-urls&gt;&lt;/urls&gt;&lt;/record&gt;&lt;/Cite&gt;&lt;Cite&gt;&lt;Author&gt;Ficken&lt;/Author&gt;&lt;Year&gt;2000&lt;/Year&gt;&lt;RecNum&gt;215&lt;/RecNum&gt;&lt;record&gt;&lt;rec-number&gt;215&lt;/rec-number&gt;&lt;ref-type name="Journal Article"&gt;17&lt;/ref-type&gt;&lt;contributors&gt;&lt;authors&gt;&lt;author&gt;Ficken, K. J.&lt;/author&gt;&lt;author&gt;Li, B.&lt;/author&gt;&lt;author&gt;Swain, D. L.&lt;/author&gt;&lt;author&gt;Eglinton, G.&lt;/author&gt;&lt;/authors&gt;&lt;/contributors&gt;&lt;titles&gt;&lt;title&gt;An n-alkane proxy for the sedimentary input of submerged/floating freshwater aquatic macrophytes&lt;/title&gt;&lt;secondary-title&gt;Organic Geochemistry&lt;/secondary-title&gt;&lt;/titles&gt;&lt;periodical&gt;&lt;full-title&gt;Organic Geochemistry&lt;/full-title&gt;&lt;/periodical&gt;&lt;pages&gt;745-749&lt;/pages&gt;&lt;volume&gt;31&lt;/volume&gt;&lt;number&gt;7-8&lt;/number&gt;&lt;dates&gt;&lt;year&gt;2000&lt;/year&gt;&lt;pub-dates&gt;&lt;date&gt;2000/7&lt;/date&gt;&lt;/pub-dates&gt;&lt;/dates&gt;&lt;urls&gt;&lt;related-urls&gt;&lt;url&gt;http://www.sciencedirect.com/science/article/B6V7P-40WDSFY-F/2/f97b4029a82c15ee94edbacc42e90f44&lt;/url&gt;&lt;/related-urls&gt;&lt;/urls&gt;&lt;/record&gt;&lt;/Cite&gt;&lt;/EndNote&gt;</w:instrText>
      </w:r>
      <w:r w:rsidR="00FA0105" w:rsidRPr="003A084B">
        <w:fldChar w:fldCharType="separate"/>
      </w:r>
      <w:r w:rsidR="00FA0105" w:rsidRPr="003A084B">
        <w:t>(</w:t>
      </w:r>
      <w:r w:rsidR="00B063E9" w:rsidRPr="003A084B">
        <w:t xml:space="preserve">Ficken et al., 2000; </w:t>
      </w:r>
      <w:r w:rsidR="00FA0105" w:rsidRPr="003A084B">
        <w:t>Bechtel et al.</w:t>
      </w:r>
      <w:r w:rsidR="00B063E9" w:rsidRPr="003A084B">
        <w:t>, 2003</w:t>
      </w:r>
      <w:r w:rsidR="006E4D8A" w:rsidRPr="003A084B">
        <w:t>)</w:t>
      </w:r>
      <w:r w:rsidR="00FA0105" w:rsidRPr="003A084B">
        <w:fldChar w:fldCharType="end"/>
      </w:r>
      <w:r w:rsidR="00FA0105" w:rsidRPr="003A084B">
        <w:t>.</w:t>
      </w:r>
      <w:r w:rsidR="006E4D8A" w:rsidRPr="003A084B">
        <w:t xml:space="preserve"> </w:t>
      </w:r>
      <w:r w:rsidR="00FA0105" w:rsidRPr="003A084B">
        <w:t xml:space="preserve">Examples of biomarkers are </w:t>
      </w:r>
      <w:r w:rsidR="005C2DFA" w:rsidRPr="003A084B">
        <w:rPr>
          <w:i/>
        </w:rPr>
        <w:t>n</w:t>
      </w:r>
      <w:r w:rsidR="005C2DFA" w:rsidRPr="003A084B">
        <w:t>-alkanes</w:t>
      </w:r>
      <w:r w:rsidR="00FA0105" w:rsidRPr="003A084B">
        <w:t xml:space="preserve">, highly branched isoprenoids (HBIs), </w:t>
      </w:r>
      <w:r w:rsidR="006E4D8A" w:rsidRPr="003A084B">
        <w:t>diterpenoid, triterpenoid, and others (Ficken et al., 2000; Jaffé</w:t>
      </w:r>
      <w:r w:rsidR="006E4D8A" w:rsidRPr="003A084B">
        <w:rPr>
          <w:i/>
        </w:rPr>
        <w:t xml:space="preserve"> </w:t>
      </w:r>
      <w:r w:rsidR="006E4D8A" w:rsidRPr="003A084B">
        <w:t xml:space="preserve">et al., 2001; Mead et al., 2003; Gao et al., 2007). </w:t>
      </w:r>
      <w:r w:rsidR="00FA0105" w:rsidRPr="003A084B">
        <w:t>A combination of these biomarkers was u</w:t>
      </w:r>
      <w:r w:rsidR="006E4D8A" w:rsidRPr="003A084B">
        <w:t>sed to assess OM sources and dynamics in this subtropical wetland and estuary system</w:t>
      </w:r>
      <w:r w:rsidR="00FA0105" w:rsidRPr="003A084B">
        <w:t>.</w:t>
      </w:r>
    </w:p>
    <w:p w14:paraId="51A31736" w14:textId="77777777" w:rsidR="006E4D8A" w:rsidRPr="003A084B" w:rsidRDefault="006E4D8A" w:rsidP="00E00D9A">
      <w:pPr>
        <w:pStyle w:val="StyleJustifiedFirstline05LinespacingDouble"/>
        <w:ind w:firstLine="0"/>
      </w:pPr>
    </w:p>
    <w:p w14:paraId="78BE573E" w14:textId="6F7EFAB1" w:rsidR="00FA0105" w:rsidRPr="003A084B" w:rsidRDefault="00603DAF" w:rsidP="00FB69DA">
      <w:pPr>
        <w:pStyle w:val="Heading4"/>
      </w:pPr>
      <w:r w:rsidRPr="003A084B">
        <w:lastRenderedPageBreak/>
        <w:t xml:space="preserve">Compound Specific </w:t>
      </w:r>
      <w:r w:rsidR="00093AAA" w:rsidRPr="003A084B">
        <w:t>δ</w:t>
      </w:r>
      <w:r w:rsidR="00093AAA" w:rsidRPr="003A084B">
        <w:rPr>
          <w:vertAlign w:val="superscript"/>
        </w:rPr>
        <w:t>13</w:t>
      </w:r>
      <w:r w:rsidR="00093AAA" w:rsidRPr="003A084B">
        <w:t>C</w:t>
      </w:r>
      <w:r w:rsidR="008D1793">
        <w:t xml:space="preserve"> and </w:t>
      </w:r>
      <w:r w:rsidR="00093AAA" w:rsidRPr="003A084B">
        <w:t xml:space="preserve">δD </w:t>
      </w:r>
      <w:r w:rsidRPr="003A084B">
        <w:t>Isotopes for Paleo</w:t>
      </w:r>
      <w:r w:rsidR="002E3D8E" w:rsidRPr="003A084B">
        <w:t>-</w:t>
      </w:r>
      <w:r w:rsidRPr="003A084B">
        <w:t xml:space="preserve">climatic Reconstructions </w:t>
      </w:r>
    </w:p>
    <w:p w14:paraId="3925E38E" w14:textId="360FDA52" w:rsidR="00F569AA" w:rsidRPr="003A084B" w:rsidRDefault="00FA6755" w:rsidP="00FB69DA">
      <w:pPr>
        <w:widowControl w:val="0"/>
        <w:tabs>
          <w:tab w:val="left" w:pos="1800"/>
        </w:tabs>
        <w:suppressAutoHyphens/>
        <w:autoSpaceDE w:val="0"/>
        <w:autoSpaceDN w:val="0"/>
        <w:adjustRightInd w:val="0"/>
        <w:spacing w:before="0" w:after="0" w:line="480" w:lineRule="auto"/>
        <w:ind w:firstLine="720"/>
        <w:jc w:val="both"/>
        <w:rPr>
          <w:b/>
          <w:bCs/>
        </w:rPr>
      </w:pPr>
      <w:r w:rsidRPr="003A084B">
        <w:t xml:space="preserve">Lipids, especially </w:t>
      </w:r>
      <w:r w:rsidR="005C2DFA" w:rsidRPr="003A084B">
        <w:rPr>
          <w:i/>
        </w:rPr>
        <w:t>n</w:t>
      </w:r>
      <w:r w:rsidR="005C2DFA" w:rsidRPr="003A084B">
        <w:t>-alkanes</w:t>
      </w:r>
      <w:r w:rsidRPr="003A084B">
        <w:t>, with hydrogens covalently bounded to carbons, are stable to preserve long term isotopic information in the sediment (Schimmelmann et al., 1999) for paleo-climatic reco</w:t>
      </w:r>
      <w:r w:rsidR="00D62276" w:rsidRPr="003A084B">
        <w:t>nstruction (Sachse et al., 2004</w:t>
      </w:r>
      <w:r w:rsidRPr="003A084B">
        <w:t xml:space="preserve">). </w:t>
      </w:r>
      <w:r w:rsidR="005C2DFA" w:rsidRPr="003A084B">
        <w:rPr>
          <w:i/>
        </w:rPr>
        <w:t>n</w:t>
      </w:r>
      <w:r w:rsidR="00515DA0" w:rsidRPr="003A084B">
        <w:t>-A</w:t>
      </w:r>
      <w:r w:rsidR="005C2DFA" w:rsidRPr="003A084B">
        <w:t>lkanes</w:t>
      </w:r>
      <w:r w:rsidRPr="003A084B">
        <w:t xml:space="preserve"> in sediments are well known to record the plant δ</w:t>
      </w:r>
      <w:r w:rsidRPr="003A084B">
        <w:rPr>
          <w:vertAlign w:val="superscript"/>
        </w:rPr>
        <w:t>13</w:t>
      </w:r>
      <w:r w:rsidRPr="003A084B">
        <w:t>C and δD values (</w:t>
      </w:r>
      <w:r w:rsidR="00D62276" w:rsidRPr="003A084B">
        <w:t xml:space="preserve">Chikaraishi and Naraoka, 2003; </w:t>
      </w:r>
      <w:r w:rsidRPr="003A084B">
        <w:t>Sachse et al., 200</w:t>
      </w:r>
      <w:r w:rsidR="00D62276" w:rsidRPr="003A084B">
        <w:t>4</w:t>
      </w:r>
      <w:r w:rsidRPr="003A084B">
        <w:t>), and numerous studies on the δ</w:t>
      </w:r>
      <w:r w:rsidRPr="003A084B">
        <w:rPr>
          <w:vertAlign w:val="superscript"/>
        </w:rPr>
        <w:t>13</w:t>
      </w:r>
      <w:r w:rsidRPr="003A084B">
        <w:t>C</w:t>
      </w:r>
      <w:r w:rsidR="008D1793">
        <w:t xml:space="preserve"> and</w:t>
      </w:r>
      <w:r w:rsidR="008D1793" w:rsidRPr="003A084B">
        <w:t xml:space="preserve"> </w:t>
      </w:r>
      <w:r w:rsidRPr="003A084B">
        <w:t xml:space="preserve">δD of </w:t>
      </w:r>
      <w:r w:rsidR="005C2DFA" w:rsidRPr="003A084B">
        <w:rPr>
          <w:i/>
        </w:rPr>
        <w:t>n</w:t>
      </w:r>
      <w:r w:rsidR="005C2DFA" w:rsidRPr="003A084B">
        <w:t>-alkanes</w:t>
      </w:r>
      <w:r w:rsidRPr="003A084B">
        <w:t xml:space="preserve"> in plants have been carried out (</w:t>
      </w:r>
      <w:r w:rsidR="00515DA0" w:rsidRPr="003A084B">
        <w:t xml:space="preserve">Chikaraishi et al., 2004; </w:t>
      </w:r>
      <w:r w:rsidRPr="003A084B">
        <w:t xml:space="preserve">Sachse et al., 2006; </w:t>
      </w:r>
      <w:r w:rsidR="00515DA0" w:rsidRPr="003A084B">
        <w:t xml:space="preserve">Sessions et al., 2006; </w:t>
      </w:r>
      <w:r w:rsidRPr="003A084B">
        <w:t xml:space="preserve">Smith and Freeman, 2006; Pedentchouk et al., 2008). </w:t>
      </w:r>
      <w:r w:rsidR="00C70F2D">
        <w:t>O</w:t>
      </w:r>
      <w:r w:rsidR="00C70F2D" w:rsidRPr="00C70F2D">
        <w:t>n the basis of</w:t>
      </w:r>
      <w:r w:rsidR="00C70F2D">
        <w:t xml:space="preserve"> </w:t>
      </w:r>
      <w:r w:rsidR="007A7B4E" w:rsidRPr="003A084B">
        <w:t>the plant calibration studies, several paleo-studies were performed to reconstruct the climate in the past, and this has been successfully used in a lot of environmental areas such as forest, high mountains, lake sediments (Huang et al., 2002</w:t>
      </w:r>
      <w:r w:rsidR="00962EBC">
        <w:t>; Sachse et al., 2012 and references therein</w:t>
      </w:r>
      <w:r w:rsidR="007A7B4E" w:rsidRPr="003A084B">
        <w:t xml:space="preserve">), and others. </w:t>
      </w:r>
      <w:r w:rsidR="00F569AA" w:rsidRPr="003A084B">
        <w:t xml:space="preserve">Generally, </w:t>
      </w:r>
      <w:r w:rsidRPr="003A084B">
        <w:t>δ</w:t>
      </w:r>
      <w:r w:rsidRPr="003A084B">
        <w:rPr>
          <w:vertAlign w:val="superscript"/>
        </w:rPr>
        <w:t>13</w:t>
      </w:r>
      <w:r w:rsidRPr="003A084B">
        <w:t xml:space="preserve">C of </w:t>
      </w:r>
      <w:r w:rsidR="005C2DFA" w:rsidRPr="003A084B">
        <w:rPr>
          <w:i/>
        </w:rPr>
        <w:t>n</w:t>
      </w:r>
      <w:r w:rsidR="005C2DFA" w:rsidRPr="003A084B">
        <w:t>-alkanes</w:t>
      </w:r>
      <w:r w:rsidRPr="003A084B">
        <w:t xml:space="preserve"> has been widely used to assess the vegetation type change (C</w:t>
      </w:r>
      <w:r w:rsidRPr="003A084B">
        <w:rPr>
          <w:vertAlign w:val="subscript"/>
        </w:rPr>
        <w:t>3</w:t>
      </w:r>
      <w:r w:rsidRPr="003A084B">
        <w:t>/C</w:t>
      </w:r>
      <w:r w:rsidRPr="003A084B">
        <w:rPr>
          <w:vertAlign w:val="subscript"/>
        </w:rPr>
        <w:t>4</w:t>
      </w:r>
      <w:r w:rsidRPr="003A084B">
        <w:t>), which can infer the climatic conditions (e.g., Yamada and Ishiwa</w:t>
      </w:r>
      <w:r w:rsidR="00F569AA" w:rsidRPr="003A084B">
        <w:t xml:space="preserve">tari, 1999; Huang et al., 2001), while </w:t>
      </w:r>
      <w:r w:rsidRPr="003A084B">
        <w:t xml:space="preserve">δD of </w:t>
      </w:r>
      <w:r w:rsidR="005C2DFA" w:rsidRPr="003A084B">
        <w:rPr>
          <w:i/>
        </w:rPr>
        <w:t>n</w:t>
      </w:r>
      <w:r w:rsidR="005C2DFA" w:rsidRPr="003A084B">
        <w:t>-alkanes</w:t>
      </w:r>
      <w:r w:rsidRPr="003A084B">
        <w:t xml:space="preserve"> was used as a proxy </w:t>
      </w:r>
      <w:r w:rsidR="00F569AA" w:rsidRPr="003A084B">
        <w:t>for</w:t>
      </w:r>
      <w:r w:rsidRPr="003A084B">
        <w:t xml:space="preserve"> precipitation, relative humidity, temperature and salinity of the past in various environments (Xie et al., 2000; Liu and Huang, 2005; Sachse and Sachs, 2008). </w:t>
      </w:r>
      <w:r w:rsidR="00C836C8" w:rsidRPr="003A084B">
        <w:t>Thus, the combination of compound specific δ</w:t>
      </w:r>
      <w:r w:rsidR="00C836C8" w:rsidRPr="003A084B">
        <w:rPr>
          <w:vertAlign w:val="superscript"/>
        </w:rPr>
        <w:t>13</w:t>
      </w:r>
      <w:r w:rsidR="00C836C8" w:rsidRPr="003A084B">
        <w:t>C</w:t>
      </w:r>
      <w:r w:rsidR="009619A5">
        <w:t xml:space="preserve"> and</w:t>
      </w:r>
      <w:r w:rsidR="00C836C8" w:rsidRPr="003A084B">
        <w:t xml:space="preserve"> δD analysis for specific compounds (especially </w:t>
      </w:r>
      <w:r w:rsidR="005C2DFA" w:rsidRPr="003A084B">
        <w:rPr>
          <w:i/>
        </w:rPr>
        <w:t>n</w:t>
      </w:r>
      <w:r w:rsidR="005C2DFA" w:rsidRPr="003A084B">
        <w:t>-alkanes</w:t>
      </w:r>
      <w:r w:rsidR="00C836C8" w:rsidRPr="003A084B">
        <w:t>),</w:t>
      </w:r>
      <w:r w:rsidR="003D7EDE" w:rsidRPr="003A084B">
        <w:t xml:space="preserve"> integrated with </w:t>
      </w:r>
      <w:r w:rsidR="006E4D8A" w:rsidRPr="003A084B">
        <w:t>lipid biomarkers</w:t>
      </w:r>
      <w:r w:rsidR="003D7EDE" w:rsidRPr="003A084B">
        <w:t>, has been used as a powerful technique for a variety of studies</w:t>
      </w:r>
      <w:r w:rsidR="00C836C8" w:rsidRPr="003A084B">
        <w:t xml:space="preserve"> </w:t>
      </w:r>
      <w:r w:rsidR="003D7EDE" w:rsidRPr="003A084B">
        <w:t>to provide qualitative or quantitative paleo-ecological information for various environmental factors, such as</w:t>
      </w:r>
      <w:r w:rsidR="00C836C8" w:rsidRPr="003A084B">
        <w:t xml:space="preserve"> organic matter source,</w:t>
      </w:r>
      <w:r w:rsidR="003D7EDE" w:rsidRPr="003A084B">
        <w:t xml:space="preserve"> temperature, relative humidity, and preci</w:t>
      </w:r>
      <w:r w:rsidR="00977A71">
        <w:t>pitation</w:t>
      </w:r>
      <w:r w:rsidR="003D7EDE" w:rsidRPr="003A084B">
        <w:t xml:space="preserve"> (</w:t>
      </w:r>
      <w:r w:rsidR="00C836C8" w:rsidRPr="003A084B">
        <w:t xml:space="preserve">Huang et al., 2001; </w:t>
      </w:r>
      <w:r w:rsidR="003D7EDE" w:rsidRPr="003A084B">
        <w:t xml:space="preserve">Liu et al., 2006; Pagani et al., 2006; Liu </w:t>
      </w:r>
      <w:r w:rsidR="00377EFB" w:rsidRPr="003A084B">
        <w:t>and Yang</w:t>
      </w:r>
      <w:r w:rsidR="003D7EDE" w:rsidRPr="003A084B">
        <w:t>, 2008).</w:t>
      </w:r>
    </w:p>
    <w:p w14:paraId="3C7A17A4" w14:textId="77777777" w:rsidR="00207D8F" w:rsidRDefault="00207D8F" w:rsidP="00977A71">
      <w:pPr>
        <w:widowControl w:val="0"/>
        <w:tabs>
          <w:tab w:val="left" w:pos="1800"/>
        </w:tabs>
        <w:suppressAutoHyphens/>
        <w:autoSpaceDE w:val="0"/>
        <w:autoSpaceDN w:val="0"/>
        <w:adjustRightInd w:val="0"/>
        <w:spacing w:before="0" w:after="0" w:line="480" w:lineRule="auto"/>
        <w:ind w:firstLine="720"/>
        <w:jc w:val="both"/>
      </w:pPr>
    </w:p>
    <w:p w14:paraId="7D978624" w14:textId="77777777" w:rsidR="00977A71" w:rsidRPr="003A084B" w:rsidRDefault="00FA6755" w:rsidP="00977A71">
      <w:pPr>
        <w:widowControl w:val="0"/>
        <w:tabs>
          <w:tab w:val="left" w:pos="1800"/>
        </w:tabs>
        <w:suppressAutoHyphens/>
        <w:autoSpaceDE w:val="0"/>
        <w:autoSpaceDN w:val="0"/>
        <w:adjustRightInd w:val="0"/>
        <w:spacing w:before="0" w:after="0" w:line="480" w:lineRule="auto"/>
        <w:ind w:firstLine="720"/>
        <w:jc w:val="both"/>
        <w:rPr>
          <w:b/>
          <w:bCs/>
        </w:rPr>
      </w:pPr>
      <w:bookmarkStart w:id="17" w:name="_GoBack"/>
      <w:bookmarkEnd w:id="17"/>
      <w:r w:rsidRPr="003A084B">
        <w:lastRenderedPageBreak/>
        <w:t>In the Everglades fresh water wetland</w:t>
      </w:r>
      <w:r w:rsidR="0022775D" w:rsidRPr="003A084B">
        <w:t xml:space="preserve"> system, in order to provide additional information </w:t>
      </w:r>
      <w:r w:rsidRPr="003A084B">
        <w:t>for paleo-reconstruction</w:t>
      </w:r>
      <w:r w:rsidR="0022775D" w:rsidRPr="003A084B">
        <w:t>, compound specific δD and δ</w:t>
      </w:r>
      <w:r w:rsidR="0022775D" w:rsidRPr="003A084B">
        <w:rPr>
          <w:vertAlign w:val="superscript"/>
        </w:rPr>
        <w:t>13</w:t>
      </w:r>
      <w:r w:rsidR="0022775D" w:rsidRPr="003A084B">
        <w:t xml:space="preserve">C isotopes </w:t>
      </w:r>
      <w:r w:rsidR="00977A71">
        <w:t xml:space="preserve">analyses </w:t>
      </w:r>
      <w:r w:rsidR="0022775D" w:rsidRPr="003A084B">
        <w:t>were performed for various plants (25 species, representing 19 families), ridge-slough soil transects within wetland</w:t>
      </w:r>
      <w:r w:rsidR="00977A71" w:rsidRPr="00977A71">
        <w:t xml:space="preserve"> </w:t>
      </w:r>
      <w:r w:rsidR="00977A71">
        <w:t>to assess and validate these molecular proxies. They were</w:t>
      </w:r>
      <w:r w:rsidR="00977A71" w:rsidRPr="005974B2">
        <w:t xml:space="preserve"> </w:t>
      </w:r>
      <w:r w:rsidR="00977A71">
        <w:t>then applied to assess changes in hydroperiod to</w:t>
      </w:r>
      <w:r w:rsidR="0022775D" w:rsidRPr="003A084B">
        <w:t xml:space="preserve"> two soil cores (one ridge core and one slough core). </w:t>
      </w:r>
    </w:p>
    <w:p w14:paraId="3901FED3" w14:textId="77777777" w:rsidR="008719A6" w:rsidRPr="003A084B" w:rsidRDefault="008719A6" w:rsidP="00977A71">
      <w:pPr>
        <w:spacing w:before="0" w:after="0" w:line="480" w:lineRule="auto"/>
      </w:pPr>
    </w:p>
    <w:p w14:paraId="1C99C649" w14:textId="77777777" w:rsidR="00FA0105" w:rsidRPr="003A084B" w:rsidRDefault="00FA0105" w:rsidP="00FB69DA">
      <w:pPr>
        <w:pStyle w:val="Heading22"/>
      </w:pPr>
      <w:bookmarkStart w:id="18" w:name="_Toc174894728"/>
      <w:bookmarkStart w:id="19" w:name="_Toc388016140"/>
      <w:r w:rsidRPr="003A084B">
        <w:t>Framework of this Dissertation</w:t>
      </w:r>
      <w:bookmarkEnd w:id="18"/>
      <w:bookmarkEnd w:id="19"/>
    </w:p>
    <w:p w14:paraId="5258ABFF" w14:textId="77777777" w:rsidR="00FA0105" w:rsidRPr="003A084B" w:rsidRDefault="00FA0105" w:rsidP="00FB69DA">
      <w:pPr>
        <w:pStyle w:val="StyleJustifiedFirstline05LinespacingDouble"/>
      </w:pPr>
      <w:r w:rsidRPr="003A084B">
        <w:t xml:space="preserve">In addition to this introductory chapter, this dissertation contains additional </w:t>
      </w:r>
      <w:r w:rsidR="00D22A2C" w:rsidRPr="003A084B">
        <w:t>six</w:t>
      </w:r>
      <w:r w:rsidRPr="003A084B">
        <w:t xml:space="preserve"> chapters, which were organized in the following way:</w:t>
      </w:r>
    </w:p>
    <w:p w14:paraId="2ECB286F" w14:textId="77777777" w:rsidR="00FA0105" w:rsidRPr="00E864A2" w:rsidRDefault="00853FE8" w:rsidP="00E864A2">
      <w:pPr>
        <w:pStyle w:val="StyleJustifiedFirstline05LinespacingDouble"/>
        <w:rPr>
          <w:szCs w:val="24"/>
        </w:rPr>
      </w:pPr>
      <w:r w:rsidRPr="003A084B">
        <w:t>Chapter II</w:t>
      </w:r>
      <w:r w:rsidR="00977A71">
        <w:t>:</w:t>
      </w:r>
      <w:r w:rsidR="00977A71" w:rsidRPr="005974B2">
        <w:rPr>
          <w:szCs w:val="24"/>
        </w:rPr>
        <w:t xml:space="preserve"> </w:t>
      </w:r>
      <w:r w:rsidR="00E864A2">
        <w:rPr>
          <w:szCs w:val="24"/>
        </w:rPr>
        <w:t xml:space="preserve">Assessing biomass contributions to particulate organic matter in a subtropical estuary: a biomarker approach. </w:t>
      </w:r>
      <w:r w:rsidR="00977A71" w:rsidRPr="005974B2">
        <w:rPr>
          <w:szCs w:val="24"/>
        </w:rPr>
        <w:t>In</w:t>
      </w:r>
      <w:r w:rsidR="00FA0105" w:rsidRPr="003A084B">
        <w:t xml:space="preserve"> this chapter, </w:t>
      </w:r>
      <w:r w:rsidR="00D22A2C" w:rsidRPr="003A084B">
        <w:t>a biomarker based three-end-member model was used to assess P</w:t>
      </w:r>
      <w:r w:rsidR="00FA0105" w:rsidRPr="003A084B">
        <w:t xml:space="preserve">OM </w:t>
      </w:r>
      <w:r w:rsidR="00D22A2C" w:rsidRPr="003A084B">
        <w:t>source</w:t>
      </w:r>
      <w:r w:rsidR="00977A71" w:rsidRPr="00977A71">
        <w:rPr>
          <w:szCs w:val="24"/>
        </w:rPr>
        <w:t xml:space="preserve"> </w:t>
      </w:r>
      <w:r w:rsidR="00977A71" w:rsidRPr="005974B2">
        <w:rPr>
          <w:szCs w:val="24"/>
        </w:rPr>
        <w:t>s</w:t>
      </w:r>
      <w:r w:rsidR="00977A71">
        <w:rPr>
          <w:szCs w:val="24"/>
        </w:rPr>
        <w:t>trengths</w:t>
      </w:r>
      <w:r w:rsidR="00D22A2C" w:rsidRPr="003A084B">
        <w:t xml:space="preserve"> along the Shark River Estuary</w:t>
      </w:r>
      <w:r w:rsidR="00FA0105" w:rsidRPr="003A084B">
        <w:t>.</w:t>
      </w:r>
      <w:r w:rsidR="00D22A2C" w:rsidRPr="003A084B">
        <w:t xml:space="preserve"> POM flux from mangroves to the Gulf of Mexico was estimated </w:t>
      </w:r>
      <w:r w:rsidR="00C70F2D" w:rsidRPr="00C70F2D">
        <w:t>on the basis of</w:t>
      </w:r>
      <w:r w:rsidR="00D22A2C" w:rsidRPr="003A084B">
        <w:t xml:space="preserve"> this model.</w:t>
      </w:r>
    </w:p>
    <w:p w14:paraId="42DAF926" w14:textId="77777777" w:rsidR="00FA0105" w:rsidRPr="003A084B" w:rsidRDefault="00853FE8" w:rsidP="00E864A2">
      <w:pPr>
        <w:pStyle w:val="StyleJustifiedFirstline05LinespacingDouble"/>
      </w:pPr>
      <w:r w:rsidRPr="003A084B">
        <w:t>Chapter III</w:t>
      </w:r>
      <w:r w:rsidR="00FA0105" w:rsidRPr="003A084B">
        <w:t xml:space="preserve">: </w:t>
      </w:r>
      <w:r w:rsidR="00E864A2">
        <w:t xml:space="preserve">Occurrence and distribution of a series of monomethylalkanes in the freshwater ecosystem of the Florida Everglades. </w:t>
      </w:r>
      <w:r w:rsidR="00B84657" w:rsidRPr="003A084B">
        <w:t>This chapter focuses on the iden</w:t>
      </w:r>
      <w:r w:rsidR="00DA6330" w:rsidRPr="003A084B">
        <w:t>ti</w:t>
      </w:r>
      <w:r w:rsidR="00B84657" w:rsidRPr="003A084B">
        <w:t>fication of a</w:t>
      </w:r>
      <w:r w:rsidR="00C14107">
        <w:t xml:space="preserve"> series of mono</w:t>
      </w:r>
      <w:r w:rsidR="008C52EC" w:rsidRPr="003A084B">
        <w:t>methylalkanes (MMAs) with carbon numbers from C</w:t>
      </w:r>
      <w:r w:rsidR="008C52EC" w:rsidRPr="003A084B">
        <w:rPr>
          <w:vertAlign w:val="subscript"/>
        </w:rPr>
        <w:t>10</w:t>
      </w:r>
      <w:r w:rsidR="008C52EC" w:rsidRPr="003A084B">
        <w:t xml:space="preserve"> to C</w:t>
      </w:r>
      <w:r w:rsidR="008C52EC" w:rsidRPr="003A084B">
        <w:rPr>
          <w:vertAlign w:val="subscript"/>
        </w:rPr>
        <w:t>23</w:t>
      </w:r>
      <w:r w:rsidR="008C52EC" w:rsidRPr="003A084B">
        <w:t xml:space="preserve"> and C</w:t>
      </w:r>
      <w:r w:rsidR="008C52EC" w:rsidRPr="003A084B">
        <w:rPr>
          <w:vertAlign w:val="subscript"/>
        </w:rPr>
        <w:t>29</w:t>
      </w:r>
      <w:r w:rsidR="008C52EC" w:rsidRPr="003A084B">
        <w:t xml:space="preserve"> </w:t>
      </w:r>
      <w:r w:rsidR="00B84657" w:rsidRPr="003A084B">
        <w:t>across</w:t>
      </w:r>
      <w:r w:rsidR="008C52EC" w:rsidRPr="003A084B">
        <w:t xml:space="preserve"> freshwater wetlands of the Everglades</w:t>
      </w:r>
      <w:r w:rsidR="00B84657" w:rsidRPr="003A084B">
        <w:t>, and an attempt to determine their p</w:t>
      </w:r>
      <w:r w:rsidR="008C52EC" w:rsidRPr="003A084B">
        <w:t>otential</w:t>
      </w:r>
      <w:r w:rsidR="00B84657" w:rsidRPr="003A084B">
        <w:t xml:space="preserve"> biogenic</w:t>
      </w:r>
      <w:r w:rsidR="008C52EC" w:rsidRPr="003A084B">
        <w:t xml:space="preserve"> source.</w:t>
      </w:r>
      <w:r w:rsidR="00977A71" w:rsidRPr="00977A71">
        <w:rPr>
          <w:szCs w:val="24"/>
        </w:rPr>
        <w:t xml:space="preserve"> </w:t>
      </w:r>
      <w:r w:rsidR="00977A71">
        <w:rPr>
          <w:szCs w:val="24"/>
        </w:rPr>
        <w:t>Potential applications of this molecular proxy are indicated.</w:t>
      </w:r>
    </w:p>
    <w:p w14:paraId="659503F0" w14:textId="77777777" w:rsidR="00FA0105" w:rsidRPr="003A084B" w:rsidRDefault="00853FE8" w:rsidP="00E864A2">
      <w:pPr>
        <w:pStyle w:val="StyleJustifiedFirstline05LinespacingDouble"/>
      </w:pPr>
      <w:r w:rsidRPr="003A084B">
        <w:t>Chapter IV</w:t>
      </w:r>
      <w:r w:rsidR="00CC02FE" w:rsidRPr="003A084B">
        <w:t xml:space="preserve">: </w:t>
      </w:r>
      <w:r w:rsidR="00E864A2">
        <w:t>Identification of a series of long-chain alkyl hydroxycinnamates from two species of cattail (</w:t>
      </w:r>
      <w:r w:rsidR="00E864A2" w:rsidRPr="00E864A2">
        <w:rPr>
          <w:i/>
        </w:rPr>
        <w:t>Typha domingensis</w:t>
      </w:r>
      <w:r w:rsidR="00E864A2">
        <w:t xml:space="preserve"> P., and </w:t>
      </w:r>
      <w:r w:rsidR="00E864A2" w:rsidRPr="00E864A2">
        <w:rPr>
          <w:i/>
        </w:rPr>
        <w:t>Typha latifolia</w:t>
      </w:r>
      <w:r w:rsidR="00E864A2">
        <w:t xml:space="preserve"> L.). </w:t>
      </w:r>
      <w:r w:rsidR="00FA0105" w:rsidRPr="003A084B">
        <w:t xml:space="preserve">This chapter </w:t>
      </w:r>
      <w:r w:rsidR="00FA0105" w:rsidRPr="003A084B">
        <w:lastRenderedPageBreak/>
        <w:t xml:space="preserve">focuses on the identification of </w:t>
      </w:r>
      <w:r w:rsidR="00CC02FE" w:rsidRPr="003A084B">
        <w:t xml:space="preserve">several long-chain </w:t>
      </w:r>
      <w:r w:rsidR="00CC02FE" w:rsidRPr="00F538F6">
        <w:rPr>
          <w:i/>
        </w:rPr>
        <w:t>n</w:t>
      </w:r>
      <w:r w:rsidR="00CC02FE" w:rsidRPr="003A084B">
        <w:t xml:space="preserve">-alkyl coumarates and ferulates </w:t>
      </w:r>
      <w:r w:rsidR="00977A71">
        <w:rPr>
          <w:szCs w:val="24"/>
        </w:rPr>
        <w:t>as potential biomarkers for</w:t>
      </w:r>
      <w:r w:rsidR="00977A71" w:rsidRPr="005974B2">
        <w:rPr>
          <w:szCs w:val="24"/>
        </w:rPr>
        <w:t xml:space="preserve"> </w:t>
      </w:r>
      <w:r w:rsidR="00CC02FE" w:rsidRPr="003A084B">
        <w:t>cattails (</w:t>
      </w:r>
      <w:r w:rsidR="00CC02FE" w:rsidRPr="003A084B">
        <w:rPr>
          <w:i/>
        </w:rPr>
        <w:t>Typha domingensis</w:t>
      </w:r>
      <w:r w:rsidR="00CC02FE" w:rsidRPr="003A084B">
        <w:t xml:space="preserve"> and </w:t>
      </w:r>
      <w:r w:rsidR="00CC02FE" w:rsidRPr="003A084B">
        <w:rPr>
          <w:i/>
        </w:rPr>
        <w:t>Typha latifolia</w:t>
      </w:r>
      <w:r w:rsidR="00CC02FE" w:rsidRPr="003A084B">
        <w:t xml:space="preserve">; both roots and leaves) </w:t>
      </w:r>
      <w:r w:rsidR="00977A71">
        <w:rPr>
          <w:szCs w:val="24"/>
        </w:rPr>
        <w:t>in the freshwater marshes of</w:t>
      </w:r>
      <w:r w:rsidR="00CC02FE" w:rsidRPr="003A084B">
        <w:t xml:space="preserve"> the Florida Everglades. </w:t>
      </w:r>
    </w:p>
    <w:p w14:paraId="20C505ED" w14:textId="77777777" w:rsidR="00977A71" w:rsidRPr="005974B2" w:rsidRDefault="00977A71" w:rsidP="00E864A2">
      <w:pPr>
        <w:pStyle w:val="StyleJustifiedFirstline05LinespacingDouble"/>
        <w:rPr>
          <w:szCs w:val="24"/>
        </w:rPr>
      </w:pPr>
      <w:r w:rsidRPr="005974B2">
        <w:rPr>
          <w:szCs w:val="24"/>
        </w:rPr>
        <w:t xml:space="preserve">Chapter V: </w:t>
      </w:r>
      <w:r w:rsidR="00E864A2">
        <w:rPr>
          <w:szCs w:val="24"/>
        </w:rPr>
        <w:t xml:space="preserve">Sheet flow effects and canal backfilling on sediment source and transport in the Decomp Physical Model: analysis of molecular organic biomarkers. </w:t>
      </w:r>
      <w:r w:rsidRPr="005974B2">
        <w:rPr>
          <w:szCs w:val="24"/>
        </w:rPr>
        <w:t xml:space="preserve">In this chapter, a biomarker conceptual model was </w:t>
      </w:r>
      <w:r>
        <w:rPr>
          <w:szCs w:val="24"/>
        </w:rPr>
        <w:t>validated and applied</w:t>
      </w:r>
      <w:r w:rsidRPr="005974B2">
        <w:rPr>
          <w:szCs w:val="24"/>
        </w:rPr>
        <w:t xml:space="preserve"> to determine </w:t>
      </w:r>
      <w:r>
        <w:rPr>
          <w:szCs w:val="24"/>
        </w:rPr>
        <w:t>POM</w:t>
      </w:r>
      <w:r w:rsidRPr="005974B2">
        <w:rPr>
          <w:szCs w:val="24"/>
        </w:rPr>
        <w:t xml:space="preserve"> sources </w:t>
      </w:r>
      <w:r>
        <w:rPr>
          <w:szCs w:val="24"/>
        </w:rPr>
        <w:t>and mobility</w:t>
      </w:r>
      <w:r w:rsidRPr="005974B2">
        <w:rPr>
          <w:szCs w:val="24"/>
        </w:rPr>
        <w:t xml:space="preserve"> across the </w:t>
      </w:r>
      <w:r>
        <w:rPr>
          <w:szCs w:val="24"/>
        </w:rPr>
        <w:t xml:space="preserve">freshwater marsh </w:t>
      </w:r>
      <w:r w:rsidRPr="005974B2">
        <w:rPr>
          <w:szCs w:val="24"/>
        </w:rPr>
        <w:t>ridge-and-slough landscape.</w:t>
      </w:r>
    </w:p>
    <w:p w14:paraId="4181129D" w14:textId="053B0CEE" w:rsidR="00977A71" w:rsidRPr="005974B2" w:rsidRDefault="00977A71" w:rsidP="001D5786">
      <w:pPr>
        <w:pStyle w:val="StyleJustifiedFirstline05LinespacingDouble"/>
        <w:rPr>
          <w:szCs w:val="24"/>
        </w:rPr>
      </w:pPr>
      <w:r w:rsidRPr="005974B2">
        <w:rPr>
          <w:szCs w:val="24"/>
        </w:rPr>
        <w:t xml:space="preserve">Chapter VI: </w:t>
      </w:r>
      <w:r w:rsidR="001D5786">
        <w:rPr>
          <w:szCs w:val="24"/>
        </w:rPr>
        <w:t xml:space="preserve">Distribution of </w:t>
      </w:r>
      <w:r w:rsidR="001D5786" w:rsidRPr="001D5786">
        <w:rPr>
          <w:i/>
          <w:szCs w:val="24"/>
        </w:rPr>
        <w:t>n</w:t>
      </w:r>
      <w:r w:rsidR="001D5786">
        <w:rPr>
          <w:szCs w:val="24"/>
        </w:rPr>
        <w:t xml:space="preserve">-alkanes and the </w:t>
      </w:r>
      <w:r w:rsidR="001D5786" w:rsidRPr="001D5786">
        <w:rPr>
          <w:szCs w:val="24"/>
        </w:rPr>
        <w:t>δD</w:t>
      </w:r>
      <w:r w:rsidR="009619A5">
        <w:rPr>
          <w:szCs w:val="24"/>
        </w:rPr>
        <w:t xml:space="preserve"> and </w:t>
      </w:r>
      <w:r w:rsidR="001D5786" w:rsidRPr="001D5786">
        <w:rPr>
          <w:szCs w:val="24"/>
        </w:rPr>
        <w:t>δ</w:t>
      </w:r>
      <w:r w:rsidR="001D5786" w:rsidRPr="001D5786">
        <w:rPr>
          <w:szCs w:val="24"/>
          <w:vertAlign w:val="superscript"/>
        </w:rPr>
        <w:t>13</w:t>
      </w:r>
      <w:r w:rsidR="001D5786" w:rsidRPr="001D5786">
        <w:rPr>
          <w:szCs w:val="24"/>
        </w:rPr>
        <w:t>C</w:t>
      </w:r>
      <w:r w:rsidR="001D5786">
        <w:rPr>
          <w:szCs w:val="24"/>
        </w:rPr>
        <w:t xml:space="preserve"> patterns in typical living plants across a subtropical tree island to wetland gradient and estuary system: implication </w:t>
      </w:r>
      <w:r w:rsidR="00287A2B">
        <w:rPr>
          <w:szCs w:val="24"/>
        </w:rPr>
        <w:t>for</w:t>
      </w:r>
      <w:r w:rsidR="001D5786">
        <w:rPr>
          <w:szCs w:val="24"/>
        </w:rPr>
        <w:t xml:space="preserve"> paleo-reconstruction.</w:t>
      </w:r>
      <w:r w:rsidR="001D5786" w:rsidRPr="001D5786">
        <w:rPr>
          <w:szCs w:val="24"/>
        </w:rPr>
        <w:t xml:space="preserve"> </w:t>
      </w:r>
      <w:r w:rsidRPr="005974B2">
        <w:rPr>
          <w:szCs w:val="24"/>
        </w:rPr>
        <w:t>T</w:t>
      </w:r>
      <w:r>
        <w:rPr>
          <w:szCs w:val="24"/>
        </w:rPr>
        <w:t>his chapter describes the</w:t>
      </w:r>
      <w:r w:rsidRPr="005974B2">
        <w:rPr>
          <w:szCs w:val="24"/>
        </w:rPr>
        <w:t xml:space="preserve"> investigat</w:t>
      </w:r>
      <w:r>
        <w:rPr>
          <w:szCs w:val="24"/>
        </w:rPr>
        <w:t>ion of</w:t>
      </w:r>
      <w:r w:rsidRPr="005974B2">
        <w:rPr>
          <w:szCs w:val="24"/>
        </w:rPr>
        <w:t xml:space="preserve"> the distributions of </w:t>
      </w:r>
      <w:r w:rsidRPr="005974B2">
        <w:rPr>
          <w:i/>
          <w:szCs w:val="24"/>
        </w:rPr>
        <w:t>n</w:t>
      </w:r>
      <w:r w:rsidRPr="005974B2">
        <w:rPr>
          <w:szCs w:val="24"/>
        </w:rPr>
        <w:t>-alkanes and their δD</w:t>
      </w:r>
      <w:r w:rsidR="009619A5">
        <w:rPr>
          <w:szCs w:val="24"/>
        </w:rPr>
        <w:t xml:space="preserve"> and </w:t>
      </w:r>
      <w:r w:rsidRPr="005974B2">
        <w:rPr>
          <w:szCs w:val="24"/>
        </w:rPr>
        <w:t>δ</w:t>
      </w:r>
      <w:r w:rsidRPr="005974B2">
        <w:rPr>
          <w:szCs w:val="24"/>
          <w:vertAlign w:val="superscript"/>
        </w:rPr>
        <w:t>13</w:t>
      </w:r>
      <w:r w:rsidRPr="005974B2">
        <w:rPr>
          <w:szCs w:val="24"/>
        </w:rPr>
        <w:t xml:space="preserve">C patterns in typical living plants across a subtropical tree island/wetland/estuary system </w:t>
      </w:r>
      <w:r>
        <w:rPr>
          <w:szCs w:val="24"/>
        </w:rPr>
        <w:t>to assess their application as molecular proxies for</w:t>
      </w:r>
      <w:r w:rsidRPr="005974B2">
        <w:rPr>
          <w:szCs w:val="24"/>
        </w:rPr>
        <w:t xml:space="preserve"> paleo-</w:t>
      </w:r>
      <w:r>
        <w:rPr>
          <w:szCs w:val="24"/>
        </w:rPr>
        <w:t xml:space="preserve">environmental studies </w:t>
      </w:r>
      <w:r w:rsidRPr="005974B2">
        <w:rPr>
          <w:szCs w:val="24"/>
        </w:rPr>
        <w:t>in the Everglades ecosystem.</w:t>
      </w:r>
    </w:p>
    <w:p w14:paraId="2470AE8A" w14:textId="456BAD20" w:rsidR="00CD1AD2" w:rsidRDefault="00977A71" w:rsidP="00864A66">
      <w:pPr>
        <w:pStyle w:val="StyleJustifiedFirstline05LinespacingDouble"/>
        <w:rPr>
          <w:szCs w:val="24"/>
        </w:rPr>
      </w:pPr>
      <w:r w:rsidRPr="005974B2">
        <w:rPr>
          <w:szCs w:val="24"/>
        </w:rPr>
        <w:t xml:space="preserve">Chapter VII: </w:t>
      </w:r>
      <w:r w:rsidR="00864A66" w:rsidRPr="00864A66">
        <w:rPr>
          <w:szCs w:val="24"/>
        </w:rPr>
        <w:t>Compound specific δD and δ</w:t>
      </w:r>
      <w:r w:rsidR="00864A66" w:rsidRPr="00864A66">
        <w:rPr>
          <w:szCs w:val="24"/>
          <w:vertAlign w:val="superscript"/>
        </w:rPr>
        <w:t>13</w:t>
      </w:r>
      <w:r w:rsidR="00864A66" w:rsidRPr="00864A66">
        <w:rPr>
          <w:szCs w:val="24"/>
        </w:rPr>
        <w:t>C analyses as a tool for the assessment of hydrological change in a subtropical wetland</w:t>
      </w:r>
      <w:r w:rsidR="00864A66">
        <w:rPr>
          <w:szCs w:val="24"/>
        </w:rPr>
        <w:t xml:space="preserve">. </w:t>
      </w:r>
      <w:r w:rsidRPr="005974B2">
        <w:rPr>
          <w:szCs w:val="24"/>
        </w:rPr>
        <w:t>T</w:t>
      </w:r>
      <w:r>
        <w:rPr>
          <w:szCs w:val="24"/>
        </w:rPr>
        <w:t>his chapter describes an approach to</w:t>
      </w:r>
      <w:r w:rsidRPr="005974B2">
        <w:rPr>
          <w:szCs w:val="24"/>
        </w:rPr>
        <w:t xml:space="preserve"> assess vegetation shift</w:t>
      </w:r>
      <w:r>
        <w:rPr>
          <w:szCs w:val="24"/>
        </w:rPr>
        <w:t>s</w:t>
      </w:r>
      <w:r w:rsidRPr="005974B2">
        <w:rPr>
          <w:szCs w:val="24"/>
        </w:rPr>
        <w:t xml:space="preserve"> and hydrological change though biomarker and compound specific δD</w:t>
      </w:r>
      <w:r w:rsidR="009619A5">
        <w:rPr>
          <w:szCs w:val="24"/>
        </w:rPr>
        <w:t xml:space="preserve"> and </w:t>
      </w:r>
      <w:r w:rsidRPr="005974B2">
        <w:rPr>
          <w:szCs w:val="24"/>
        </w:rPr>
        <w:t>δ</w:t>
      </w:r>
      <w:r w:rsidRPr="005974B2">
        <w:rPr>
          <w:szCs w:val="24"/>
          <w:vertAlign w:val="superscript"/>
        </w:rPr>
        <w:t>13</w:t>
      </w:r>
      <w:r w:rsidRPr="005974B2">
        <w:rPr>
          <w:szCs w:val="24"/>
        </w:rPr>
        <w:t xml:space="preserve">C </w:t>
      </w:r>
      <w:r>
        <w:rPr>
          <w:szCs w:val="24"/>
        </w:rPr>
        <w:t xml:space="preserve">based molecular proxies applications </w:t>
      </w:r>
      <w:r w:rsidRPr="005974B2">
        <w:rPr>
          <w:szCs w:val="24"/>
        </w:rPr>
        <w:t>in the Everglades freshwater wetland.</w:t>
      </w:r>
    </w:p>
    <w:p w14:paraId="09CD9354" w14:textId="1EFE1BC9" w:rsidR="008C30CF" w:rsidRDefault="008C30CF" w:rsidP="00864A66">
      <w:pPr>
        <w:pStyle w:val="StyleJustifiedFirstline05LinespacingDouble"/>
        <w:rPr>
          <w:szCs w:val="24"/>
        </w:rPr>
      </w:pPr>
      <w:r>
        <w:rPr>
          <w:rStyle w:val="Hyperlink"/>
          <w:color w:val="auto"/>
          <w:u w:val="none"/>
        </w:rPr>
        <w:t xml:space="preserve">Chapter </w:t>
      </w:r>
      <w:r>
        <w:rPr>
          <w:rStyle w:val="Hyperlink"/>
          <w:noProof/>
          <w:color w:val="auto"/>
          <w:u w:val="none"/>
        </w:rPr>
        <w:t>VIII: General conclusion and remarks.</w:t>
      </w:r>
    </w:p>
    <w:p w14:paraId="64D05F9B" w14:textId="77777777" w:rsidR="008C30CF" w:rsidRDefault="008C30CF" w:rsidP="004F0558">
      <w:pPr>
        <w:pStyle w:val="StyleJustifiedFirstline05LinespacingDouble"/>
        <w:ind w:firstLine="0"/>
        <w:rPr>
          <w:szCs w:val="24"/>
        </w:rPr>
      </w:pPr>
    </w:p>
    <w:p w14:paraId="0FB3EFBF" w14:textId="4EDD73F9" w:rsidR="007A11BC" w:rsidRPr="00864A66" w:rsidRDefault="007A11BC" w:rsidP="00864A66">
      <w:pPr>
        <w:pStyle w:val="StyleJustifiedFirstline05LinespacingDouble"/>
        <w:rPr>
          <w:szCs w:val="24"/>
        </w:rPr>
      </w:pPr>
      <w:r>
        <w:br w:type="page"/>
      </w:r>
    </w:p>
    <w:p w14:paraId="05013CA5" w14:textId="77777777" w:rsidR="00A56AC4" w:rsidRPr="003A084B" w:rsidRDefault="00A56AC4" w:rsidP="00B7239A">
      <w:pPr>
        <w:pStyle w:val="References"/>
        <w:rPr>
          <w:b/>
          <w:i/>
          <w:iCs/>
        </w:rPr>
      </w:pPr>
      <w:bookmarkStart w:id="20" w:name="_Toc353203780"/>
      <w:bookmarkStart w:id="21" w:name="_Toc388016141"/>
      <w:r w:rsidRPr="003A084B">
        <w:lastRenderedPageBreak/>
        <w:t>REFERENCES</w:t>
      </w:r>
      <w:bookmarkEnd w:id="20"/>
      <w:bookmarkEnd w:id="21"/>
    </w:p>
    <w:p w14:paraId="1B8039A5" w14:textId="77777777" w:rsidR="00E864A2" w:rsidRDefault="00E864A2" w:rsidP="00C14107">
      <w:pPr>
        <w:pStyle w:val="StyleJustifiedFirstline05LinespacingDouble"/>
        <w:spacing w:before="100" w:beforeAutospacing="1" w:after="100" w:afterAutospacing="1" w:line="240" w:lineRule="auto"/>
        <w:ind w:firstLine="0"/>
      </w:pPr>
      <w:r w:rsidRPr="001E5D72">
        <w:rPr>
          <w:lang w:val="de-DE"/>
        </w:rPr>
        <w:t xml:space="preserve">Belicka, L. L., Sokol, </w:t>
      </w:r>
      <w:r w:rsidR="00C14107" w:rsidRPr="001E5D72">
        <w:rPr>
          <w:lang w:val="de-DE"/>
        </w:rPr>
        <w:t>E. R., Hoch, J. M., Jaffé, R.,</w:t>
      </w:r>
      <w:r w:rsidRPr="001E5D72">
        <w:rPr>
          <w:lang w:val="de-DE"/>
        </w:rPr>
        <w:t xml:space="preserve"> Trexler, J. C. (2012). </w:t>
      </w:r>
      <w:r w:rsidRPr="00E864A2">
        <w:t xml:space="preserve">A molecular and stable isotopic approach to investigate algal and detrital energy pathways in a freshwater marsh. Wetlands, 32(3), 531-542. </w:t>
      </w:r>
    </w:p>
    <w:p w14:paraId="21302F28"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 xml:space="preserve">Chikaraishi, Y., Naraoka, </w:t>
      </w:r>
      <w:r w:rsidR="007078C5" w:rsidRPr="003A084B">
        <w:t>H. (2003). Compound-specific δD-</w:t>
      </w:r>
      <w:r w:rsidRPr="003A084B">
        <w:t>δ</w:t>
      </w:r>
      <w:r w:rsidRPr="003A084B">
        <w:rPr>
          <w:vertAlign w:val="superscript"/>
        </w:rPr>
        <w:t>13</w:t>
      </w:r>
      <w:r w:rsidRPr="003A084B">
        <w:t>C analyses of n-alkanes extracted from terrestrial and aquatic plants. Phytochemistry, 63(3), 361-371.</w:t>
      </w:r>
    </w:p>
    <w:p w14:paraId="508DDE8F"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Chikaraishi, Y., Naraoka, H., Poulson, S. R. (2004). Hydrogen and carbon isotopic fractionations of lipid biosynthesis among terrestrial (C3, C4 and CAM) and aquatic plants. Phytochemistry, 65(10), 1369-1381.</w:t>
      </w:r>
    </w:p>
    <w:p w14:paraId="6D9FE34C"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Collister, J. W., Rieley, G., Stern, B., Eglinton, G., Fry, B. (1994). Compound-specific δ</w:t>
      </w:r>
      <w:r w:rsidRPr="003A084B">
        <w:rPr>
          <w:vertAlign w:val="superscript"/>
        </w:rPr>
        <w:t>13</w:t>
      </w:r>
      <w:r w:rsidRPr="003A084B">
        <w:t>C analyses of leaf lipids from plants with differing carbon dioxide metabolisms. Organic Geochemistry, 21(6), 619-627.</w:t>
      </w:r>
    </w:p>
    <w:p w14:paraId="29DFC229" w14:textId="77777777" w:rsidR="00377EFB" w:rsidRPr="003A084B" w:rsidRDefault="00377EFB" w:rsidP="00B97AA2">
      <w:pPr>
        <w:spacing w:before="100" w:beforeAutospacing="1" w:after="100" w:afterAutospacing="1"/>
        <w:jc w:val="both"/>
        <w:rPr>
          <w:lang w:eastAsia="en-US"/>
        </w:rPr>
      </w:pPr>
      <w:r w:rsidRPr="003A084B">
        <w:rPr>
          <w:lang w:eastAsia="en-US"/>
        </w:rPr>
        <w:t>Daoust, R.J., Childers, D.L., (2004) Ecological effects of low-level phosphorus additions on two plant communities in a neotropical freshwater wetland ecosystem. Oecologia, 141(4), 672-686.</w:t>
      </w:r>
    </w:p>
    <w:p w14:paraId="082879F0"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Davis III, S.E., Childers, D.L., Day Jr., J.W., Rudnick, D.T., Sklar, F.H. (2003). Factors affecting the concentration and flux of materials in two southern Everglades mangroves wetlands. Marine Ecology Progress Series</w:t>
      </w:r>
      <w:r w:rsidR="00C50D8B" w:rsidRPr="003A084B">
        <w:t>,</w:t>
      </w:r>
      <w:r w:rsidRPr="003A084B">
        <w:t xml:space="preserve"> 253, 85-96.</w:t>
      </w:r>
    </w:p>
    <w:p w14:paraId="13DA93E7" w14:textId="77777777" w:rsidR="00377EFB" w:rsidRPr="003A084B" w:rsidRDefault="00377EFB" w:rsidP="00B97AA2">
      <w:pPr>
        <w:spacing w:before="100" w:beforeAutospacing="1" w:after="100" w:afterAutospacing="1"/>
        <w:jc w:val="both"/>
        <w:rPr>
          <w:lang w:eastAsia="en-US"/>
        </w:rPr>
      </w:pPr>
      <w:r w:rsidRPr="003A084B">
        <w:rPr>
          <w:lang w:eastAsia="en-US"/>
        </w:rPr>
        <w:t>Davis, S.M., Gunderson, L.H., Park, W.A., Richardson, J.R., Mattson, J.E., (1994) Landscape dimension, composition, and function in a changing Everglades ecosystem. In: S.M. Davis, J.C. Ogden (Eds.), Everglades: the Ecosystem and Its Restoration (Ed. by S.M. Davis, J.C. Ogden), pp. 419-444. St. Lucie Press, Delray Beach, Florida.</w:t>
      </w:r>
    </w:p>
    <w:p w14:paraId="4368C2BC" w14:textId="77777777" w:rsidR="00377EFB" w:rsidRPr="003A084B" w:rsidRDefault="00377EFB" w:rsidP="00B97AA2">
      <w:pPr>
        <w:spacing w:before="100" w:beforeAutospacing="1" w:after="100" w:afterAutospacing="1"/>
        <w:jc w:val="both"/>
        <w:rPr>
          <w:lang w:eastAsia="en-US"/>
        </w:rPr>
      </w:pPr>
      <w:r w:rsidRPr="003A084B">
        <w:rPr>
          <w:lang w:eastAsia="en-US"/>
        </w:rPr>
        <w:t>Douglas, M.S., (1947) The Everglades river of grass (revised edition, 1988). Pineapple, Sarasota, Florida.</w:t>
      </w:r>
    </w:p>
    <w:p w14:paraId="25037A85"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 xml:space="preserve">Eglinton, G., </w:t>
      </w:r>
      <w:r w:rsidR="00AA4B7C" w:rsidRPr="003A084B">
        <w:t>Hamilton, R.</w:t>
      </w:r>
      <w:r w:rsidRPr="003A084B">
        <w:t>J. (1967). Leaf epicuticular waxes. Science, 156(3780), 1322-1335.</w:t>
      </w:r>
    </w:p>
    <w:p w14:paraId="117FFA17" w14:textId="77777777" w:rsidR="00377EFB" w:rsidRPr="003A084B" w:rsidRDefault="00377EFB" w:rsidP="00B97AA2">
      <w:pPr>
        <w:spacing w:before="100" w:beforeAutospacing="1" w:after="100" w:afterAutospacing="1"/>
        <w:jc w:val="both"/>
        <w:rPr>
          <w:lang w:eastAsia="en-US"/>
        </w:rPr>
      </w:pPr>
      <w:r w:rsidRPr="003A084B">
        <w:rPr>
          <w:lang w:eastAsia="en-US"/>
        </w:rPr>
        <w:t>Ewe, S., Gaiser, E., Childers, D., Iwaniec, D., Rivera-Monroy, V., Twilley, R., (2006) Spatial and temporal patterns of aboveground net primary productivity (ANPP) along two freshwater-estuarine transects in the Florida Coastal Everglades. Hydrobiologia, 569(1), 459-474.</w:t>
      </w:r>
    </w:p>
    <w:p w14:paraId="75A9F98D" w14:textId="77777777" w:rsidR="00377EFB" w:rsidRPr="003A084B" w:rsidRDefault="00AA4B7C" w:rsidP="00B97AA2">
      <w:pPr>
        <w:pStyle w:val="StyleJustifiedFirstline05LinespacingDouble"/>
        <w:spacing w:before="100" w:beforeAutospacing="1" w:after="100" w:afterAutospacing="1" w:line="240" w:lineRule="auto"/>
        <w:ind w:firstLine="0"/>
      </w:pPr>
      <w:r w:rsidRPr="003A084B">
        <w:t>Ficken, K.J., Li, B., Swain, D.</w:t>
      </w:r>
      <w:r w:rsidR="00377EFB" w:rsidRPr="003A084B">
        <w:t xml:space="preserve">L., Eglinton, G. (2000). An </w:t>
      </w:r>
      <w:r w:rsidR="00377EFB" w:rsidRPr="003A084B">
        <w:rPr>
          <w:i/>
        </w:rPr>
        <w:t>n</w:t>
      </w:r>
      <w:r w:rsidR="00377EFB" w:rsidRPr="003A084B">
        <w:t>-alkane proxy for the sedimentary input of submerged/floating freshwater aquatic macrophytes. Organic Geochemistry, 31(7), 745-749.</w:t>
      </w:r>
    </w:p>
    <w:p w14:paraId="14D79514" w14:textId="77777777" w:rsidR="00377EFB" w:rsidRPr="003A084B" w:rsidRDefault="00377EFB" w:rsidP="00B97AA2">
      <w:pPr>
        <w:spacing w:before="100" w:beforeAutospacing="1" w:after="100" w:afterAutospacing="1"/>
        <w:jc w:val="both"/>
        <w:rPr>
          <w:lang w:eastAsia="en-US"/>
        </w:rPr>
      </w:pPr>
      <w:r w:rsidRPr="003A084B">
        <w:rPr>
          <w:lang w:eastAsia="en-US"/>
        </w:rPr>
        <w:lastRenderedPageBreak/>
        <w:t>Fourqurean, J.W., Jones, R.D.,</w:t>
      </w:r>
      <w:r w:rsidR="00AA4B7C" w:rsidRPr="003A084B">
        <w:rPr>
          <w:lang w:eastAsia="en-US"/>
        </w:rPr>
        <w:t xml:space="preserve"> </w:t>
      </w:r>
      <w:r w:rsidRPr="003A084B">
        <w:rPr>
          <w:lang w:eastAsia="en-US"/>
        </w:rPr>
        <w:t>Zieman, J.C., (1993) Process influencing water column nutrient characteristics and phosphorus limitation of phytoplankton biomass in Florida Bay, FL, USA: inferences from spatial distributions. Estuarine, Coastal and Shelf Science 36, 295-314.</w:t>
      </w:r>
    </w:p>
    <w:p w14:paraId="2D7EE7AC" w14:textId="77777777" w:rsidR="00377EFB" w:rsidRPr="003A084B" w:rsidRDefault="00AA4B7C" w:rsidP="00B97AA2">
      <w:pPr>
        <w:spacing w:before="100" w:beforeAutospacing="1" w:after="100" w:afterAutospacing="1"/>
        <w:jc w:val="both"/>
        <w:rPr>
          <w:lang w:eastAsia="en-US"/>
        </w:rPr>
      </w:pPr>
      <w:r w:rsidRPr="003A084B">
        <w:rPr>
          <w:lang w:eastAsia="en-US"/>
        </w:rPr>
        <w:t>Gaiser, E.E., McCormick, P.</w:t>
      </w:r>
      <w:r w:rsidR="00377EFB" w:rsidRPr="003A084B">
        <w:rPr>
          <w:lang w:eastAsia="en-US"/>
        </w:rPr>
        <w:t xml:space="preserve">V., Hagerthey, </w:t>
      </w:r>
      <w:r w:rsidR="009E34BF" w:rsidRPr="003A084B">
        <w:rPr>
          <w:lang w:eastAsia="en-US"/>
        </w:rPr>
        <w:t xml:space="preserve">S.E., </w:t>
      </w:r>
      <w:r w:rsidRPr="003A084B">
        <w:rPr>
          <w:lang w:eastAsia="en-US"/>
        </w:rPr>
        <w:t>Gottlieb, A.</w:t>
      </w:r>
      <w:r w:rsidR="00377EFB" w:rsidRPr="003A084B">
        <w:rPr>
          <w:lang w:eastAsia="en-US"/>
        </w:rPr>
        <w:t>D. (2011) Landscape patterns of periphyton in the Florida Everglades. Critical Reviews in Environmental Science and Technology, 41(S1), 92-120.</w:t>
      </w:r>
    </w:p>
    <w:p w14:paraId="788A8F4B" w14:textId="77777777" w:rsidR="00377EFB" w:rsidRPr="003A084B" w:rsidRDefault="00AA4B7C" w:rsidP="00B97AA2">
      <w:pPr>
        <w:pStyle w:val="StyleJustifiedFirstline05LinespacingDouble"/>
        <w:spacing w:before="100" w:beforeAutospacing="1" w:after="100" w:afterAutospacing="1" w:line="240" w:lineRule="auto"/>
        <w:ind w:firstLine="0"/>
      </w:pPr>
      <w:r w:rsidRPr="003A084B">
        <w:t>Gao, M., Simoneit, B.</w:t>
      </w:r>
      <w:r w:rsidR="00A4410E">
        <w:t xml:space="preserve">R., Gantar, M., </w:t>
      </w:r>
      <w:r w:rsidR="00377EFB" w:rsidRPr="003A084B">
        <w:t>Jaffé, R. (2007). Occurrence and distribution of novel botryococcene hydrocarbons in freshwater wetlands of the Florida Everglades. Chemosphere, 70(2), 224-236.</w:t>
      </w:r>
    </w:p>
    <w:p w14:paraId="76A819F8" w14:textId="77777777" w:rsidR="00377EFB" w:rsidRPr="003A084B" w:rsidRDefault="00377EFB" w:rsidP="00B97AA2">
      <w:pPr>
        <w:pStyle w:val="StyleJustifiedFirstline05LinespacingDouble"/>
        <w:spacing w:before="100" w:beforeAutospacing="1" w:after="100" w:afterAutospacing="1" w:line="240" w:lineRule="auto"/>
        <w:ind w:firstLine="0"/>
      </w:pPr>
      <w:r w:rsidRPr="001E5D72">
        <w:rPr>
          <w:lang w:val="de-DE"/>
        </w:rPr>
        <w:t>Gelpi, E., Schneider, H., Mann, J</w:t>
      </w:r>
      <w:r w:rsidR="00AA4B7C" w:rsidRPr="001E5D72">
        <w:rPr>
          <w:lang w:val="de-DE"/>
        </w:rPr>
        <w:t xml:space="preserve">., Oro, J. (1970). </w:t>
      </w:r>
      <w:r w:rsidR="00AA4B7C" w:rsidRPr="003A084B">
        <w:t xml:space="preserve">Hydrocarbons of geochemical </w:t>
      </w:r>
      <w:r w:rsidRPr="003A084B">
        <w:t>significance in microscopic algae. Phytochemistry, 9(3), 603-612.</w:t>
      </w:r>
    </w:p>
    <w:p w14:paraId="29F92453" w14:textId="77777777" w:rsidR="00377EFB" w:rsidRPr="003A084B" w:rsidRDefault="00377EFB" w:rsidP="00B97AA2">
      <w:pPr>
        <w:spacing w:before="100" w:beforeAutospacing="1" w:after="100" w:afterAutospacing="1"/>
        <w:jc w:val="both"/>
        <w:rPr>
          <w:lang w:eastAsia="en-US"/>
        </w:rPr>
      </w:pPr>
      <w:r w:rsidRPr="003A084B">
        <w:rPr>
          <w:lang w:eastAsia="en-US"/>
        </w:rPr>
        <w:t xml:space="preserve">Hagerthey, S. E., Bellinger, B. J., Wheeler, K., </w:t>
      </w:r>
      <w:r w:rsidR="00A4410E">
        <w:rPr>
          <w:lang w:eastAsia="en-US"/>
        </w:rPr>
        <w:t xml:space="preserve">Gantar, M., </w:t>
      </w:r>
      <w:r w:rsidRPr="003A084B">
        <w:rPr>
          <w:lang w:eastAsia="en-US"/>
        </w:rPr>
        <w:t>Gaiser, E. (2011) Everglades periphyton: a biogeochemical perspective. Critical Reviews in Environmental Science and Technology, 41(S1), 309-343.</w:t>
      </w:r>
    </w:p>
    <w:p w14:paraId="55F346EA" w14:textId="77777777" w:rsidR="00377EFB" w:rsidRPr="003A084B" w:rsidRDefault="00377EFB" w:rsidP="00B97AA2">
      <w:pPr>
        <w:spacing w:before="100" w:beforeAutospacing="1" w:after="100" w:afterAutospacing="1"/>
        <w:jc w:val="both"/>
        <w:rPr>
          <w:rFonts w:eastAsia="MS ??"/>
          <w:noProof/>
        </w:rPr>
      </w:pPr>
      <w:r w:rsidRPr="003A084B">
        <w:rPr>
          <w:rFonts w:eastAsia="MS ??"/>
          <w:noProof/>
        </w:rPr>
        <w:t>Hinrichs, K. U., Schneider, R. R., Müller, P. J., Rullkötter, J. (1999). A biomarker perspective on paleoproductivity variations in two Late Quaternary sediment sections from the Southeast Atlantic Ocean. Organic Geochemistry, 30(5), 341-366.</w:t>
      </w:r>
    </w:p>
    <w:p w14:paraId="70F452C6"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Huang, Y. A., Stre</w:t>
      </w:r>
      <w:r w:rsidR="00AA4B7C" w:rsidRPr="003A084B">
        <w:t>et-Perrott, F. A., Metcalfe, S.</w:t>
      </w:r>
      <w:r w:rsidRPr="003A084B">
        <w:t>E., Brenner, M., Moreland, M., Freeman, K. H. (2001). Climate change as the dominant control on glacial-interglacial variations in C3 and C4 plant abundance. Science, 293(5535), 1647-1651.</w:t>
      </w:r>
    </w:p>
    <w:p w14:paraId="681878FA" w14:textId="77777777" w:rsidR="00377EFB" w:rsidRPr="001E5D72" w:rsidRDefault="00377EFB" w:rsidP="00B97AA2">
      <w:pPr>
        <w:pStyle w:val="StyleJustifiedFirstline05LinespacingDouble"/>
        <w:spacing w:before="100" w:beforeAutospacing="1" w:after="100" w:afterAutospacing="1" w:line="240" w:lineRule="auto"/>
        <w:ind w:firstLine="0"/>
        <w:rPr>
          <w:lang w:val="es-ES"/>
        </w:rPr>
      </w:pPr>
      <w:r w:rsidRPr="003A084B">
        <w:t xml:space="preserve">Huang, Y., Shuman, B., Wang, Y., Webb, T. (2002). Hydrogen isotope ratios of palmitic acid in lacustrine sediments record late Quaternary climate variations. </w:t>
      </w:r>
      <w:r w:rsidRPr="001E5D72">
        <w:rPr>
          <w:lang w:val="es-ES"/>
        </w:rPr>
        <w:t>Geology, 30(12), 1103-1106.</w:t>
      </w:r>
    </w:p>
    <w:p w14:paraId="0DE60330" w14:textId="77777777" w:rsidR="00377EFB" w:rsidRPr="003A084B" w:rsidRDefault="00377EFB" w:rsidP="00B97AA2">
      <w:pPr>
        <w:spacing w:before="100" w:beforeAutospacing="1" w:after="100" w:afterAutospacing="1"/>
        <w:jc w:val="both"/>
        <w:rPr>
          <w:lang w:eastAsia="en-US"/>
        </w:rPr>
      </w:pPr>
      <w:r w:rsidRPr="001E5D72">
        <w:rPr>
          <w:lang w:val="es-ES" w:eastAsia="en-US"/>
        </w:rPr>
        <w:t>Jaffé, R., Mead, R., Hernandez, M. E., Pera</w:t>
      </w:r>
      <w:r w:rsidR="009E34BF" w:rsidRPr="001E5D72">
        <w:rPr>
          <w:lang w:val="es-ES" w:eastAsia="en-US"/>
        </w:rPr>
        <w:t>lba, M. C.,</w:t>
      </w:r>
      <w:r w:rsidRPr="001E5D72">
        <w:rPr>
          <w:lang w:val="es-ES" w:eastAsia="en-US"/>
        </w:rPr>
        <w:t xml:space="preserve"> DiGuida, O. A. (2001). </w:t>
      </w:r>
      <w:r w:rsidRPr="003A084B">
        <w:rPr>
          <w:lang w:eastAsia="en-US"/>
        </w:rPr>
        <w:t>Origin and transport of sedimentary organic matter in two subtropical estuaries: a comparative, biomarker-based study. Organic Geochemistry, 32(4), 507-526.</w:t>
      </w:r>
    </w:p>
    <w:p w14:paraId="4C14FF49" w14:textId="77777777" w:rsidR="00377EFB" w:rsidRPr="001E5D72" w:rsidRDefault="00377EFB" w:rsidP="00B97AA2">
      <w:pPr>
        <w:spacing w:before="100" w:beforeAutospacing="1" w:after="100" w:afterAutospacing="1"/>
        <w:jc w:val="both"/>
        <w:rPr>
          <w:lang w:val="de-DE" w:eastAsia="en-US"/>
        </w:rPr>
      </w:pPr>
      <w:r w:rsidRPr="003A084B">
        <w:rPr>
          <w:lang w:eastAsia="en-US"/>
        </w:rPr>
        <w:t>Jaffé, R., R</w:t>
      </w:r>
      <w:r w:rsidR="00A4410E">
        <w:rPr>
          <w:lang w:eastAsia="en-US"/>
        </w:rPr>
        <w:t>ushdi, A.I., Medeiros, P.</w:t>
      </w:r>
      <w:r w:rsidR="009E34BF" w:rsidRPr="003A084B">
        <w:rPr>
          <w:lang w:eastAsia="en-US"/>
        </w:rPr>
        <w:t xml:space="preserve">M., </w:t>
      </w:r>
      <w:r w:rsidR="00A4410E">
        <w:rPr>
          <w:lang w:eastAsia="en-US"/>
        </w:rPr>
        <w:t>Simoneit, B.</w:t>
      </w:r>
      <w:r w:rsidRPr="003A084B">
        <w:rPr>
          <w:lang w:eastAsia="en-US"/>
        </w:rPr>
        <w:t xml:space="preserve">R. (2006). Natural product biomarkers as indicators of sources and transport of sedimentary organic matter in a subtropical river. </w:t>
      </w:r>
      <w:r w:rsidRPr="001E5D72">
        <w:rPr>
          <w:lang w:val="de-DE" w:eastAsia="en-US"/>
        </w:rPr>
        <w:t>Chemosphere, 64(11), 1870-1884.</w:t>
      </w:r>
    </w:p>
    <w:p w14:paraId="5C926BDC" w14:textId="77777777" w:rsidR="00377EFB" w:rsidRPr="003A084B" w:rsidRDefault="00A4410E" w:rsidP="00B97AA2">
      <w:pPr>
        <w:spacing w:before="100" w:beforeAutospacing="1" w:after="100" w:afterAutospacing="1"/>
        <w:jc w:val="both"/>
        <w:rPr>
          <w:rFonts w:eastAsia="MS ??"/>
          <w:noProof/>
        </w:rPr>
      </w:pPr>
      <w:r w:rsidRPr="001E5D72">
        <w:rPr>
          <w:rFonts w:eastAsia="MS ??"/>
          <w:noProof/>
          <w:lang w:val="de-DE"/>
        </w:rPr>
        <w:t>Jansen, B., Nierop, K.</w:t>
      </w:r>
      <w:r w:rsidR="00377EFB" w:rsidRPr="001E5D72">
        <w:rPr>
          <w:rFonts w:eastAsia="MS ??"/>
          <w:noProof/>
          <w:lang w:val="de-DE"/>
        </w:rPr>
        <w:t>G.,</w:t>
      </w:r>
      <w:r w:rsidRPr="001E5D72">
        <w:rPr>
          <w:rFonts w:eastAsia="MS ??"/>
          <w:noProof/>
          <w:lang w:val="de-DE"/>
        </w:rPr>
        <w:t xml:space="preserve"> Hageman, J.A., Cleef, A.</w:t>
      </w:r>
      <w:r w:rsidR="00377EFB" w:rsidRPr="001E5D72">
        <w:rPr>
          <w:rFonts w:eastAsia="MS ??"/>
          <w:noProof/>
          <w:lang w:val="de-DE"/>
        </w:rPr>
        <w:t>M.,</w:t>
      </w:r>
      <w:r w:rsidRPr="001E5D72">
        <w:rPr>
          <w:rFonts w:eastAsia="MS ??"/>
          <w:noProof/>
          <w:lang w:val="de-DE"/>
        </w:rPr>
        <w:t xml:space="preserve"> Verstraten, J.</w:t>
      </w:r>
      <w:r w:rsidR="00377EFB" w:rsidRPr="001E5D72">
        <w:rPr>
          <w:rFonts w:eastAsia="MS ??"/>
          <w:noProof/>
          <w:lang w:val="de-DE"/>
        </w:rPr>
        <w:t xml:space="preserve">M. (2006). </w:t>
      </w:r>
      <w:r w:rsidR="00377EFB" w:rsidRPr="003A084B">
        <w:rPr>
          <w:rFonts w:eastAsia="MS ??"/>
          <w:noProof/>
        </w:rPr>
        <w:t>The straight-chain lipid biomarker composition of plant species responsible for the dominant biomass production along two altitudinal transects in the Ecuadorian Andes. Organic Geochemistry, 37(11), 1514-1536.</w:t>
      </w:r>
    </w:p>
    <w:p w14:paraId="7840B6AD" w14:textId="77777777" w:rsidR="00377EFB" w:rsidRPr="003A084B" w:rsidRDefault="00377EFB" w:rsidP="00B97AA2">
      <w:pPr>
        <w:spacing w:before="100" w:beforeAutospacing="1" w:after="100" w:afterAutospacing="1"/>
        <w:jc w:val="both"/>
        <w:rPr>
          <w:lang w:eastAsia="en-US"/>
        </w:rPr>
      </w:pPr>
      <w:r w:rsidRPr="003A084B">
        <w:rPr>
          <w:lang w:eastAsia="en-US"/>
        </w:rPr>
        <w:lastRenderedPageBreak/>
        <w:t>Larsen, L., Aumen, N., Bernhardt, C., Engel, V., Givnish, T., Hagerthey, S., Harvey, J., Leonard, L., McCormick, P., McVoy, C., Noe, G., Nungesser, M., Rutchey, K., Sklar, F., Troxler, T., Volin, J., Willard, D. (2011)</w:t>
      </w:r>
      <w:r w:rsidR="00A4410E">
        <w:rPr>
          <w:lang w:eastAsia="en-US"/>
        </w:rPr>
        <w:t>.</w:t>
      </w:r>
      <w:r w:rsidRPr="003A084B">
        <w:rPr>
          <w:lang w:eastAsia="en-US"/>
        </w:rPr>
        <w:t xml:space="preserve"> Recent and Historic Drivers of Landscape Change in the Everglades Ridge, Slough, and Tree Island Mosaic. </w:t>
      </w:r>
      <w:r w:rsidR="002B0DD3" w:rsidRPr="003A084B">
        <w:rPr>
          <w:lang w:eastAsia="en-US"/>
        </w:rPr>
        <w:t>Critical Reviews in Environmental Science and Technology,</w:t>
      </w:r>
      <w:r w:rsidRPr="003A084B">
        <w:rPr>
          <w:lang w:eastAsia="en-US"/>
        </w:rPr>
        <w:t xml:space="preserve"> 41, 344-381.</w:t>
      </w:r>
    </w:p>
    <w:p w14:paraId="65AD104B"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Liu, W., Huang, Y. (2005). Compound specific D/H ratios and molecular distributions of higher plant leaf waxes as novel paleoenvironmental indicators in the Chinese Loess Plateau. Organic Geochemistry, 36(6), 851-860.</w:t>
      </w:r>
    </w:p>
    <w:p w14:paraId="3B56FA6B"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 xml:space="preserve">Liu, W., Yang, H. (2008). Multiple controls for the variability of hydrogen isotopic compositions in higher plant </w:t>
      </w:r>
      <w:r w:rsidRPr="003A084B">
        <w:rPr>
          <w:i/>
        </w:rPr>
        <w:t>n</w:t>
      </w:r>
      <w:r w:rsidRPr="003A084B">
        <w:t>-alkanes from modern ecosystems. Global Change Biology, 14(9), 2166-2177.</w:t>
      </w:r>
    </w:p>
    <w:p w14:paraId="12D1A74D"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 xml:space="preserve">Liu, W., Yang, H., Li, L. (2006). Hydrogen isotopic compositions of </w:t>
      </w:r>
      <w:r w:rsidRPr="003A084B">
        <w:rPr>
          <w:i/>
        </w:rPr>
        <w:t>n</w:t>
      </w:r>
      <w:r w:rsidRPr="003A084B">
        <w:t>-alkanes from terrestrial plants correlate with their ecological life forms. Oecologia, 150(2), 330-338.</w:t>
      </w:r>
    </w:p>
    <w:p w14:paraId="100BF2F1" w14:textId="77777777" w:rsidR="00377EFB" w:rsidRPr="003A084B" w:rsidRDefault="00A4410E" w:rsidP="00B97AA2">
      <w:pPr>
        <w:spacing w:before="100" w:beforeAutospacing="1" w:after="100" w:afterAutospacing="1"/>
        <w:jc w:val="both"/>
        <w:rPr>
          <w:rFonts w:eastAsia="MS ??"/>
          <w:noProof/>
        </w:rPr>
      </w:pPr>
      <w:r>
        <w:rPr>
          <w:rFonts w:eastAsia="MS ??"/>
          <w:noProof/>
        </w:rPr>
        <w:t>Marzi, R., Torkelson, B.</w:t>
      </w:r>
      <w:r w:rsidR="00377EFB" w:rsidRPr="003A084B">
        <w:rPr>
          <w:rFonts w:eastAsia="MS ??"/>
          <w:noProof/>
        </w:rPr>
        <w:t>E.,</w:t>
      </w:r>
      <w:r>
        <w:rPr>
          <w:rFonts w:eastAsia="MS ??"/>
          <w:noProof/>
        </w:rPr>
        <w:t xml:space="preserve"> Olson, R.</w:t>
      </w:r>
      <w:r w:rsidR="00377EFB" w:rsidRPr="003A084B">
        <w:rPr>
          <w:rFonts w:eastAsia="MS ??"/>
          <w:noProof/>
        </w:rPr>
        <w:t>K. (1993). A revised carbon preference index. Organic Geochemistry, 20(8), 1303-1306.</w:t>
      </w:r>
    </w:p>
    <w:p w14:paraId="3573C358" w14:textId="77777777" w:rsidR="00377EFB" w:rsidRPr="003A084B" w:rsidRDefault="009E34BF" w:rsidP="00B97AA2">
      <w:pPr>
        <w:spacing w:before="100" w:beforeAutospacing="1" w:after="100" w:afterAutospacing="1"/>
        <w:jc w:val="both"/>
        <w:rPr>
          <w:lang w:eastAsia="en-US"/>
        </w:rPr>
      </w:pPr>
      <w:r w:rsidRPr="003A084B">
        <w:rPr>
          <w:lang w:eastAsia="en-US"/>
        </w:rPr>
        <w:t xml:space="preserve">Mead, R., Xu, Y., Chong, J., </w:t>
      </w:r>
      <w:r w:rsidR="00377EFB" w:rsidRPr="003A084B">
        <w:rPr>
          <w:lang w:eastAsia="en-US"/>
        </w:rPr>
        <w:t xml:space="preserve">Jaffé, R. (2005). Sediment and soil organic matter source assessment as revealed by the molecular distribution and carbon isotopic composition of </w:t>
      </w:r>
      <w:r w:rsidR="00377EFB" w:rsidRPr="003A084B">
        <w:rPr>
          <w:i/>
          <w:lang w:eastAsia="en-US"/>
        </w:rPr>
        <w:t>n</w:t>
      </w:r>
      <w:r w:rsidR="00377EFB" w:rsidRPr="003A084B">
        <w:rPr>
          <w:lang w:eastAsia="en-US"/>
        </w:rPr>
        <w:t>-alkanes. Organic Geochemistry, 36(3), 363-370.</w:t>
      </w:r>
    </w:p>
    <w:p w14:paraId="3519DEDC" w14:textId="77777777" w:rsidR="00377EFB" w:rsidRPr="003A084B" w:rsidRDefault="00377EFB" w:rsidP="00B97AA2">
      <w:pPr>
        <w:spacing w:before="100" w:beforeAutospacing="1" w:after="100" w:afterAutospacing="1"/>
        <w:jc w:val="both"/>
        <w:rPr>
          <w:lang w:eastAsia="en-US"/>
        </w:rPr>
      </w:pPr>
      <w:r w:rsidRPr="003A084B">
        <w:rPr>
          <w:lang w:eastAsia="en-US"/>
        </w:rPr>
        <w:t xml:space="preserve">Neto, R., Mead, R.N., </w:t>
      </w:r>
      <w:r w:rsidR="00A4410E">
        <w:rPr>
          <w:lang w:eastAsia="en-US"/>
        </w:rPr>
        <w:t>Louda</w:t>
      </w:r>
      <w:r w:rsidRPr="003A084B">
        <w:rPr>
          <w:lang w:eastAsia="en-US"/>
        </w:rPr>
        <w:t>,</w:t>
      </w:r>
      <w:r w:rsidR="00A4410E">
        <w:rPr>
          <w:lang w:eastAsia="en-US"/>
        </w:rPr>
        <w:t xml:space="preserve"> </w:t>
      </w:r>
      <w:r w:rsidRPr="003A084B">
        <w:rPr>
          <w:lang w:eastAsia="en-US"/>
        </w:rPr>
        <w:t>W., and Jaffé, R. (2006)</w:t>
      </w:r>
      <w:r w:rsidR="00A4410E">
        <w:rPr>
          <w:lang w:eastAsia="en-US"/>
        </w:rPr>
        <w:t>.</w:t>
      </w:r>
      <w:r w:rsidRPr="003A084B">
        <w:rPr>
          <w:lang w:eastAsia="en-US"/>
        </w:rPr>
        <w:t xml:space="preserve"> Organic biogeochemistry of detrital flocculent material (floc) in a subtropical, coastal wetland. Biogeochemistry 77:283–304.</w:t>
      </w:r>
    </w:p>
    <w:p w14:paraId="3C877A3C"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Pedentchouk, N., Sumner, W., Tipple, B., Pagani, M. (2008). δ</w:t>
      </w:r>
      <w:r w:rsidRPr="003A084B">
        <w:rPr>
          <w:vertAlign w:val="superscript"/>
        </w:rPr>
        <w:t>13</w:t>
      </w:r>
      <w:r w:rsidRPr="003A084B">
        <w:t>C and δD compositions of  n-alkanes from modern angiosperms and conifers: An experimental set up in central Washington State, USA. Organic Geochemistry, 39(8), 1066-1071.</w:t>
      </w:r>
    </w:p>
    <w:p w14:paraId="3469213F" w14:textId="77777777" w:rsidR="00377EFB" w:rsidRPr="003A084B" w:rsidRDefault="00377EFB" w:rsidP="00B97AA2">
      <w:pPr>
        <w:spacing w:before="100" w:beforeAutospacing="1" w:after="100" w:afterAutospacing="1"/>
        <w:jc w:val="both"/>
        <w:rPr>
          <w:lang w:eastAsia="en-US"/>
        </w:rPr>
      </w:pPr>
      <w:r w:rsidRPr="003A084B">
        <w:rPr>
          <w:lang w:eastAsia="en-US"/>
        </w:rPr>
        <w:t>Richards, J.H., (2001)</w:t>
      </w:r>
      <w:r w:rsidR="00A4410E">
        <w:rPr>
          <w:lang w:eastAsia="en-US"/>
        </w:rPr>
        <w:t>.</w:t>
      </w:r>
      <w:r w:rsidRPr="003A084B">
        <w:rPr>
          <w:lang w:eastAsia="en-US"/>
        </w:rPr>
        <w:t xml:space="preserve"> Bladder function in </w:t>
      </w:r>
      <w:r w:rsidRPr="003A084B">
        <w:rPr>
          <w:i/>
          <w:lang w:eastAsia="en-US"/>
        </w:rPr>
        <w:t>Utricularia purpurea</w:t>
      </w:r>
      <w:r w:rsidRPr="003A084B">
        <w:rPr>
          <w:lang w:eastAsia="en-US"/>
        </w:rPr>
        <w:t xml:space="preserve"> (Lentilbulaiacae): is carnivory important? American Journal of Botany 88, 170-176.</w:t>
      </w:r>
    </w:p>
    <w:p w14:paraId="402D325F" w14:textId="77777777" w:rsidR="00377EFB" w:rsidRPr="003A084B" w:rsidRDefault="00377EFB" w:rsidP="00B97AA2">
      <w:pPr>
        <w:spacing w:before="100" w:beforeAutospacing="1" w:after="100" w:afterAutospacing="1"/>
        <w:jc w:val="both"/>
        <w:rPr>
          <w:lang w:eastAsia="en-US"/>
        </w:rPr>
      </w:pPr>
      <w:r w:rsidRPr="003A084B">
        <w:rPr>
          <w:lang w:eastAsia="en-US"/>
        </w:rPr>
        <w:t>Richardson, C. J. (2010)</w:t>
      </w:r>
      <w:r w:rsidR="00A4410E">
        <w:rPr>
          <w:lang w:eastAsia="en-US"/>
        </w:rPr>
        <w:t>.</w:t>
      </w:r>
      <w:r w:rsidRPr="003A084B">
        <w:rPr>
          <w:lang w:eastAsia="en-US"/>
        </w:rPr>
        <w:t xml:space="preserve"> The Everglades: North America’s subtropical wetland. Wetlands Ecology and Management, 18(5), 517-542.</w:t>
      </w:r>
    </w:p>
    <w:p w14:paraId="20F2411A" w14:textId="77777777" w:rsidR="00377EFB" w:rsidRPr="003A084B" w:rsidRDefault="00A4410E" w:rsidP="00B97AA2">
      <w:pPr>
        <w:pStyle w:val="StyleJustifiedFirstline05LinespacingDouble"/>
        <w:spacing w:before="100" w:beforeAutospacing="1" w:after="100" w:afterAutospacing="1" w:line="240" w:lineRule="auto"/>
        <w:ind w:firstLine="0"/>
      </w:pPr>
      <w:r>
        <w:t>Rieley, G., Collier, R.</w:t>
      </w:r>
      <w:r w:rsidR="00377EFB" w:rsidRPr="003A084B">
        <w:t>J., Jones,</w:t>
      </w:r>
      <w:r>
        <w:t xml:space="preserve"> D.</w:t>
      </w:r>
      <w:r w:rsidR="002B0DD3" w:rsidRPr="003A084B">
        <w:t>M</w:t>
      </w:r>
      <w:r w:rsidR="009E34BF" w:rsidRPr="003A084B">
        <w:t xml:space="preserve">., Eglinton, G., Eakin, P.A., </w:t>
      </w:r>
      <w:r w:rsidR="002B0DD3" w:rsidRPr="003A084B">
        <w:t>Fallick, A.</w:t>
      </w:r>
      <w:r w:rsidR="00377EFB" w:rsidRPr="003A084B">
        <w:t>E. (1991). Sources of sedimentary lipids deduced from stable carbon-isotope analyses of individual compounds. Nature, 352, 425-427.</w:t>
      </w:r>
    </w:p>
    <w:p w14:paraId="08B84D14" w14:textId="77777777" w:rsidR="00377EFB" w:rsidRPr="003A084B" w:rsidRDefault="00377EFB" w:rsidP="00B97AA2">
      <w:pPr>
        <w:spacing w:before="100" w:beforeAutospacing="1" w:after="100" w:afterAutospacing="1"/>
        <w:jc w:val="both"/>
        <w:rPr>
          <w:lang w:eastAsia="en-US"/>
        </w:rPr>
      </w:pPr>
      <w:r w:rsidRPr="003A084B">
        <w:rPr>
          <w:lang w:eastAsia="en-US"/>
        </w:rPr>
        <w:t>Ross, M.S., Reed, D.L., Sah, J.P., Ruiz, P.L., Lewin, M.T., (2003)</w:t>
      </w:r>
      <w:r w:rsidR="00A4410E">
        <w:rPr>
          <w:lang w:eastAsia="en-US"/>
        </w:rPr>
        <w:t>.</w:t>
      </w:r>
      <w:r w:rsidRPr="003A084B">
        <w:rPr>
          <w:lang w:eastAsia="en-US"/>
        </w:rPr>
        <w:t xml:space="preserve"> Vegetation: environment relationships and water management in Shark Slough, Everglades National Park. Wetlands Ecology and Management, 11(5), 291-303.</w:t>
      </w:r>
    </w:p>
    <w:p w14:paraId="2171A872" w14:textId="77777777" w:rsidR="00962EBC" w:rsidRPr="003A084B" w:rsidRDefault="00962EBC" w:rsidP="00962EBC">
      <w:pPr>
        <w:spacing w:before="100" w:beforeAutospacing="1" w:after="100" w:afterAutospacing="1"/>
        <w:jc w:val="both"/>
        <w:rPr>
          <w:rFonts w:eastAsia="MS ??"/>
          <w:noProof/>
        </w:rPr>
      </w:pPr>
      <w:r w:rsidRPr="003A084B">
        <w:rPr>
          <w:rFonts w:eastAsia="MS ??"/>
          <w:noProof/>
        </w:rPr>
        <w:lastRenderedPageBreak/>
        <w:t>Sach</w:t>
      </w:r>
      <w:r>
        <w:rPr>
          <w:rFonts w:eastAsia="MS ??"/>
          <w:noProof/>
        </w:rPr>
        <w:t>se, D., Billault, I., Bowen, G.J., Chikaraishi, Y., Dawson, T.E., Feakins, S.</w:t>
      </w:r>
      <w:r w:rsidRPr="003A084B">
        <w:rPr>
          <w:rFonts w:eastAsia="MS ??"/>
          <w:noProof/>
        </w:rPr>
        <w:t>J., ... and Kahmen, A. (2012). Molecular paleo</w:t>
      </w:r>
      <w:r>
        <w:rPr>
          <w:rFonts w:eastAsia="MS ??"/>
          <w:noProof/>
        </w:rPr>
        <w:t>-</w:t>
      </w:r>
      <w:r w:rsidRPr="003A084B">
        <w:rPr>
          <w:rFonts w:eastAsia="MS ??"/>
          <w:noProof/>
        </w:rPr>
        <w:t>hydrology: interpreting the hydrogen isotopic composition of lipid biomarkers from photosynthetic organisms. Annual Review of Earth Planetary Science, 40, 221–249.</w:t>
      </w:r>
    </w:p>
    <w:p w14:paraId="2057EF63" w14:textId="77777777" w:rsidR="00377EFB" w:rsidRPr="003A084B" w:rsidRDefault="009E34BF" w:rsidP="00B97AA2">
      <w:pPr>
        <w:pStyle w:val="StyleJustifiedFirstline05LinespacingDouble"/>
        <w:spacing w:before="100" w:beforeAutospacing="1" w:after="100" w:afterAutospacing="1" w:line="240" w:lineRule="auto"/>
        <w:ind w:firstLine="0"/>
      </w:pPr>
      <w:r w:rsidRPr="001E5D72">
        <w:rPr>
          <w:lang w:val="de-DE"/>
        </w:rPr>
        <w:t xml:space="preserve">Sachse, D., Radke, J., </w:t>
      </w:r>
      <w:r w:rsidR="00377EFB" w:rsidRPr="001E5D72">
        <w:rPr>
          <w:lang w:val="de-DE"/>
        </w:rPr>
        <w:t xml:space="preserve">Gleixner, G. (2004). </w:t>
      </w:r>
      <w:r w:rsidR="00377EFB" w:rsidRPr="003A084B">
        <w:t>Hydrogen isotope ratios of recent lacustrine sedimentary n-alkanes record modern climate variability. Geochimica et Cosmochimica Acta, 68(23), 4877-4889.</w:t>
      </w:r>
    </w:p>
    <w:p w14:paraId="688777DD" w14:textId="77777777" w:rsidR="00377EFB" w:rsidRPr="003A084B" w:rsidRDefault="00377EFB" w:rsidP="00B97AA2">
      <w:pPr>
        <w:pStyle w:val="StyleJustifiedFirstline05LinespacingDouble"/>
        <w:spacing w:before="100" w:beforeAutospacing="1" w:after="100" w:afterAutospacing="1" w:line="240" w:lineRule="auto"/>
        <w:ind w:firstLine="0"/>
      </w:pPr>
      <w:r w:rsidRPr="003A084B">
        <w:t>Sachse, D., Radke, J., Gleixner, G. (2006). δD values of individual n-alkanes from terrestrial plants along a climatic gradient–Implications for the sedimentary biomarker record. Organic Geochemistry, 37(4), 469-483.</w:t>
      </w:r>
    </w:p>
    <w:p w14:paraId="300E3D64" w14:textId="77777777" w:rsidR="00377EFB" w:rsidRPr="003A084B" w:rsidRDefault="002B0DD3" w:rsidP="00B97AA2">
      <w:pPr>
        <w:pStyle w:val="StyleJustifiedFirstline05LinespacingDouble"/>
        <w:spacing w:before="100" w:beforeAutospacing="1" w:after="100" w:afterAutospacing="1" w:line="240" w:lineRule="auto"/>
        <w:ind w:firstLine="0"/>
      </w:pPr>
      <w:r w:rsidRPr="001E5D72">
        <w:rPr>
          <w:lang w:val="de-DE"/>
        </w:rPr>
        <w:t xml:space="preserve">Sachse, D., Sachs, J.P. (2008). </w:t>
      </w:r>
      <w:r w:rsidR="00377EFB" w:rsidRPr="003A084B">
        <w:t>Inverse relationship between D/H fractionation in cyanobacterial lipids and salinity in Christmas Island saline ponds. Geochimica et Cosmochimica Acta, 72(3), 793-806.</w:t>
      </w:r>
    </w:p>
    <w:p w14:paraId="2D55F295" w14:textId="77777777" w:rsidR="00377EFB" w:rsidRPr="003A084B" w:rsidRDefault="00377EFB" w:rsidP="00B97AA2">
      <w:pPr>
        <w:spacing w:before="100" w:beforeAutospacing="1" w:after="100" w:afterAutospacing="1"/>
        <w:jc w:val="both"/>
        <w:rPr>
          <w:lang w:eastAsia="en-US"/>
        </w:rPr>
      </w:pPr>
      <w:r w:rsidRPr="003A084B">
        <w:rPr>
          <w:lang w:eastAsia="en-US"/>
        </w:rPr>
        <w:t>Saunders, C. J., Gao,</w:t>
      </w:r>
      <w:r w:rsidR="009E34BF" w:rsidRPr="003A084B">
        <w:rPr>
          <w:lang w:eastAsia="en-US"/>
        </w:rPr>
        <w:t xml:space="preserve"> M., Lynch, J. A., Jaffé, R., </w:t>
      </w:r>
      <w:r w:rsidRPr="003A084B">
        <w:rPr>
          <w:lang w:eastAsia="en-US"/>
        </w:rPr>
        <w:t>Childers, D. L. (2006). Using soil profiles of seeds and molecular markers as proxies for sawgrass and wet prairie slough vegetation in Shark Slough, Everglades National Park. Hydrobiologia, 569(1), 475-492.</w:t>
      </w:r>
    </w:p>
    <w:p w14:paraId="5547FC05" w14:textId="77777777" w:rsidR="00377EFB" w:rsidRPr="003A084B" w:rsidRDefault="002B0DD3" w:rsidP="00B97AA2">
      <w:pPr>
        <w:pStyle w:val="StyleJustifiedFirstline05LinespacingDouble"/>
        <w:spacing w:before="100" w:beforeAutospacing="1" w:after="100" w:afterAutospacing="1" w:line="240" w:lineRule="auto"/>
        <w:ind w:firstLine="0"/>
      </w:pPr>
      <w:r w:rsidRPr="001E5D72">
        <w:rPr>
          <w:lang w:val="de-DE"/>
        </w:rPr>
        <w:t>S</w:t>
      </w:r>
      <w:r w:rsidR="009E34BF" w:rsidRPr="001E5D72">
        <w:rPr>
          <w:lang w:val="de-DE"/>
        </w:rPr>
        <w:t xml:space="preserve">chimmelmann, A., Lewan, M.D., </w:t>
      </w:r>
      <w:r w:rsidRPr="001E5D72">
        <w:rPr>
          <w:lang w:val="de-DE"/>
        </w:rPr>
        <w:t>Wintsch, R.</w:t>
      </w:r>
      <w:r w:rsidR="00377EFB" w:rsidRPr="001E5D72">
        <w:rPr>
          <w:lang w:val="de-DE"/>
        </w:rPr>
        <w:t xml:space="preserve">P. (1999). </w:t>
      </w:r>
      <w:r w:rsidR="00377EFB" w:rsidRPr="003A084B">
        <w:t>D/H isotope ratios of kerogen, bitumen, oil, and water in hydrous pyrolysis of source rocks containing kerogen types I, II, IIS, and III. Geochimica et Cosmochimica Acta, 63(22), 3751-3766</w:t>
      </w:r>
    </w:p>
    <w:p w14:paraId="459C2701" w14:textId="77777777" w:rsidR="00377EFB" w:rsidRPr="001E5D72" w:rsidRDefault="00377EFB" w:rsidP="00B97AA2">
      <w:pPr>
        <w:pStyle w:val="StyleJustifiedFirstline05LinespacingDouble"/>
        <w:spacing w:before="100" w:beforeAutospacing="1" w:after="100" w:afterAutospacing="1" w:line="240" w:lineRule="auto"/>
        <w:ind w:firstLine="0"/>
        <w:rPr>
          <w:lang w:val="es-ES"/>
        </w:rPr>
      </w:pPr>
      <w:r w:rsidRPr="003A084B">
        <w:t>Sess</w:t>
      </w:r>
      <w:r w:rsidR="002B0DD3" w:rsidRPr="003A084B">
        <w:t>ions, A.</w:t>
      </w:r>
      <w:r w:rsidRPr="003A084B">
        <w:t xml:space="preserve">L. (2006). Seasonal changes in D/H fractionation accompanying lipid biosynthesis in </w:t>
      </w:r>
      <w:r w:rsidRPr="003A084B">
        <w:rPr>
          <w:i/>
        </w:rPr>
        <w:t>Spartina alterniflora</w:t>
      </w:r>
      <w:r w:rsidRPr="003A084B">
        <w:t xml:space="preserve">. </w:t>
      </w:r>
      <w:r w:rsidRPr="001E5D72">
        <w:rPr>
          <w:lang w:val="es-ES"/>
        </w:rPr>
        <w:t>Geochimica et Cosmochimica Acta, 70(9), 2153-2162.</w:t>
      </w:r>
    </w:p>
    <w:p w14:paraId="12912D61" w14:textId="77777777" w:rsidR="00377EFB" w:rsidRPr="003A084B" w:rsidRDefault="002B0DD3" w:rsidP="00B97AA2">
      <w:pPr>
        <w:pStyle w:val="StyleJustifiedFirstline05LinespacingDouble"/>
        <w:spacing w:before="100" w:beforeAutospacing="1" w:after="100" w:afterAutospacing="1" w:line="240" w:lineRule="auto"/>
        <w:ind w:firstLine="0"/>
      </w:pPr>
      <w:r w:rsidRPr="001E5D72">
        <w:rPr>
          <w:lang w:val="es-ES"/>
        </w:rPr>
        <w:t>Smith, F.</w:t>
      </w:r>
      <w:r w:rsidR="002421F0" w:rsidRPr="001E5D72">
        <w:rPr>
          <w:lang w:val="es-ES"/>
        </w:rPr>
        <w:t>A., Freeman, K.</w:t>
      </w:r>
      <w:r w:rsidR="00377EFB" w:rsidRPr="001E5D72">
        <w:rPr>
          <w:lang w:val="es-ES"/>
        </w:rPr>
        <w:t xml:space="preserve">H. (2006). </w:t>
      </w:r>
      <w:r w:rsidR="00377EFB" w:rsidRPr="003A084B">
        <w:t>Influenc</w:t>
      </w:r>
      <w:r w:rsidR="001D7C14" w:rsidRPr="003A084B">
        <w:t xml:space="preserve">e of physiology and climate on </w:t>
      </w:r>
      <w:r w:rsidR="00377EFB" w:rsidRPr="003A084B">
        <w:t>δD of leaf wax n-alkanes from C3 and C4 grasses. Geochimica et Cosmochimica Acta, 70(5), 1172-1187.</w:t>
      </w:r>
    </w:p>
    <w:p w14:paraId="668697CF" w14:textId="77777777" w:rsidR="00377EFB" w:rsidRPr="003A084B" w:rsidRDefault="00377EFB" w:rsidP="00B97AA2">
      <w:pPr>
        <w:spacing w:before="100" w:beforeAutospacing="1" w:after="100" w:afterAutospacing="1"/>
        <w:jc w:val="both"/>
        <w:rPr>
          <w:lang w:eastAsia="en-US"/>
        </w:rPr>
      </w:pPr>
      <w:r w:rsidRPr="003A084B">
        <w:rPr>
          <w:lang w:eastAsia="en-US"/>
        </w:rPr>
        <w:t>Twilley, R.R., (1985)</w:t>
      </w:r>
      <w:r w:rsidR="00A4410E">
        <w:rPr>
          <w:lang w:eastAsia="en-US"/>
        </w:rPr>
        <w:t>.</w:t>
      </w:r>
      <w:r w:rsidRPr="003A084B">
        <w:rPr>
          <w:lang w:eastAsia="en-US"/>
        </w:rPr>
        <w:t xml:space="preserve"> The exchange of organic carbon in basin mangrove forests in a southwest Florida estuary. Estuarine, Coastal and Shelf Science 20, 543-557.</w:t>
      </w:r>
    </w:p>
    <w:p w14:paraId="547ADB88" w14:textId="77777777" w:rsidR="007966AA" w:rsidRPr="003A084B" w:rsidRDefault="002B0DD3" w:rsidP="00B97AA2">
      <w:pPr>
        <w:pStyle w:val="StyleJustifiedFirstline05LinespacingDouble"/>
        <w:spacing w:before="100" w:beforeAutospacing="1" w:after="100" w:afterAutospacing="1" w:line="240" w:lineRule="auto"/>
        <w:ind w:firstLine="0"/>
      </w:pPr>
      <w:r w:rsidRPr="003A084B">
        <w:t>Xie, S., Nott, C.J., Avsejs, L.</w:t>
      </w:r>
      <w:r w:rsidR="00377EFB" w:rsidRPr="003A084B">
        <w:t>A., Volde</w:t>
      </w:r>
      <w:r w:rsidRPr="003A084B">
        <w:t>rs, F., M</w:t>
      </w:r>
      <w:r w:rsidR="009E34BF" w:rsidRPr="003A084B">
        <w:t xml:space="preserve">addy, D., Chambers, F.M., ... </w:t>
      </w:r>
      <w:r w:rsidRPr="003A084B">
        <w:t>Evershed, R.</w:t>
      </w:r>
      <w:r w:rsidR="00377EFB" w:rsidRPr="003A084B">
        <w:t>P. (2000). Palaeoclimate records in compound-specific δD values of a lipid biomarker in ombrotrophic peat. Organic Geochemistry, 31(10), 1053-1057.</w:t>
      </w:r>
    </w:p>
    <w:p w14:paraId="0844C980" w14:textId="77777777" w:rsidR="00B1012C" w:rsidRPr="003A084B" w:rsidRDefault="00377EFB" w:rsidP="00B97AA2">
      <w:pPr>
        <w:pStyle w:val="StyleJustifiedFirstline05LinespacingDouble"/>
        <w:spacing w:before="100" w:beforeAutospacing="1" w:after="100" w:afterAutospacing="1" w:line="240" w:lineRule="auto"/>
        <w:ind w:firstLine="0"/>
      </w:pPr>
      <w:r w:rsidRPr="003A084B">
        <w:t>Yamada, K., Ishiwatari, R. (1999). Carbon isoto</w:t>
      </w:r>
      <w:r w:rsidR="001D7C14" w:rsidRPr="003A084B">
        <w:t xml:space="preserve">pic compositions of long-chain </w:t>
      </w:r>
      <w:r w:rsidRPr="003A084B">
        <w:rPr>
          <w:i/>
        </w:rPr>
        <w:t>n</w:t>
      </w:r>
      <w:r w:rsidRPr="003A084B">
        <w:t>-alkanes in the Japan Sea sediments: implications for paleoenvironmental changes over the past 85 kyr. Organic Geochemistry, 30(5), 367-377.</w:t>
      </w:r>
    </w:p>
    <w:p w14:paraId="51F2E5DA" w14:textId="77777777" w:rsidR="00B97AA2" w:rsidRPr="003A084B" w:rsidRDefault="00B97AA2" w:rsidP="00B97AA2">
      <w:pPr>
        <w:pStyle w:val="StyleJustifiedFirstline05LinespacingDouble"/>
        <w:spacing w:before="100" w:beforeAutospacing="1" w:after="100" w:afterAutospacing="1" w:line="240" w:lineRule="auto"/>
        <w:ind w:firstLine="0"/>
        <w:sectPr w:rsidR="00B97AA2" w:rsidRPr="003A084B" w:rsidSect="00423B3E">
          <w:pgSz w:w="12240" w:h="15840"/>
          <w:pgMar w:top="1440" w:right="1440" w:bottom="1800" w:left="2160" w:header="720" w:footer="720" w:gutter="0"/>
          <w:pgNumType w:start="1"/>
          <w:cols w:space="720"/>
          <w:docGrid w:linePitch="360"/>
        </w:sectPr>
      </w:pPr>
    </w:p>
    <w:p w14:paraId="6E68B86E" w14:textId="77777777" w:rsidR="00B1012C" w:rsidRPr="003A084B" w:rsidRDefault="00B1012C" w:rsidP="00B1012C">
      <w:pPr>
        <w:spacing w:line="360" w:lineRule="auto"/>
        <w:rPr>
          <w:sz w:val="32"/>
          <w:szCs w:val="32"/>
        </w:rPr>
      </w:pPr>
    </w:p>
    <w:p w14:paraId="427844CE" w14:textId="77777777" w:rsidR="00B1012C" w:rsidRPr="003A084B" w:rsidRDefault="00B1012C" w:rsidP="00B1012C">
      <w:pPr>
        <w:spacing w:line="360" w:lineRule="auto"/>
        <w:rPr>
          <w:sz w:val="32"/>
          <w:szCs w:val="32"/>
        </w:rPr>
      </w:pPr>
    </w:p>
    <w:p w14:paraId="1AF45B98" w14:textId="77777777" w:rsidR="00B1012C" w:rsidRPr="003A084B" w:rsidRDefault="00B1012C" w:rsidP="00B1012C">
      <w:pPr>
        <w:spacing w:line="360" w:lineRule="auto"/>
        <w:rPr>
          <w:sz w:val="32"/>
          <w:szCs w:val="32"/>
        </w:rPr>
      </w:pPr>
    </w:p>
    <w:p w14:paraId="2B6A9802" w14:textId="77777777" w:rsidR="00B1012C" w:rsidRPr="003A084B" w:rsidRDefault="00B1012C" w:rsidP="00B1012C">
      <w:pPr>
        <w:spacing w:line="360" w:lineRule="auto"/>
        <w:rPr>
          <w:sz w:val="32"/>
          <w:szCs w:val="32"/>
        </w:rPr>
      </w:pPr>
    </w:p>
    <w:p w14:paraId="33564AA3" w14:textId="77777777" w:rsidR="00B1012C" w:rsidRPr="003A084B" w:rsidRDefault="00B1012C" w:rsidP="00B1012C">
      <w:pPr>
        <w:spacing w:line="360" w:lineRule="auto"/>
        <w:rPr>
          <w:sz w:val="32"/>
          <w:szCs w:val="32"/>
        </w:rPr>
      </w:pPr>
    </w:p>
    <w:p w14:paraId="107A14C0" w14:textId="77777777" w:rsidR="00B1012C" w:rsidRPr="003A084B" w:rsidRDefault="00B1012C" w:rsidP="00B1012C">
      <w:pPr>
        <w:spacing w:line="360" w:lineRule="auto"/>
        <w:rPr>
          <w:sz w:val="32"/>
          <w:szCs w:val="32"/>
        </w:rPr>
      </w:pPr>
    </w:p>
    <w:p w14:paraId="367AD2CE" w14:textId="20FDBFBF" w:rsidR="00B1012C" w:rsidRPr="003A084B" w:rsidRDefault="00B1012C" w:rsidP="002C2E55">
      <w:pPr>
        <w:pStyle w:val="Heading1"/>
      </w:pPr>
      <w:bookmarkStart w:id="22" w:name="_Toc388016142"/>
      <w:r w:rsidRPr="003A084B">
        <w:t>C</w:t>
      </w:r>
      <w:r w:rsidR="00574091">
        <w:rPr>
          <w:rFonts w:hint="eastAsia"/>
        </w:rPr>
        <w:t>HAPTER</w:t>
      </w:r>
      <w:r w:rsidRPr="003A084B">
        <w:t xml:space="preserve"> II</w:t>
      </w:r>
      <w:bookmarkEnd w:id="22"/>
    </w:p>
    <w:p w14:paraId="20F60680" w14:textId="77777777" w:rsidR="00B1012C" w:rsidRPr="003A084B" w:rsidRDefault="00B1012C" w:rsidP="00B1012C">
      <w:pPr>
        <w:spacing w:line="480" w:lineRule="auto"/>
        <w:jc w:val="center"/>
      </w:pPr>
    </w:p>
    <w:p w14:paraId="196411ED" w14:textId="77777777" w:rsidR="00B1012C" w:rsidRPr="003A084B" w:rsidRDefault="00B1012C" w:rsidP="001D7D85">
      <w:pPr>
        <w:pStyle w:val="Heading1"/>
        <w:rPr>
          <w:sz w:val="32"/>
          <w:szCs w:val="32"/>
        </w:rPr>
      </w:pPr>
      <w:bookmarkStart w:id="23" w:name="_Toc353203838"/>
      <w:bookmarkStart w:id="24" w:name="_Toc388016143"/>
      <w:r w:rsidRPr="003A084B">
        <w:t>ASSESSING BIOMASS CONTRIBUTIONS TO PARTICULATE ORGANIC MATTER IN A SUBTROPICAL ESTUARY: A BIOMARKER APPROACH</w:t>
      </w:r>
      <w:bookmarkEnd w:id="23"/>
      <w:bookmarkEnd w:id="24"/>
    </w:p>
    <w:p w14:paraId="25DD6B52" w14:textId="77777777" w:rsidR="00B1012C" w:rsidRPr="003A084B" w:rsidRDefault="00B1012C" w:rsidP="00B1012C">
      <w:pPr>
        <w:spacing w:after="0" w:line="360" w:lineRule="auto"/>
        <w:sectPr w:rsidR="00B1012C" w:rsidRPr="003A084B" w:rsidSect="000E16F7">
          <w:footerReference w:type="even" r:id="rId14"/>
          <w:footerReference w:type="default" r:id="rId15"/>
          <w:type w:val="continuous"/>
          <w:pgSz w:w="12240" w:h="15840"/>
          <w:pgMar w:top="1440" w:right="1440" w:bottom="1800" w:left="2160" w:header="720" w:footer="720" w:gutter="0"/>
          <w:cols w:space="720"/>
          <w:docGrid w:linePitch="360"/>
        </w:sectPr>
      </w:pPr>
    </w:p>
    <w:p w14:paraId="3A6B00C1" w14:textId="77777777" w:rsidR="00B1012C" w:rsidRPr="003A084B" w:rsidRDefault="00B1012C" w:rsidP="0021560B">
      <w:pPr>
        <w:pStyle w:val="Heading21"/>
        <w:numPr>
          <w:ilvl w:val="1"/>
          <w:numId w:val="27"/>
        </w:numPr>
        <w:jc w:val="both"/>
      </w:pPr>
      <w:bookmarkStart w:id="25" w:name="_Toc388016144"/>
      <w:r w:rsidRPr="003A084B">
        <w:lastRenderedPageBreak/>
        <w:t>Abstract</w:t>
      </w:r>
      <w:bookmarkEnd w:id="25"/>
    </w:p>
    <w:p w14:paraId="3608CF65" w14:textId="77777777" w:rsidR="00B1012C" w:rsidRPr="003A084B" w:rsidRDefault="00B1012C" w:rsidP="0021560B">
      <w:pPr>
        <w:spacing w:after="0" w:line="480" w:lineRule="auto"/>
        <w:ind w:firstLine="720"/>
        <w:jc w:val="both"/>
      </w:pPr>
      <w:r w:rsidRPr="003A084B">
        <w:rPr>
          <w:kern w:val="1"/>
          <w:lang w:eastAsia="ar-SA"/>
        </w:rPr>
        <w:t xml:space="preserve">Assessing the sources and quantifying the contributions of particulate organic matter (POM) in estuaries is a challenge. Here </w:t>
      </w:r>
      <w:r w:rsidR="008F0FE1" w:rsidRPr="003A084B">
        <w:rPr>
          <w:kern w:val="1"/>
          <w:lang w:eastAsia="ar-SA"/>
        </w:rPr>
        <w:t xml:space="preserve">I </w:t>
      </w:r>
      <w:r w:rsidRPr="003A084B">
        <w:rPr>
          <w:kern w:val="1"/>
          <w:lang w:eastAsia="ar-SA"/>
        </w:rPr>
        <w:t>apply source-specific biomarkers to assess POM sources in an estuary receiving suspended material from freshwater wetlands, fringe mangroves and co</w:t>
      </w:r>
      <w:r w:rsidR="00273DA1">
        <w:rPr>
          <w:kern w:val="1"/>
          <w:lang w:eastAsia="ar-SA"/>
        </w:rPr>
        <w:t>astal environments. A three end-</w:t>
      </w:r>
      <w:r w:rsidRPr="003A084B">
        <w:rPr>
          <w:kern w:val="1"/>
          <w:lang w:eastAsia="ar-SA"/>
        </w:rPr>
        <w:t>member mixing model, including terres</w:t>
      </w:r>
      <w:r w:rsidR="00273DA1">
        <w:rPr>
          <w:kern w:val="1"/>
          <w:lang w:eastAsia="ar-SA"/>
        </w:rPr>
        <w:t>trial, estuarine and marine end-</w:t>
      </w:r>
      <w:r w:rsidRPr="003A084B">
        <w:rPr>
          <w:kern w:val="1"/>
          <w:lang w:eastAsia="ar-SA"/>
        </w:rPr>
        <w:t xml:space="preserve">member contributions was developed and successfully validated to assess general organic matter dynamics and hydrologic processes that control POM distributions within the Shark River </w:t>
      </w:r>
      <w:r w:rsidRPr="003A084B">
        <w:rPr>
          <w:kern w:val="1"/>
        </w:rPr>
        <w:t>E</w:t>
      </w:r>
      <w:r w:rsidRPr="003A084B">
        <w:rPr>
          <w:kern w:val="1"/>
          <w:lang w:eastAsia="ar-SA"/>
        </w:rPr>
        <w:t xml:space="preserve">stuary in South Florida. Low tide and wet season conditions coincided with an enhanced signal of the freshwater </w:t>
      </w:r>
      <w:r w:rsidR="00273DA1">
        <w:rPr>
          <w:kern w:val="1"/>
          <w:lang w:eastAsia="ar-SA"/>
        </w:rPr>
        <w:t>end-member</w:t>
      </w:r>
      <w:r w:rsidRPr="003A084B">
        <w:rPr>
          <w:kern w:val="1"/>
          <w:lang w:eastAsia="ar-SA"/>
        </w:rPr>
        <w:t xml:space="preserve"> biomarker abundance, while high tide and dry season conditions resulted in enhanced POM input of marine origin. Incoming tide was observed to be an important factor in the re-suspension and tidal pumping of mangrove-derived POM, which seems to be the dominant source of particulate organic carbon (POC) in the estuary. The three </w:t>
      </w:r>
      <w:r w:rsidR="00273DA1">
        <w:rPr>
          <w:kern w:val="1"/>
          <w:lang w:eastAsia="ar-SA"/>
        </w:rPr>
        <w:t>end-member</w:t>
      </w:r>
      <w:r w:rsidRPr="003A084B">
        <w:rPr>
          <w:kern w:val="1"/>
          <w:lang w:eastAsia="ar-SA"/>
        </w:rPr>
        <w:t xml:space="preserve"> conceptual model was tested to obtain a rough estimate of POC source strength, with the ultimate goal of constraining carbon budgets in this sub-tropical estuary. Mangrove-derived POC flux of ca.</w:t>
      </w:r>
      <w:r w:rsidRPr="003A084B">
        <w:rPr>
          <w:i/>
          <w:kern w:val="1"/>
          <w:lang w:eastAsia="ar-SA"/>
        </w:rPr>
        <w:t xml:space="preserve"> </w:t>
      </w:r>
      <w:r w:rsidRPr="003A084B">
        <w:rPr>
          <w:kern w:val="1"/>
          <w:lang w:eastAsia="ar-SA"/>
        </w:rPr>
        <w:t xml:space="preserve">5.3 </w:t>
      </w:r>
      <w:r w:rsidRPr="003A084B">
        <w:fldChar w:fldCharType="begin"/>
      </w:r>
      <w:r w:rsidRPr="003A084B">
        <w:instrText xml:space="preserve"> QUOTE </w:instrText>
      </w:r>
      <w:r w:rsidRPr="003A084B">
        <w:rPr>
          <w:noProof/>
          <w:position w:val="-11"/>
          <w:lang w:eastAsia="en-US"/>
        </w:rPr>
        <w:drawing>
          <wp:inline distT="0" distB="0" distL="0" distR="0" wp14:anchorId="7A100AB5" wp14:editId="5477B7EB">
            <wp:extent cx="104775" cy="209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3A084B">
        <w:instrText xml:space="preserve"> </w:instrText>
      </w:r>
      <w:r w:rsidRPr="003A084B">
        <w:fldChar w:fldCharType="separate"/>
      </w:r>
      <w:r w:rsidRPr="003A084B">
        <w:rPr>
          <w:noProof/>
          <w:position w:val="-11"/>
          <w:lang w:eastAsia="en-US"/>
        </w:rPr>
        <w:drawing>
          <wp:inline distT="0" distB="0" distL="0" distR="0" wp14:anchorId="0FD7829F" wp14:editId="59BAD5D7">
            <wp:extent cx="104775" cy="209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3A084B">
        <w:fldChar w:fldCharType="end"/>
      </w:r>
      <w:r w:rsidRPr="003A084B">
        <w:t xml:space="preserve"> 10</w:t>
      </w:r>
      <w:r w:rsidRPr="003A084B">
        <w:rPr>
          <w:vertAlign w:val="superscript"/>
        </w:rPr>
        <w:t>5</w:t>
      </w:r>
      <w:r w:rsidRPr="003A084B">
        <w:t xml:space="preserve"> to 1.0 </w:t>
      </w:r>
      <w:r w:rsidRPr="003A084B">
        <w:fldChar w:fldCharType="begin"/>
      </w:r>
      <w:r w:rsidRPr="003A084B">
        <w:instrText xml:space="preserve"> QUOTE </w:instrText>
      </w:r>
      <w:r w:rsidRPr="003A084B">
        <w:rPr>
          <w:noProof/>
          <w:position w:val="-11"/>
          <w:lang w:eastAsia="en-US"/>
        </w:rPr>
        <w:drawing>
          <wp:inline distT="0" distB="0" distL="0" distR="0" wp14:anchorId="6FAA8F44" wp14:editId="7D470EB3">
            <wp:extent cx="104775" cy="209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3A084B">
        <w:instrText xml:space="preserve"> </w:instrText>
      </w:r>
      <w:r w:rsidRPr="003A084B">
        <w:fldChar w:fldCharType="separate"/>
      </w:r>
      <w:r w:rsidRPr="003A084B">
        <w:rPr>
          <w:noProof/>
          <w:position w:val="-11"/>
          <w:lang w:eastAsia="en-US"/>
        </w:rPr>
        <w:drawing>
          <wp:inline distT="0" distB="0" distL="0" distR="0" wp14:anchorId="2A0BD18E" wp14:editId="2272F70D">
            <wp:extent cx="104775" cy="2095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3A084B">
        <w:fldChar w:fldCharType="end"/>
      </w:r>
      <w:r w:rsidRPr="003A084B">
        <w:t xml:space="preserve"> 10</w:t>
      </w:r>
      <w:r w:rsidRPr="003A084B">
        <w:rPr>
          <w:vertAlign w:val="superscript"/>
        </w:rPr>
        <w:t xml:space="preserve">6 </w:t>
      </w:r>
      <w:r w:rsidR="00041B93">
        <w:rPr>
          <w:kern w:val="1"/>
          <w:lang w:eastAsia="ar-SA"/>
        </w:rPr>
        <w:t>k</w:t>
      </w:r>
      <w:r w:rsidRPr="003A084B">
        <w:rPr>
          <w:kern w:val="1"/>
          <w:lang w:eastAsia="ar-SA"/>
        </w:rPr>
        <w:t xml:space="preserve">g/yr POC from the Shark River to the Gulf of Mexico were estimated, but </w:t>
      </w:r>
      <w:r w:rsidR="00273DA1">
        <w:rPr>
          <w:kern w:val="1"/>
          <w:lang w:eastAsia="ar-SA"/>
        </w:rPr>
        <w:t>end-member</w:t>
      </w:r>
      <w:r w:rsidRPr="003A084B">
        <w:rPr>
          <w:kern w:val="1"/>
          <w:lang w:eastAsia="ar-SA"/>
        </w:rPr>
        <w:t xml:space="preserve"> values used in the assessment need to be better constrained to reduce the degree of variability.</w:t>
      </w:r>
    </w:p>
    <w:p w14:paraId="0B092305" w14:textId="77777777" w:rsidR="00B1012C" w:rsidRPr="003A084B" w:rsidRDefault="00B1012C" w:rsidP="00B1012C">
      <w:pPr>
        <w:spacing w:after="0" w:line="360" w:lineRule="auto"/>
      </w:pPr>
    </w:p>
    <w:p w14:paraId="78913BAC" w14:textId="77777777" w:rsidR="00B1012C" w:rsidRPr="003A084B" w:rsidRDefault="00B1012C" w:rsidP="00144128">
      <w:pPr>
        <w:pStyle w:val="Heading21"/>
        <w:numPr>
          <w:ilvl w:val="1"/>
          <w:numId w:val="27"/>
        </w:numPr>
      </w:pPr>
      <w:bookmarkStart w:id="26" w:name="_Toc388016145"/>
      <w:r w:rsidRPr="003A084B">
        <w:t>Introduction</w:t>
      </w:r>
      <w:bookmarkEnd w:id="26"/>
    </w:p>
    <w:p w14:paraId="76AB32E9" w14:textId="77777777" w:rsidR="00041B93" w:rsidRPr="005444E5" w:rsidRDefault="00041B93" w:rsidP="00041B93">
      <w:pPr>
        <w:widowControl w:val="0"/>
        <w:tabs>
          <w:tab w:val="left" w:pos="1800"/>
        </w:tabs>
        <w:suppressAutoHyphens/>
        <w:autoSpaceDE w:val="0"/>
        <w:autoSpaceDN w:val="0"/>
        <w:adjustRightInd w:val="0"/>
        <w:spacing w:before="0" w:after="0" w:line="480" w:lineRule="auto"/>
        <w:ind w:firstLine="720"/>
        <w:jc w:val="both"/>
        <w:rPr>
          <w:kern w:val="1"/>
          <w:lang w:eastAsia="ar-SA"/>
        </w:rPr>
      </w:pPr>
      <w:r w:rsidRPr="005444E5">
        <w:rPr>
          <w:kern w:val="1"/>
          <w:lang w:eastAsia="ar-SA"/>
        </w:rPr>
        <w:t>Estuaries are located at the interface where the land meets the sea and are important conduits of organic matter</w:t>
      </w:r>
      <w:r>
        <w:rPr>
          <w:kern w:val="1"/>
          <w:lang w:eastAsia="ar-SA"/>
        </w:rPr>
        <w:t xml:space="preserve"> (OM)</w:t>
      </w:r>
      <w:r w:rsidRPr="005444E5">
        <w:rPr>
          <w:kern w:val="1"/>
          <w:lang w:eastAsia="ar-SA"/>
        </w:rPr>
        <w:t xml:space="preserve"> to the ocean. Most of the estuarine research dealing with coastal carbon cycling has focused on large river-dominated systems </w:t>
      </w:r>
      <w:r w:rsidRPr="005444E5">
        <w:rPr>
          <w:kern w:val="1"/>
          <w:lang w:eastAsia="ar-SA"/>
        </w:rPr>
        <w:lastRenderedPageBreak/>
        <w:t xml:space="preserve">(Gordon and Goñi, 2003) </w:t>
      </w:r>
      <w:r w:rsidR="00DD5834">
        <w:rPr>
          <w:kern w:val="1"/>
          <w:lang w:eastAsia="ar-SA"/>
        </w:rPr>
        <w:t>because of</w:t>
      </w:r>
      <w:r w:rsidRPr="005444E5">
        <w:rPr>
          <w:kern w:val="1"/>
          <w:lang w:eastAsia="ar-SA"/>
        </w:rPr>
        <w:t xml:space="preserve"> the fact</w:t>
      </w:r>
      <w:r>
        <w:rPr>
          <w:kern w:val="1"/>
          <w:lang w:eastAsia="ar-SA"/>
        </w:rPr>
        <w:t xml:space="preserve"> that</w:t>
      </w:r>
      <w:r w:rsidRPr="005444E5">
        <w:rPr>
          <w:kern w:val="1"/>
          <w:lang w:eastAsia="ar-SA"/>
        </w:rPr>
        <w:t xml:space="preserve"> they provide the most significant load of allochthonous material to coastal environments (Hedges and Keil, 1995). However, </w:t>
      </w:r>
      <w:r>
        <w:rPr>
          <w:kern w:val="1"/>
          <w:lang w:eastAsia="ar-SA"/>
        </w:rPr>
        <w:t>u</w:t>
      </w:r>
      <w:r w:rsidRPr="005444E5">
        <w:rPr>
          <w:kern w:val="1"/>
          <w:lang w:eastAsia="ar-SA"/>
        </w:rPr>
        <w:t>nderstanding fluvial transport and the sources of particulate organic carbon (POC) in smaller, river-dominated estuaries are critical in order to better constrain global carbon budgets (</w:t>
      </w:r>
      <w:r w:rsidRPr="005444E5">
        <w:rPr>
          <w:rFonts w:eastAsia="MS ??"/>
          <w:noProof/>
        </w:rPr>
        <w:t>Kristensen et al., 2008</w:t>
      </w:r>
      <w:r>
        <w:rPr>
          <w:rFonts w:eastAsia="MS ??"/>
          <w:noProof/>
        </w:rPr>
        <w:t xml:space="preserve">; </w:t>
      </w:r>
      <w:r w:rsidRPr="005444E5">
        <w:rPr>
          <w:rFonts w:eastAsia="MS ??"/>
          <w:noProof/>
        </w:rPr>
        <w:t>Adame et al., 2011</w:t>
      </w:r>
      <w:r w:rsidRPr="005444E5">
        <w:rPr>
          <w:kern w:val="1"/>
          <w:lang w:eastAsia="ar-SA"/>
        </w:rPr>
        <w:t>).</w:t>
      </w:r>
    </w:p>
    <w:p w14:paraId="20CD178C" w14:textId="77777777" w:rsidR="00041B93" w:rsidRPr="005444E5" w:rsidRDefault="00041B93" w:rsidP="00041B93">
      <w:pPr>
        <w:widowControl w:val="0"/>
        <w:tabs>
          <w:tab w:val="left" w:pos="1800"/>
        </w:tabs>
        <w:suppressAutoHyphens/>
        <w:autoSpaceDE w:val="0"/>
        <w:autoSpaceDN w:val="0"/>
        <w:adjustRightInd w:val="0"/>
        <w:spacing w:before="0" w:after="0" w:line="480" w:lineRule="auto"/>
        <w:ind w:firstLine="720"/>
        <w:jc w:val="both"/>
      </w:pPr>
      <w:r w:rsidRPr="005444E5">
        <w:rPr>
          <w:kern w:val="1"/>
          <w:lang w:eastAsia="ar-SA"/>
        </w:rPr>
        <w:t>Various approaches have been applied to assess PO</w:t>
      </w:r>
      <w:r>
        <w:rPr>
          <w:kern w:val="1"/>
          <w:lang w:eastAsia="ar-SA"/>
        </w:rPr>
        <w:t>M</w:t>
      </w:r>
      <w:r w:rsidRPr="005444E5">
        <w:rPr>
          <w:kern w:val="1"/>
          <w:lang w:eastAsia="ar-SA"/>
        </w:rPr>
        <w:t xml:space="preserve"> sources</w:t>
      </w:r>
      <w:r>
        <w:rPr>
          <w:kern w:val="1"/>
          <w:lang w:eastAsia="ar-SA"/>
        </w:rPr>
        <w:t xml:space="preserve"> and </w:t>
      </w:r>
      <w:r w:rsidRPr="005444E5">
        <w:rPr>
          <w:kern w:val="1"/>
          <w:lang w:eastAsia="ar-SA"/>
        </w:rPr>
        <w:t>contributions in estuaries, including stable carbon isotopes</w:t>
      </w:r>
      <w:r>
        <w:rPr>
          <w:kern w:val="1"/>
          <w:lang w:eastAsia="ar-SA"/>
        </w:rPr>
        <w:t xml:space="preserve"> (</w:t>
      </w:r>
      <w:r w:rsidRPr="00B3105F">
        <w:rPr>
          <w:kern w:val="1"/>
          <w:vertAlign w:val="superscript"/>
          <w:lang w:eastAsia="ar-SA"/>
        </w:rPr>
        <w:t>14</w:t>
      </w:r>
      <w:r>
        <w:rPr>
          <w:kern w:val="1"/>
          <w:lang w:eastAsia="ar-SA"/>
        </w:rPr>
        <w:t xml:space="preserve">C and </w:t>
      </w:r>
      <w:r w:rsidRPr="00B3105F">
        <w:rPr>
          <w:kern w:val="1"/>
          <w:vertAlign w:val="superscript"/>
          <w:lang w:eastAsia="ar-SA"/>
        </w:rPr>
        <w:t>13</w:t>
      </w:r>
      <w:r>
        <w:rPr>
          <w:kern w:val="1"/>
          <w:lang w:eastAsia="ar-SA"/>
        </w:rPr>
        <w:t>C)</w:t>
      </w:r>
      <w:r w:rsidRPr="005444E5">
        <w:rPr>
          <w:kern w:val="1"/>
          <w:lang w:eastAsia="ar-SA"/>
        </w:rPr>
        <w:t>, C</w:t>
      </w:r>
      <w:r>
        <w:rPr>
          <w:kern w:val="1"/>
          <w:lang w:eastAsia="ar-SA"/>
        </w:rPr>
        <w:t>:</w:t>
      </w:r>
      <w:r w:rsidRPr="005444E5">
        <w:rPr>
          <w:kern w:val="1"/>
          <w:lang w:eastAsia="ar-SA"/>
        </w:rPr>
        <w:t>N</w:t>
      </w:r>
      <w:r w:rsidRPr="008D1EF4">
        <w:rPr>
          <w:kern w:val="1"/>
          <w:vertAlign w:val="subscript"/>
          <w:lang w:eastAsia="ar-SA"/>
        </w:rPr>
        <w:t>a</w:t>
      </w:r>
      <w:r w:rsidRPr="005444E5">
        <w:rPr>
          <w:kern w:val="1"/>
          <w:lang w:eastAsia="ar-SA"/>
        </w:rPr>
        <w:t xml:space="preserve">  and molecular markers (</w:t>
      </w:r>
      <w:r w:rsidR="005946C6">
        <w:rPr>
          <w:kern w:val="1"/>
          <w:lang w:eastAsia="ar-SA"/>
        </w:rPr>
        <w:t>e.g.,</w:t>
      </w:r>
      <w:r w:rsidRPr="005444E5">
        <w:rPr>
          <w:kern w:val="1"/>
          <w:lang w:eastAsia="ar-SA"/>
        </w:rPr>
        <w:t xml:space="preserve"> </w:t>
      </w:r>
      <w:r>
        <w:rPr>
          <w:kern w:val="1"/>
          <w:lang w:eastAsia="ar-SA"/>
        </w:rPr>
        <w:t xml:space="preserve">Thornton et al., 1994; Canuel, 2001; </w:t>
      </w:r>
      <w:r w:rsidRPr="005444E5">
        <w:rPr>
          <w:kern w:val="1"/>
          <w:lang w:eastAsia="ar-SA"/>
        </w:rPr>
        <w:t xml:space="preserve">Raymond and Bauer, 2001; Jaffé et al., 2001; Gordon and Goñi, 2003). Most of the earlier studies were </w:t>
      </w:r>
      <w:r w:rsidR="00DC7886">
        <w:rPr>
          <w:kern w:val="1"/>
          <w:lang w:eastAsia="ar-SA"/>
        </w:rPr>
        <w:t>on the basis of</w:t>
      </w:r>
      <w:r w:rsidRPr="005444E5">
        <w:rPr>
          <w:kern w:val="1"/>
          <w:lang w:eastAsia="ar-SA"/>
        </w:rPr>
        <w:t xml:space="preserve"> two </w:t>
      </w:r>
      <w:r w:rsidR="00273DA1">
        <w:rPr>
          <w:kern w:val="1"/>
          <w:lang w:eastAsia="ar-SA"/>
        </w:rPr>
        <w:t>end-member</w:t>
      </w:r>
      <w:r w:rsidRPr="005444E5">
        <w:rPr>
          <w:kern w:val="1"/>
          <w:lang w:eastAsia="ar-SA"/>
        </w:rPr>
        <w:t xml:space="preserve"> mixing models where δ</w:t>
      </w:r>
      <w:r w:rsidRPr="005444E5">
        <w:rPr>
          <w:kern w:val="1"/>
          <w:vertAlign w:val="superscript"/>
          <w:lang w:eastAsia="ar-SA"/>
        </w:rPr>
        <w:t>13</w:t>
      </w:r>
      <w:r w:rsidRPr="005444E5">
        <w:rPr>
          <w:kern w:val="1"/>
          <w:lang w:eastAsia="ar-SA"/>
        </w:rPr>
        <w:t xml:space="preserve">C </w:t>
      </w:r>
      <w:r>
        <w:rPr>
          <w:kern w:val="1"/>
          <w:lang w:eastAsia="ar-SA"/>
        </w:rPr>
        <w:t xml:space="preserve">values </w:t>
      </w:r>
      <w:r w:rsidRPr="005444E5">
        <w:rPr>
          <w:kern w:val="1"/>
          <w:lang w:eastAsia="ar-SA"/>
        </w:rPr>
        <w:t>w</w:t>
      </w:r>
      <w:r>
        <w:rPr>
          <w:kern w:val="1"/>
          <w:lang w:eastAsia="ar-SA"/>
        </w:rPr>
        <w:t>ere</w:t>
      </w:r>
      <w:r w:rsidRPr="005444E5">
        <w:rPr>
          <w:kern w:val="1"/>
          <w:lang w:eastAsia="ar-SA"/>
        </w:rPr>
        <w:t xml:space="preserve"> used to estimate the relative abundance of terrestrial vs. marine </w:t>
      </w:r>
      <w:r>
        <w:rPr>
          <w:kern w:val="1"/>
          <w:lang w:eastAsia="ar-SA"/>
        </w:rPr>
        <w:t xml:space="preserve">OC </w:t>
      </w:r>
      <w:r w:rsidRPr="005444E5">
        <w:rPr>
          <w:kern w:val="1"/>
          <w:lang w:eastAsia="ar-SA"/>
        </w:rPr>
        <w:t>sources (</w:t>
      </w:r>
      <w:r>
        <w:rPr>
          <w:kern w:val="1"/>
          <w:lang w:eastAsia="ar-SA"/>
        </w:rPr>
        <w:t>e.g., Can</w:t>
      </w:r>
      <w:r>
        <w:rPr>
          <w:rFonts w:hint="eastAsia"/>
          <w:kern w:val="1"/>
        </w:rPr>
        <w:t>uel et al</w:t>
      </w:r>
      <w:r>
        <w:rPr>
          <w:kern w:val="1"/>
        </w:rPr>
        <w:t xml:space="preserve">., </w:t>
      </w:r>
      <w:r>
        <w:rPr>
          <w:rFonts w:hint="eastAsia"/>
          <w:kern w:val="1"/>
        </w:rPr>
        <w:t>1995</w:t>
      </w:r>
      <w:r w:rsidRPr="005444E5">
        <w:rPr>
          <w:kern w:val="1"/>
          <w:lang w:eastAsia="ar-SA"/>
        </w:rPr>
        <w:t xml:space="preserve">), or mangrove vs. marine phytoplankton sources (Tue et al., 2012). Other reports separated the terrestrial </w:t>
      </w:r>
      <w:r w:rsidR="00273DA1">
        <w:rPr>
          <w:kern w:val="1"/>
          <w:lang w:eastAsia="ar-SA"/>
        </w:rPr>
        <w:t>end-member</w:t>
      </w:r>
      <w:r w:rsidRPr="005444E5">
        <w:rPr>
          <w:kern w:val="1"/>
          <w:lang w:eastAsia="ar-SA"/>
        </w:rPr>
        <w:t xml:space="preserve"> into two different OM sources, as vascular plant and soil derived (Gordon and Goñi, 2003) </w:t>
      </w:r>
      <w:r w:rsidRPr="005444E5">
        <w:t>and</w:t>
      </w:r>
      <w:r>
        <w:t>,</w:t>
      </w:r>
      <w:r w:rsidRPr="005444E5">
        <w:t xml:space="preserve"> by including marine OM, introduced a three </w:t>
      </w:r>
      <w:r w:rsidR="00273DA1">
        <w:t>end-member</w:t>
      </w:r>
      <w:r w:rsidRPr="005444E5">
        <w:t xml:space="preserve"> model approach. </w:t>
      </w:r>
      <w:r>
        <w:t xml:space="preserve">Most of previous </w:t>
      </w:r>
      <w:r w:rsidRPr="005444E5">
        <w:rPr>
          <w:kern w:val="1"/>
          <w:lang w:eastAsia="ar-SA"/>
        </w:rPr>
        <w:t>δ</w:t>
      </w:r>
      <w:r w:rsidRPr="005444E5">
        <w:rPr>
          <w:kern w:val="1"/>
          <w:vertAlign w:val="superscript"/>
          <w:lang w:eastAsia="ar-SA"/>
        </w:rPr>
        <w:t>13</w:t>
      </w:r>
      <w:r w:rsidRPr="005444E5">
        <w:rPr>
          <w:kern w:val="1"/>
          <w:lang w:eastAsia="ar-SA"/>
        </w:rPr>
        <w:t>C</w:t>
      </w:r>
      <w:r>
        <w:rPr>
          <w:kern w:val="1"/>
          <w:lang w:eastAsia="ar-SA"/>
        </w:rPr>
        <w:t xml:space="preserve"> based</w:t>
      </w:r>
      <w:r w:rsidRPr="005444E5">
        <w:t xml:space="preserve"> </w:t>
      </w:r>
      <w:r>
        <w:t xml:space="preserve">end-member </w:t>
      </w:r>
      <w:r w:rsidRPr="005444E5">
        <w:t>models assume that POC decay process</w:t>
      </w:r>
      <w:r>
        <w:t>es</w:t>
      </w:r>
      <w:r w:rsidRPr="005444E5">
        <w:t xml:space="preserve"> along the estuary do not affect the POC isotope or biomarker composition between </w:t>
      </w:r>
      <w:r w:rsidR="00273DA1">
        <w:t>end-member</w:t>
      </w:r>
      <w:r w:rsidRPr="005444E5">
        <w:t xml:space="preserve"> source inputs and outputs, and generally assume that the autochthonous OM contribution</w:t>
      </w:r>
      <w:r w:rsidRPr="005444E5">
        <w:rPr>
          <w:kern w:val="1"/>
          <w:lang w:eastAsia="ar-SA"/>
        </w:rPr>
        <w:t xml:space="preserve"> to estuarine PO</w:t>
      </w:r>
      <w:r>
        <w:rPr>
          <w:kern w:val="1"/>
          <w:lang w:eastAsia="ar-SA"/>
        </w:rPr>
        <w:t>M</w:t>
      </w:r>
      <w:r w:rsidRPr="005444E5">
        <w:rPr>
          <w:kern w:val="1"/>
          <w:lang w:eastAsia="ar-SA"/>
        </w:rPr>
        <w:t xml:space="preserve"> is negligible</w:t>
      </w:r>
      <w:r w:rsidRPr="005444E5">
        <w:t xml:space="preserve">. However, in sub-tropical estuaries, such as the fringe mangrove systems in South Florida, </w:t>
      </w:r>
      <w:r>
        <w:t xml:space="preserve">delivery of OM from the </w:t>
      </w:r>
      <w:r w:rsidRPr="005444E5">
        <w:t xml:space="preserve">upper watershed, combined with mangrove-produced OM </w:t>
      </w:r>
      <w:r>
        <w:t xml:space="preserve">in </w:t>
      </w:r>
      <w:r w:rsidRPr="005444E5">
        <w:t>the local estuary</w:t>
      </w:r>
      <w:r>
        <w:t>,</w:t>
      </w:r>
      <w:r w:rsidRPr="005444E5">
        <w:t xml:space="preserve"> and the marine OM </w:t>
      </w:r>
      <w:r>
        <w:t xml:space="preserve">delivered </w:t>
      </w:r>
      <w:r w:rsidRPr="005444E5">
        <w:t>through tidal exchange (Jaffé et al., 2001</w:t>
      </w:r>
      <w:r>
        <w:t>, 2006</w:t>
      </w:r>
      <w:r w:rsidRPr="005444E5">
        <w:t xml:space="preserve">; Mead et al., 2005), complicate such assessments because </w:t>
      </w:r>
      <w:r>
        <w:t>it is</w:t>
      </w:r>
      <w:r w:rsidRPr="005444E5">
        <w:t xml:space="preserve"> difficult to</w:t>
      </w:r>
      <w:r w:rsidRPr="005444E5">
        <w:rPr>
          <w:kern w:val="1"/>
          <w:lang w:eastAsia="ar-SA"/>
        </w:rPr>
        <w:t xml:space="preserve"> differentiate OM contributions from </w:t>
      </w:r>
      <w:r>
        <w:rPr>
          <w:kern w:val="1"/>
          <w:lang w:eastAsia="ar-SA"/>
        </w:rPr>
        <w:t xml:space="preserve">these sources using the carbon isotope composition </w:t>
      </w:r>
      <w:r w:rsidR="00DD5834">
        <w:rPr>
          <w:kern w:val="1"/>
          <w:lang w:eastAsia="ar-SA"/>
        </w:rPr>
        <w:t>because of</w:t>
      </w:r>
      <w:r w:rsidRPr="005444E5">
        <w:rPr>
          <w:kern w:val="1"/>
          <w:lang w:eastAsia="ar-SA"/>
        </w:rPr>
        <w:t xml:space="preserve"> their similar δ</w:t>
      </w:r>
      <w:r w:rsidRPr="005444E5">
        <w:rPr>
          <w:kern w:val="1"/>
          <w:vertAlign w:val="superscript"/>
          <w:lang w:eastAsia="ar-SA"/>
        </w:rPr>
        <w:t>13</w:t>
      </w:r>
      <w:r w:rsidRPr="005444E5">
        <w:rPr>
          <w:kern w:val="1"/>
          <w:lang w:eastAsia="ar-SA"/>
        </w:rPr>
        <w:t>C values</w:t>
      </w:r>
      <w:r>
        <w:rPr>
          <w:kern w:val="1"/>
          <w:lang w:eastAsia="ar-SA"/>
        </w:rPr>
        <w:t xml:space="preserve"> </w:t>
      </w:r>
      <w:r>
        <w:rPr>
          <w:kern w:val="1"/>
          <w:lang w:eastAsia="ar-SA"/>
        </w:rPr>
        <w:lastRenderedPageBreak/>
        <w:t>(Cloern et al., 2002)</w:t>
      </w:r>
      <w:r w:rsidRPr="005444E5">
        <w:rPr>
          <w:kern w:val="1"/>
          <w:lang w:eastAsia="ar-SA"/>
        </w:rPr>
        <w:t xml:space="preserve">. </w:t>
      </w:r>
    </w:p>
    <w:p w14:paraId="770D15EC" w14:textId="77777777" w:rsidR="00041B93" w:rsidRPr="005444E5" w:rsidRDefault="00041B93" w:rsidP="00041B93">
      <w:pPr>
        <w:widowControl w:val="0"/>
        <w:tabs>
          <w:tab w:val="left" w:pos="1800"/>
        </w:tabs>
        <w:suppressAutoHyphens/>
        <w:autoSpaceDE w:val="0"/>
        <w:autoSpaceDN w:val="0"/>
        <w:adjustRightInd w:val="0"/>
        <w:spacing w:before="0" w:after="0" w:line="480" w:lineRule="auto"/>
        <w:ind w:firstLine="720"/>
        <w:jc w:val="both"/>
      </w:pPr>
      <w:r w:rsidRPr="005444E5">
        <w:t xml:space="preserve">From a practical perspective, </w:t>
      </w:r>
      <w:r>
        <w:t>OM</w:t>
      </w:r>
      <w:r w:rsidRPr="005444E5">
        <w:t xml:space="preserve"> dynamics in aquatic environments, especially in estuaries, are complex and challenging to understand because of the varied OM input sources</w:t>
      </w:r>
      <w:r>
        <w:t xml:space="preserve"> (Hedges and Keil, 1999; Canuel, 2001). In addition,</w:t>
      </w:r>
      <w:r w:rsidRPr="005444E5">
        <w:t xml:space="preserve"> an integrated view of the overall </w:t>
      </w:r>
      <w:r>
        <w:t>OM</w:t>
      </w:r>
      <w:r w:rsidRPr="005444E5">
        <w:t xml:space="preserve"> processing in this kind of ecosystem remains elusive (Bouillon et al., 2008b)</w:t>
      </w:r>
      <w:r>
        <w:t xml:space="preserve"> because</w:t>
      </w:r>
      <w:r w:rsidRPr="005444E5">
        <w:t xml:space="preserve"> the fate of </w:t>
      </w:r>
      <w:r>
        <w:t>OM</w:t>
      </w:r>
      <w:r w:rsidRPr="005444E5">
        <w:t xml:space="preserve"> is controlled</w:t>
      </w:r>
      <w:r>
        <w:t xml:space="preserve"> largely</w:t>
      </w:r>
      <w:r w:rsidRPr="005444E5">
        <w:t xml:space="preserve"> by its reactivity and residence time within the system. Physical processes that control the residence time of particles and hence </w:t>
      </w:r>
      <w:r>
        <w:t>OM</w:t>
      </w:r>
      <w:r w:rsidRPr="005444E5">
        <w:t xml:space="preserve"> within estuaries vary from semi-diurnal (tidal), seasonal (water discharge)</w:t>
      </w:r>
      <w:r>
        <w:t xml:space="preserve">, </w:t>
      </w:r>
      <w:r w:rsidRPr="005444E5">
        <w:t xml:space="preserve">climatological </w:t>
      </w:r>
      <w:r>
        <w:t xml:space="preserve">to multi-year to decadal </w:t>
      </w:r>
      <w:r w:rsidRPr="005444E5">
        <w:t>scales</w:t>
      </w:r>
      <w:r>
        <w:t xml:space="preserve"> (e.g., ENSO, Pacific Decadal Oscillation)</w:t>
      </w:r>
      <w:r w:rsidRPr="005444E5">
        <w:t xml:space="preserve"> and </w:t>
      </w:r>
      <w:r>
        <w:t xml:space="preserve">interactions between these forcings </w:t>
      </w:r>
      <w:r w:rsidRPr="005444E5">
        <w:t xml:space="preserve">can have a critical effect on the retention, flocculation, burial and respiration of carbon. As such, there is a need to develop </w:t>
      </w:r>
      <w:r>
        <w:t>novel approaches</w:t>
      </w:r>
      <w:r w:rsidRPr="005444E5">
        <w:t xml:space="preserve"> to assess OM sources and dynamics in estuarine systems through multi-end-member conceptual models, including terrestrial, estuarine and marine</w:t>
      </w:r>
      <w:r>
        <w:t xml:space="preserve"> components</w:t>
      </w:r>
      <w:r w:rsidRPr="005444E5">
        <w:t xml:space="preserve">. These models need source-specific biomarkers or molecular proxies, which </w:t>
      </w:r>
      <w:r>
        <w:t>should be refractory</w:t>
      </w:r>
      <w:r w:rsidRPr="005444E5">
        <w:t xml:space="preserve"> or retain their source information even after some structural alteration.</w:t>
      </w:r>
    </w:p>
    <w:p w14:paraId="4C0EE430" w14:textId="77777777" w:rsidR="00041B93" w:rsidRPr="005444E5" w:rsidRDefault="00041B93" w:rsidP="00041B93">
      <w:pPr>
        <w:spacing w:before="0" w:after="0" w:line="480" w:lineRule="auto"/>
        <w:ind w:firstLine="720"/>
        <w:jc w:val="both"/>
      </w:pPr>
      <w:r w:rsidRPr="005444E5">
        <w:t>Biomarker based OM source tracing has been commonly used in marine (</w:t>
      </w:r>
      <w:r w:rsidR="005946C6">
        <w:t>e.g.,</w:t>
      </w:r>
      <w:r w:rsidRPr="005444E5">
        <w:t xml:space="preserve"> Prahl et al., 1994; Wakeham et al., 2002), coastal (Jaffé et al., 2001; Mead et al., 2005) and estuarine (Bianchi et al., 1993; Canuel et al., 1997, 1999; Goñi and Thomas, 2000) systems. One class of compounds that has received considerable attention in the Everglades </w:t>
      </w:r>
      <w:r>
        <w:t>ecosystem</w:t>
      </w:r>
      <w:r w:rsidRPr="005444E5">
        <w:t xml:space="preserve"> </w:t>
      </w:r>
      <w:r w:rsidR="00DD5834">
        <w:t>because of</w:t>
      </w:r>
      <w:r w:rsidRPr="005444E5">
        <w:t xml:space="preserve"> its potential application as stable biomass-specific markers, </w:t>
      </w:r>
      <w:r>
        <w:t>is</w:t>
      </w:r>
      <w:r w:rsidRPr="005444E5">
        <w:t xml:space="preserve"> the C</w:t>
      </w:r>
      <w:r w:rsidRPr="005444E5">
        <w:rPr>
          <w:vertAlign w:val="subscript"/>
        </w:rPr>
        <w:t>20</w:t>
      </w:r>
      <w:r w:rsidRPr="005444E5">
        <w:t xml:space="preserve"> and C</w:t>
      </w:r>
      <w:r w:rsidRPr="005444E5">
        <w:rPr>
          <w:vertAlign w:val="subscript"/>
        </w:rPr>
        <w:t>25</w:t>
      </w:r>
      <w:r w:rsidRPr="005444E5">
        <w:t xml:space="preserve"> highly branched isoprenoids (HBIs</w:t>
      </w:r>
      <w:r>
        <w:t xml:space="preserve">; </w:t>
      </w:r>
      <w:r w:rsidRPr="005444E5">
        <w:t>Jaffé et al., 2001; Xu et al., 2006a</w:t>
      </w:r>
      <w:r>
        <w:t>,</w:t>
      </w:r>
      <w:r w:rsidRPr="005444E5">
        <w:t xml:space="preserve"> 2007). These have been reported in coastal (Farrington et al., 1977; Requejo and Quinn, 1983) and marine (Wraige et al., 1997; Prahl et al., 2000) ecosystems. The </w:t>
      </w:r>
      <w:r w:rsidRPr="005444E5">
        <w:lastRenderedPageBreak/>
        <w:t xml:space="preserve">presence of </w:t>
      </w:r>
      <w:r>
        <w:t xml:space="preserve">the </w:t>
      </w:r>
      <w:r w:rsidRPr="005444E5">
        <w:t>C</w:t>
      </w:r>
      <w:r w:rsidRPr="005444E5">
        <w:rPr>
          <w:vertAlign w:val="subscript"/>
        </w:rPr>
        <w:t>20</w:t>
      </w:r>
      <w:r w:rsidRPr="005444E5">
        <w:t xml:space="preserve"> HBI (reported here as the sum of C</w:t>
      </w:r>
      <w:r w:rsidRPr="005444E5">
        <w:rPr>
          <w:vertAlign w:val="subscript"/>
        </w:rPr>
        <w:t xml:space="preserve">20:0 </w:t>
      </w:r>
      <w:r w:rsidRPr="005444E5">
        <w:t>and C</w:t>
      </w:r>
      <w:r w:rsidRPr="005444E5">
        <w:rPr>
          <w:vertAlign w:val="subscript"/>
        </w:rPr>
        <w:t>20:1</w:t>
      </w:r>
      <w:r w:rsidRPr="005444E5">
        <w:t xml:space="preserve">) has been attributed to cyanobacteria and its main source in the Everglades ecosystem is </w:t>
      </w:r>
      <w:r>
        <w:t xml:space="preserve">thought </w:t>
      </w:r>
      <w:r w:rsidRPr="005444E5">
        <w:t xml:space="preserve">to be freshwater periphyton (Jaffé et al., 2001; Pisani et al., 2013).  A second useful group of HBIs </w:t>
      </w:r>
      <w:r>
        <w:t>is</w:t>
      </w:r>
      <w:r w:rsidRPr="005444E5">
        <w:t xml:space="preserve"> the C</w:t>
      </w:r>
      <w:r w:rsidRPr="005444E5">
        <w:rPr>
          <w:vertAlign w:val="subscript"/>
        </w:rPr>
        <w:t>25</w:t>
      </w:r>
      <w:r w:rsidRPr="005444E5">
        <w:t xml:space="preserve"> homologues (reported here as the sum of C</w:t>
      </w:r>
      <w:r w:rsidRPr="005444E5">
        <w:rPr>
          <w:vertAlign w:val="subscript"/>
        </w:rPr>
        <w:t xml:space="preserve">25:1:1 </w:t>
      </w:r>
      <w:r w:rsidRPr="005444E5">
        <w:t>and C</w:t>
      </w:r>
      <w:r w:rsidRPr="005444E5">
        <w:rPr>
          <w:vertAlign w:val="subscript"/>
        </w:rPr>
        <w:t>25:2:2</w:t>
      </w:r>
      <w:r w:rsidRPr="005444E5">
        <w:t xml:space="preserve">) which have been </w:t>
      </w:r>
      <w:r>
        <w:t>found</w:t>
      </w:r>
      <w:r w:rsidRPr="005444E5">
        <w:t xml:space="preserve"> in sediments from the Florida Coastal Everglades (Jaffé et al., 2001; Xu et al., 2006b</w:t>
      </w:r>
      <w:r>
        <w:t>,</w:t>
      </w:r>
      <w:r w:rsidRPr="005444E5">
        <w:t xml:space="preserve"> 2007) and have been assigned a marine diatom source. The C</w:t>
      </w:r>
      <w:r w:rsidRPr="005444E5">
        <w:rPr>
          <w:vertAlign w:val="subscript"/>
        </w:rPr>
        <w:t>20</w:t>
      </w:r>
      <w:r w:rsidRPr="005444E5">
        <w:t xml:space="preserve"> and C</w:t>
      </w:r>
      <w:r w:rsidRPr="005444E5">
        <w:rPr>
          <w:vertAlign w:val="subscript"/>
        </w:rPr>
        <w:t>25</w:t>
      </w:r>
      <w:r w:rsidRPr="005444E5">
        <w:t xml:space="preserve"> HBIs provide two largely unambiguous markers for </w:t>
      </w:r>
      <w:r>
        <w:t>freshwater</w:t>
      </w:r>
      <w:r w:rsidRPr="005444E5">
        <w:t xml:space="preserve"> and marine </w:t>
      </w:r>
      <w:r w:rsidR="00273DA1">
        <w:t>end-member</w:t>
      </w:r>
      <w:r w:rsidRPr="005444E5">
        <w:t xml:space="preserve">s, respectively, with the triterpenoid taraxerol serving as a unique marker for estuarine input in the South Florida Everglades ecosystem. </w:t>
      </w:r>
      <w:r>
        <w:t>T</w:t>
      </w:r>
      <w:r w:rsidRPr="00C90BD1">
        <w:t>araxerol</w:t>
      </w:r>
      <w:r w:rsidRPr="00C90BD1" w:rsidDel="00C90BD1">
        <w:t xml:space="preserve"> </w:t>
      </w:r>
      <w:r w:rsidRPr="005444E5">
        <w:t>has been reported as a biomarker for mangrove</w:t>
      </w:r>
      <w:r>
        <w:t xml:space="preserve"> vegetation</w:t>
      </w:r>
      <w:r w:rsidRPr="005444E5">
        <w:t>, specifically</w:t>
      </w:r>
      <w:r>
        <w:t xml:space="preserve"> </w:t>
      </w:r>
      <w:r w:rsidRPr="005444E5">
        <w:rPr>
          <w:i/>
        </w:rPr>
        <w:t>Rhizophora mangle</w:t>
      </w:r>
      <w:r w:rsidRPr="005444E5">
        <w:t xml:space="preserve"> (Killops and Frewin, 1994; Koch et al., 2003</w:t>
      </w:r>
      <w:r>
        <w:t>,</w:t>
      </w:r>
      <w:r w:rsidRPr="005444E5">
        <w:t xml:space="preserve"> 2005</w:t>
      </w:r>
      <w:r>
        <w:t>,</w:t>
      </w:r>
      <w:r w:rsidRPr="005444E5">
        <w:t xml:space="preserve"> 2011; Versteegh et al., 2004), and is widely observed in </w:t>
      </w:r>
      <w:r>
        <w:t xml:space="preserve">sediments from </w:t>
      </w:r>
      <w:r w:rsidRPr="005444E5">
        <w:t>South Florida estuaries (Jaffé et al., 2006; Xu et al., 2006a</w:t>
      </w:r>
      <w:r>
        <w:t>,</w:t>
      </w:r>
      <w:r w:rsidRPr="005444E5">
        <w:t xml:space="preserve"> 2007) which feature abundant fringe mangrove forests (Welch et al., 1999; Davis et al., 2003; Rivera-Monroy et al., 2007).</w:t>
      </w:r>
    </w:p>
    <w:p w14:paraId="7254DD2D" w14:textId="68949117" w:rsidR="00041B93" w:rsidRPr="005444E5" w:rsidRDefault="00041B93" w:rsidP="00041B93">
      <w:pPr>
        <w:spacing w:before="0" w:after="0" w:line="480" w:lineRule="auto"/>
        <w:ind w:firstLine="720"/>
        <w:jc w:val="both"/>
      </w:pPr>
      <w:r>
        <w:t xml:space="preserve">A </w:t>
      </w:r>
      <w:r w:rsidRPr="005444E5">
        <w:t>three end</w:t>
      </w:r>
      <w:r>
        <w:t>-</w:t>
      </w:r>
      <w:r w:rsidRPr="005444E5">
        <w:t xml:space="preserve">member model is proposed </w:t>
      </w:r>
      <w:r>
        <w:t>for</w:t>
      </w:r>
      <w:r w:rsidRPr="005444E5">
        <w:t xml:space="preserve"> address</w:t>
      </w:r>
      <w:r>
        <w:t>ing</w:t>
      </w:r>
      <w:r w:rsidRPr="005444E5">
        <w:t xml:space="preserve"> PO</w:t>
      </w:r>
      <w:r>
        <w:t>M</w:t>
      </w:r>
      <w:r w:rsidRPr="005444E5">
        <w:t xml:space="preserve"> sources in the estuarine zone of the Florida coastal Everglades. In this conceptual model</w:t>
      </w:r>
      <w:r>
        <w:t>,</w:t>
      </w:r>
      <w:r w:rsidRPr="005444E5">
        <w:t xml:space="preserve"> the freshwater marsh POC input </w:t>
      </w:r>
      <w:r>
        <w:t>is</w:t>
      </w:r>
      <w:r w:rsidRPr="005444E5">
        <w:t xml:space="preserve"> represented by the periphyton derived C</w:t>
      </w:r>
      <w:r w:rsidRPr="005444E5">
        <w:rPr>
          <w:vertAlign w:val="subscript"/>
        </w:rPr>
        <w:t>20</w:t>
      </w:r>
      <w:r w:rsidRPr="005444E5">
        <w:t xml:space="preserve"> HBI, the marine </w:t>
      </w:r>
      <w:r w:rsidR="00273DA1">
        <w:t>end-member</w:t>
      </w:r>
      <w:r w:rsidRPr="005444E5">
        <w:t xml:space="preserve"> by the marine diatom derived C</w:t>
      </w:r>
      <w:r w:rsidRPr="005444E5">
        <w:rPr>
          <w:vertAlign w:val="subscript"/>
        </w:rPr>
        <w:t xml:space="preserve">25 </w:t>
      </w:r>
      <w:r w:rsidRPr="005444E5">
        <w:t xml:space="preserve">HBIs and the estuary by the mangrove derived taraxerol. In addition to </w:t>
      </w:r>
      <w:r>
        <w:t xml:space="preserve">the </w:t>
      </w:r>
      <w:r w:rsidRPr="005444E5">
        <w:t xml:space="preserve">need to validate this conceptual model, </w:t>
      </w:r>
      <w:r w:rsidR="00273DA1">
        <w:t>end-member</w:t>
      </w:r>
      <w:r w:rsidRPr="005444E5">
        <w:t xml:space="preserve"> characterization is needed to </w:t>
      </w:r>
      <w:r>
        <w:t>allow</w:t>
      </w:r>
      <w:r w:rsidRPr="005444E5">
        <w:t xml:space="preserve"> correlat</w:t>
      </w:r>
      <w:r>
        <w:t>ion</w:t>
      </w:r>
      <w:r w:rsidRPr="005444E5">
        <w:t xml:space="preserve"> </w:t>
      </w:r>
      <w:r>
        <w:t xml:space="preserve">of </w:t>
      </w:r>
      <w:r w:rsidRPr="005444E5">
        <w:t xml:space="preserve">the selected biomarker concentrations with actual </w:t>
      </w:r>
      <w:r>
        <w:t>organic matter (OM)</w:t>
      </w:r>
      <w:r w:rsidRPr="005444E5">
        <w:t xml:space="preserve"> concentrations of the freshwater marsh, mangrove estuary and marine </w:t>
      </w:r>
      <w:r w:rsidR="00273DA1">
        <w:t>end-member</w:t>
      </w:r>
      <w:r w:rsidRPr="005444E5">
        <w:t xml:space="preserve"> sources. This approximation is essential in order to assess POC fluxes from the different sub-environments, but its accuracy is strongly </w:t>
      </w:r>
      <w:r w:rsidRPr="005444E5">
        <w:lastRenderedPageBreak/>
        <w:t xml:space="preserve">dependent on the reliability and representative nature of the </w:t>
      </w:r>
      <w:r w:rsidR="00273DA1">
        <w:t>end-member</w:t>
      </w:r>
      <w:r w:rsidRPr="005444E5">
        <w:t xml:space="preserve"> values. </w:t>
      </w:r>
      <w:r>
        <w:t xml:space="preserve">As such, the </w:t>
      </w:r>
      <w:r w:rsidRPr="005444E5">
        <w:t>C</w:t>
      </w:r>
      <w:r w:rsidRPr="005444E5">
        <w:rPr>
          <w:vertAlign w:val="subscript"/>
        </w:rPr>
        <w:t>20</w:t>
      </w:r>
      <w:r w:rsidRPr="005444E5">
        <w:t xml:space="preserve"> HBI </w:t>
      </w:r>
      <w:r>
        <w:t xml:space="preserve">was quantified in floc and soil samples from the freshwater marshes to assess bulk OM contributions from this end-member (i.e. including OM from other types of plants in addition to periphyton). Similarly, the </w:t>
      </w:r>
      <w:r w:rsidRPr="005444E5">
        <w:t>C</w:t>
      </w:r>
      <w:r w:rsidRPr="005444E5">
        <w:rPr>
          <w:vertAlign w:val="subscript"/>
        </w:rPr>
        <w:t>2</w:t>
      </w:r>
      <w:r>
        <w:rPr>
          <w:vertAlign w:val="subscript"/>
        </w:rPr>
        <w:t>5</w:t>
      </w:r>
      <w:r w:rsidRPr="005444E5">
        <w:t xml:space="preserve"> HBI</w:t>
      </w:r>
      <w:r>
        <w:t xml:space="preserve"> was used to quantify bulk marine end-member sources including seagrass. </w:t>
      </w:r>
      <w:r w:rsidRPr="005444E5">
        <w:t xml:space="preserve"> Although </w:t>
      </w:r>
      <w:r>
        <w:t xml:space="preserve">the </w:t>
      </w:r>
      <w:r w:rsidRPr="005444E5">
        <w:t xml:space="preserve">relative </w:t>
      </w:r>
      <w:r>
        <w:t>molecular distributions</w:t>
      </w:r>
      <w:r w:rsidRPr="005444E5">
        <w:t xml:space="preserve"> of </w:t>
      </w:r>
      <w:r w:rsidRPr="00D92472">
        <w:rPr>
          <w:i/>
        </w:rPr>
        <w:t>n</w:t>
      </w:r>
      <w:r w:rsidRPr="005444E5">
        <w:t>-alkan-2-ones and</w:t>
      </w:r>
      <w:r>
        <w:t>/or</w:t>
      </w:r>
      <w:r w:rsidRPr="005444E5">
        <w:t xml:space="preserve"> of </w:t>
      </w:r>
      <w:r w:rsidRPr="00D92472">
        <w:rPr>
          <w:i/>
        </w:rPr>
        <w:t>n</w:t>
      </w:r>
      <w:r>
        <w:t>-alkanes have</w:t>
      </w:r>
      <w:r w:rsidRPr="005444E5">
        <w:t xml:space="preserve"> been applied as a relative indicator of seagrass-derived </w:t>
      </w:r>
      <w:r>
        <w:t>and macrophyte-derived OM</w:t>
      </w:r>
      <w:r w:rsidRPr="005444E5">
        <w:t xml:space="preserve"> in sediments </w:t>
      </w:r>
      <w:r>
        <w:t xml:space="preserve">and soils </w:t>
      </w:r>
      <w:r w:rsidRPr="005444E5">
        <w:t>(Hernandez et al., 2001; Mead et al., 2005</w:t>
      </w:r>
      <w:r>
        <w:t>; Saunders et al., 2006</w:t>
      </w:r>
      <w:r w:rsidRPr="005444E5">
        <w:t>)</w:t>
      </w:r>
      <w:r>
        <w:t>,</w:t>
      </w:r>
      <w:r w:rsidRPr="005444E5">
        <w:t xml:space="preserve"> </w:t>
      </w:r>
      <w:r w:rsidRPr="00A50FD2">
        <w:t>no specific biomarker</w:t>
      </w:r>
      <w:r>
        <w:t>s</w:t>
      </w:r>
      <w:r w:rsidRPr="00A50FD2">
        <w:t xml:space="preserve"> ha</w:t>
      </w:r>
      <w:r>
        <w:t>ve</w:t>
      </w:r>
      <w:r w:rsidRPr="00A50FD2">
        <w:t xml:space="preserve"> been identified for representing a quantitative proxy for </w:t>
      </w:r>
      <w:r>
        <w:t>such vegetation</w:t>
      </w:r>
      <w:r w:rsidRPr="00A50FD2">
        <w:t>.</w:t>
      </w:r>
      <w:r w:rsidRPr="005444E5">
        <w:t xml:space="preserve"> Clearly some important caveats must be </w:t>
      </w:r>
      <w:r w:rsidR="003C47AC">
        <w:t>addressed</w:t>
      </w:r>
      <w:r w:rsidR="003C47AC" w:rsidRPr="005444E5">
        <w:t xml:space="preserve"> </w:t>
      </w:r>
      <w:r w:rsidRPr="005444E5">
        <w:t>when attempting this approach. First, these biomass-specific biomarkers are used only to qualitatively represent the POC contributions from the freshwater marsh, coastal marine and estuarine zones in this system</w:t>
      </w:r>
      <w:r>
        <w:t xml:space="preserve">. The </w:t>
      </w:r>
      <w:r w:rsidRPr="005444E5">
        <w:t xml:space="preserve">autochthonous planktonic estuarine contribution, which </w:t>
      </w:r>
      <w:r>
        <w:t>has been reported to be</w:t>
      </w:r>
      <w:r w:rsidRPr="005444E5">
        <w:t xml:space="preserve"> relatively low, </w:t>
      </w:r>
      <w:r>
        <w:t>is</w:t>
      </w:r>
      <w:r w:rsidRPr="005444E5">
        <w:t xml:space="preserve"> not considered (Boyer et al., 1997). Second, since differential degradation rates have not been accounted for, the assumption is that all three compounds present similar diagenetic behavior and are relatively stable on timescales important for PO</w:t>
      </w:r>
      <w:r>
        <w:t>M</w:t>
      </w:r>
      <w:r w:rsidRPr="005444E5">
        <w:t xml:space="preserve"> transport and exchange in the system under consideration. In support of this assumption</w:t>
      </w:r>
      <w:r>
        <w:t>,</w:t>
      </w:r>
      <w:r w:rsidRPr="005444E5">
        <w:t xml:space="preserve"> recent work by Koch et al. (2005) and Versteegh et al. (2004) show</w:t>
      </w:r>
      <w:r>
        <w:t>s</w:t>
      </w:r>
      <w:r w:rsidRPr="005444E5">
        <w:t xml:space="preserve"> that taraxerol is quite resistant to microbial degradation, and the highly branched nature of the HBIs</w:t>
      </w:r>
      <w:r>
        <w:t>,</w:t>
      </w:r>
      <w:r w:rsidRPr="005444E5">
        <w:t xml:space="preserve"> </w:t>
      </w:r>
      <w:r>
        <w:t xml:space="preserve">which have been reported in immature crude oils (Sinninghe Damste et al., 1989), suggests that these compounds are </w:t>
      </w:r>
      <w:r w:rsidRPr="005444E5">
        <w:t>resistant to degradation. In addition, both the C</w:t>
      </w:r>
      <w:r w:rsidRPr="005444E5">
        <w:rPr>
          <w:vertAlign w:val="subscript"/>
        </w:rPr>
        <w:t>20</w:t>
      </w:r>
      <w:r w:rsidRPr="005444E5">
        <w:t xml:space="preserve"> and C</w:t>
      </w:r>
      <w:r w:rsidRPr="005444E5">
        <w:rPr>
          <w:vertAlign w:val="subscript"/>
        </w:rPr>
        <w:t xml:space="preserve">25 </w:t>
      </w:r>
      <w:r w:rsidRPr="005444E5">
        <w:t>HBIs have been detected in sediment cores from the Everglades region (Xu et al., 2007)</w:t>
      </w:r>
      <w:r>
        <w:t>,</w:t>
      </w:r>
      <w:r w:rsidRPr="005444E5">
        <w:t xml:space="preserve"> indicating that they are relatively stable on the order of at least decades. </w:t>
      </w:r>
    </w:p>
    <w:p w14:paraId="3CB5FC16" w14:textId="77777777" w:rsidR="00041B93" w:rsidRPr="003A084B" w:rsidRDefault="00041B93" w:rsidP="00041B93">
      <w:pPr>
        <w:widowControl w:val="0"/>
        <w:tabs>
          <w:tab w:val="left" w:pos="1800"/>
        </w:tabs>
        <w:suppressAutoHyphens/>
        <w:autoSpaceDE w:val="0"/>
        <w:autoSpaceDN w:val="0"/>
        <w:adjustRightInd w:val="0"/>
        <w:spacing w:before="0" w:after="0" w:line="480" w:lineRule="auto"/>
        <w:ind w:firstLine="720"/>
        <w:jc w:val="both"/>
      </w:pPr>
      <w:r w:rsidRPr="005444E5">
        <w:lastRenderedPageBreak/>
        <w:t>The main objectives of th</w:t>
      </w:r>
      <w:r>
        <w:t>e</w:t>
      </w:r>
      <w:r w:rsidRPr="005444E5">
        <w:t xml:space="preserve"> work </w:t>
      </w:r>
      <w:r>
        <w:t>were</w:t>
      </w:r>
      <w:r w:rsidRPr="005444E5">
        <w:t xml:space="preserve"> to </w:t>
      </w:r>
      <w:r>
        <w:t xml:space="preserve">(i) </w:t>
      </w:r>
      <w:r w:rsidRPr="005444E5">
        <w:t xml:space="preserve">validate the effectiveness of the three </w:t>
      </w:r>
      <w:r w:rsidR="00273DA1">
        <w:t>end-member</w:t>
      </w:r>
      <w:r w:rsidRPr="005444E5">
        <w:t xml:space="preserve"> conceptual mixing model</w:t>
      </w:r>
      <w:r>
        <w:t xml:space="preserve"> </w:t>
      </w:r>
      <w:r w:rsidRPr="005444E5">
        <w:t xml:space="preserve">under different environmental conditions, </w:t>
      </w:r>
      <w:r>
        <w:t xml:space="preserve">(ii) </w:t>
      </w:r>
      <w:r w:rsidRPr="005444E5">
        <w:t>assess the origin and fate of PO</w:t>
      </w:r>
      <w:r>
        <w:t>M</w:t>
      </w:r>
      <w:r w:rsidRPr="005444E5">
        <w:t xml:space="preserve"> in the Shark River estuary and </w:t>
      </w:r>
      <w:r>
        <w:t xml:space="preserve">(iii) </w:t>
      </w:r>
      <w:r w:rsidRPr="005444E5">
        <w:t>obtain a semi quantitative estimate of the source contributions from freshwater, fringe mangrove</w:t>
      </w:r>
      <w:r>
        <w:t>s</w:t>
      </w:r>
      <w:r w:rsidRPr="005444E5">
        <w:t xml:space="preserve"> and marine</w:t>
      </w:r>
      <w:r>
        <w:t xml:space="preserve"> organic matter </w:t>
      </w:r>
      <w:r w:rsidRPr="005444E5">
        <w:t xml:space="preserve">to the POC annual flux from the Shark River to the Gulf of Mexico. </w:t>
      </w:r>
      <w:r w:rsidR="00DC7886">
        <w:t>On the basis of</w:t>
      </w:r>
      <w:r>
        <w:t xml:space="preserve"> the above justifications, </w:t>
      </w:r>
      <w:r w:rsidR="00DC7886">
        <w:t xml:space="preserve">I </w:t>
      </w:r>
      <w:r w:rsidRPr="005444E5">
        <w:t>apply C</w:t>
      </w:r>
      <w:r w:rsidRPr="005444E5">
        <w:rPr>
          <w:vertAlign w:val="subscript"/>
        </w:rPr>
        <w:t>20</w:t>
      </w:r>
      <w:r w:rsidRPr="005444E5">
        <w:t xml:space="preserve"> HBI, C</w:t>
      </w:r>
      <w:r w:rsidRPr="005444E5">
        <w:rPr>
          <w:vertAlign w:val="subscript"/>
        </w:rPr>
        <w:t>25</w:t>
      </w:r>
      <w:r w:rsidRPr="005444E5">
        <w:t xml:space="preserve"> HBI and taraxerol as specific biomarkers for assessing Shark River estuary fresh</w:t>
      </w:r>
      <w:r>
        <w:t>water</w:t>
      </w:r>
      <w:r w:rsidRPr="005444E5">
        <w:t>, marine and estuarine end</w:t>
      </w:r>
      <w:r>
        <w:t>-</w:t>
      </w:r>
      <w:r w:rsidRPr="005444E5">
        <w:t>member contributions to the PO</w:t>
      </w:r>
      <w:r>
        <w:t>M</w:t>
      </w:r>
      <w:r w:rsidRPr="005444E5">
        <w:t xml:space="preserve"> pool, respectively. This is the first study where these molecular markers have been used together to trace specific biomass in estuaries. The ultimate goal is to apply th</w:t>
      </w:r>
      <w:r>
        <w:t>e</w:t>
      </w:r>
      <w:r w:rsidRPr="005444E5">
        <w:t xml:space="preserve"> conceptual model to better constrain</w:t>
      </w:r>
      <w:r>
        <w:t xml:space="preserve"> the</w:t>
      </w:r>
      <w:r w:rsidRPr="005444E5">
        <w:t xml:space="preserve"> carbon budget in ecosystems </w:t>
      </w:r>
      <w:r>
        <w:t>with fringing mangroves in</w:t>
      </w:r>
      <w:r w:rsidRPr="005444E5">
        <w:t xml:space="preserve"> South Florida and other tropical coastlines, in particular for the assessment of </w:t>
      </w:r>
      <w:r>
        <w:t>carbon</w:t>
      </w:r>
      <w:r w:rsidRPr="005444E5">
        <w:t xml:space="preserve"> losses from the fring</w:t>
      </w:r>
      <w:r>
        <w:t>ing</w:t>
      </w:r>
      <w:r w:rsidRPr="005444E5">
        <w:t xml:space="preserve"> mangrove system through mangrove-specific POC export.</w:t>
      </w:r>
    </w:p>
    <w:p w14:paraId="2C94B1D5" w14:textId="77777777" w:rsidR="00B1012C" w:rsidRPr="003A084B" w:rsidRDefault="00B1012C" w:rsidP="0080176C">
      <w:pPr>
        <w:widowControl w:val="0"/>
        <w:tabs>
          <w:tab w:val="left" w:pos="1800"/>
        </w:tabs>
        <w:suppressAutoHyphens/>
        <w:autoSpaceDE w:val="0"/>
        <w:autoSpaceDN w:val="0"/>
        <w:adjustRightInd w:val="0"/>
        <w:spacing w:before="0" w:after="0" w:line="480" w:lineRule="auto"/>
        <w:rPr>
          <w:kern w:val="1"/>
          <w:lang w:eastAsia="ar-SA"/>
        </w:rPr>
      </w:pPr>
    </w:p>
    <w:p w14:paraId="5F770A0D" w14:textId="77777777" w:rsidR="00B1012C" w:rsidRPr="003A084B" w:rsidRDefault="00B1012C" w:rsidP="00144128">
      <w:pPr>
        <w:pStyle w:val="Heading21"/>
        <w:numPr>
          <w:ilvl w:val="1"/>
          <w:numId w:val="27"/>
        </w:numPr>
      </w:pPr>
      <w:bookmarkStart w:id="27" w:name="_Toc388016146"/>
      <w:r w:rsidRPr="003A084B">
        <w:t>Experimental</w:t>
      </w:r>
      <w:bookmarkEnd w:id="27"/>
    </w:p>
    <w:p w14:paraId="74C96E1C" w14:textId="77777777" w:rsidR="00B1012C" w:rsidRPr="003A084B" w:rsidRDefault="00B1012C" w:rsidP="00144128">
      <w:pPr>
        <w:pStyle w:val="Heading33"/>
        <w:numPr>
          <w:ilvl w:val="2"/>
          <w:numId w:val="27"/>
        </w:numPr>
        <w:ind w:left="576" w:hanging="576"/>
      </w:pPr>
      <w:bookmarkStart w:id="28" w:name="_Toc388016147"/>
      <w:r w:rsidRPr="003A084B">
        <w:t>Sampling</w:t>
      </w:r>
      <w:bookmarkEnd w:id="28"/>
    </w:p>
    <w:p w14:paraId="6E921CC2" w14:textId="77777777" w:rsidR="00B1012C" w:rsidRPr="003A084B" w:rsidRDefault="00B1012C" w:rsidP="00144128">
      <w:pPr>
        <w:pStyle w:val="Heading4"/>
        <w:numPr>
          <w:ilvl w:val="3"/>
          <w:numId w:val="27"/>
        </w:numPr>
        <w:ind w:left="864" w:hanging="864"/>
      </w:pPr>
      <w:r w:rsidRPr="003A084B">
        <w:t>Study area</w:t>
      </w:r>
    </w:p>
    <w:p w14:paraId="76663097" w14:textId="57C47F3C" w:rsidR="00B1012C" w:rsidRPr="003A084B" w:rsidRDefault="00B1012C" w:rsidP="0021560B">
      <w:pPr>
        <w:spacing w:after="0" w:line="480" w:lineRule="auto"/>
        <w:ind w:firstLine="720"/>
        <w:jc w:val="both"/>
      </w:pPr>
      <w:r w:rsidRPr="003A084B">
        <w:t xml:space="preserve">The study was performed mainly in the estuarine zone of the Shark River in the southwestern section of the Everglades National Park (ENP). The combined Shark River slough and associated mangrove rivers, including the Shark River proper, make up the main water drainage system for much of ENP and South Florida, where water drains from the freshwater marshes through fringe mangrove swamps into the Gulf of Mexico (Fig. </w:t>
      </w:r>
      <w:r w:rsidR="002E55AE" w:rsidRPr="003A084B">
        <w:t>2.</w:t>
      </w:r>
      <w:r w:rsidRPr="003A084B">
        <w:t xml:space="preserve">1). The vegetation of ENP’s freshwater marshes is characterized by abundant </w:t>
      </w:r>
      <w:r w:rsidRPr="003A084B">
        <w:lastRenderedPageBreak/>
        <w:t xml:space="preserve">calcareous periphyton, </w:t>
      </w:r>
      <w:r w:rsidRPr="003A084B">
        <w:rPr>
          <w:i/>
        </w:rPr>
        <w:t xml:space="preserve">Cladium jamaicense </w:t>
      </w:r>
      <w:r w:rsidRPr="003A084B">
        <w:t xml:space="preserve">(sawgrass) and </w:t>
      </w:r>
      <w:r w:rsidRPr="003A084B">
        <w:rPr>
          <w:i/>
        </w:rPr>
        <w:t xml:space="preserve">Eleocharis </w:t>
      </w:r>
      <w:r w:rsidR="00AC79B6">
        <w:rPr>
          <w:i/>
        </w:rPr>
        <w:t xml:space="preserve">cellulosa </w:t>
      </w:r>
      <w:r w:rsidRPr="003A084B">
        <w:t xml:space="preserve">(spikerush) in the freshwater zone (Richards, 2001; SRS1-SRS3) while fringe mangrove forests, mainly of </w:t>
      </w:r>
      <w:r w:rsidRPr="003A084B">
        <w:rPr>
          <w:i/>
        </w:rPr>
        <w:t>Rhizophora mangle</w:t>
      </w:r>
      <w:r w:rsidRPr="003A084B">
        <w:t xml:space="preserve"> (Red mangrove; Davis et al., 2003; Twilley, 1985), dominate the estuarine zone (SRS4-SRS6). The coastal zone is characterized mainly by sandy bottom sediments (Ponce de Leon Bay; PLB1, PLB2) with patchy seagrass beds towards the Florida Shelf with </w:t>
      </w:r>
      <w:r w:rsidRPr="003A084B">
        <w:rPr>
          <w:i/>
        </w:rPr>
        <w:t>Thalassia testudinum</w:t>
      </w:r>
      <w:r w:rsidRPr="003A084B">
        <w:t xml:space="preserve"> as the main species (Fourqurean, 1993). Annual rainfall is typically between 122 and 152 cm, with most (80%) occurring during the wet season (Southeast Regional Climate Center, </w:t>
      </w:r>
      <w:hyperlink r:id="rId17" w:history="1">
        <w:r w:rsidRPr="003A084B">
          <w:rPr>
            <w:rStyle w:val="Hyperlink"/>
            <w:color w:val="auto"/>
          </w:rPr>
          <w:t>http://www.sercc.com</w:t>
        </w:r>
      </w:hyperlink>
      <w:r w:rsidRPr="003A084B">
        <w:t xml:space="preserve">). Well constrained wet and dry seasons define the climate in this region, where the wet season is from May to October and the dry season from November to April. The tides in the Shark River Estuary are </w:t>
      </w:r>
      <w:r w:rsidR="003C47AC">
        <w:t>semi-</w:t>
      </w:r>
      <w:r w:rsidRPr="003A084B">
        <w:t>diurnal, with a mean amplitude of 0.5-1.0 m and flood discharge being of shorter duration but relatively stronger than the ebb discharge (</w:t>
      </w:r>
      <w:r w:rsidRPr="003A084B">
        <w:rPr>
          <w:rFonts w:eastAsia="MS ??"/>
          <w:noProof/>
        </w:rPr>
        <w:t>Levesque, 2004</w:t>
      </w:r>
      <w:r w:rsidRPr="003A084B">
        <w:t xml:space="preserve">; Romigh et al., 2006). Annual discharge from the Shark River to the Gulf of Mexico is ca. 2.44 </w:t>
      </w:r>
      <w:r w:rsidRPr="003A084B">
        <w:fldChar w:fldCharType="begin"/>
      </w:r>
      <w:r w:rsidRPr="003A084B">
        <w:instrText xml:space="preserve"> QUOTE </w:instrText>
      </w:r>
      <w:r w:rsidRPr="003A084B">
        <w:rPr>
          <w:noProof/>
          <w:position w:val="-11"/>
          <w:lang w:eastAsia="en-US"/>
        </w:rPr>
        <w:drawing>
          <wp:inline distT="0" distB="0" distL="0" distR="0" wp14:anchorId="2F7C659F" wp14:editId="52534B91">
            <wp:extent cx="142875" cy="209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A084B">
        <w:instrText xml:space="preserve"> </w:instrText>
      </w:r>
      <w:r w:rsidRPr="003A084B">
        <w:fldChar w:fldCharType="separate"/>
      </w:r>
      <w:r w:rsidRPr="003A084B">
        <w:rPr>
          <w:noProof/>
          <w:position w:val="-11"/>
          <w:lang w:eastAsia="en-US"/>
        </w:rPr>
        <w:drawing>
          <wp:inline distT="0" distB="0" distL="0" distR="0" wp14:anchorId="6086EC77" wp14:editId="332A7590">
            <wp:extent cx="142875" cy="209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A084B">
        <w:fldChar w:fldCharType="end"/>
      </w:r>
      <w:r w:rsidRPr="003A084B">
        <w:t xml:space="preserve"> 10</w:t>
      </w:r>
      <w:r w:rsidRPr="003A084B">
        <w:rPr>
          <w:vertAlign w:val="superscript"/>
        </w:rPr>
        <w:t>11</w:t>
      </w:r>
      <w:r w:rsidRPr="003A084B">
        <w:t xml:space="preserve"> ± 0.702 </w:t>
      </w:r>
      <w:r w:rsidRPr="003A084B">
        <w:fldChar w:fldCharType="begin"/>
      </w:r>
      <w:r w:rsidRPr="003A084B">
        <w:instrText xml:space="preserve"> QUOTE </w:instrText>
      </w:r>
      <w:r w:rsidRPr="003A084B">
        <w:rPr>
          <w:noProof/>
          <w:position w:val="-11"/>
          <w:lang w:eastAsia="en-US"/>
        </w:rPr>
        <w:drawing>
          <wp:inline distT="0" distB="0" distL="0" distR="0" wp14:anchorId="7EECD11A" wp14:editId="5E1ED0B3">
            <wp:extent cx="104775" cy="209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3A084B">
        <w:instrText xml:space="preserve"> </w:instrText>
      </w:r>
      <w:r w:rsidRPr="003A084B">
        <w:fldChar w:fldCharType="separate"/>
      </w:r>
      <w:r w:rsidRPr="003A084B">
        <w:rPr>
          <w:noProof/>
          <w:position w:val="-11"/>
          <w:lang w:eastAsia="en-US"/>
        </w:rPr>
        <w:drawing>
          <wp:inline distT="0" distB="0" distL="0" distR="0" wp14:anchorId="5F393F6A" wp14:editId="32429DED">
            <wp:extent cx="104775" cy="209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3A084B">
        <w:fldChar w:fldCharType="end"/>
      </w:r>
      <w:r w:rsidRPr="003A084B">
        <w:t xml:space="preserve"> 10</w:t>
      </w:r>
      <w:r w:rsidRPr="003A084B">
        <w:rPr>
          <w:vertAlign w:val="superscript"/>
        </w:rPr>
        <w:t>11</w:t>
      </w:r>
      <w:r w:rsidRPr="003A084B">
        <w:t>l (Woods, 2010). The field stations chosen have been established by the Florida Coastal Everglades Long Term Ecological Research program (</w:t>
      </w:r>
      <w:hyperlink r:id="rId19" w:history="1">
        <w:r w:rsidRPr="003A084B">
          <w:rPr>
            <w:rStyle w:val="Hyperlink"/>
            <w:color w:val="auto"/>
          </w:rPr>
          <w:t>http://fcelter.fiu.edu/</w:t>
        </w:r>
      </w:hyperlink>
      <w:r w:rsidRPr="003A084B">
        <w:t xml:space="preserve">) (Fig. 2.1), and represent a hydrological and salinity gradient covering the freshwater to marine </w:t>
      </w:r>
      <w:r w:rsidR="00273DA1">
        <w:t>end-member</w:t>
      </w:r>
      <w:r w:rsidRPr="003A084B">
        <w:t xml:space="preserve">s of the system. </w:t>
      </w:r>
      <w:r w:rsidR="00273DA1" w:rsidRPr="00273DA1">
        <w:t xml:space="preserve">Since POC in the oligotrophic waters of the Everglades freshwater marshes is extremely low (Neto et. al., 2006) this study was performed in the Shark River estuary and does not include samples from the freshwater wetlands. Thus site SRS4 is the least saline and most fresh in the set and considered representative of the freshwater end-member. During the peak wet season, salinity at SRS4 is completely fresh while during the peak dry season it can be as high as 10-12. Although this station is characterized by the presence of fringe mangroves, the </w:t>
      </w:r>
      <w:r w:rsidR="00273DA1" w:rsidRPr="00273DA1">
        <w:lastRenderedPageBreak/>
        <w:t>riparian zone consisting of mixed woody vegetation (including red mangroves) is quite narrow and adjacent to open sawgrass prairies directly up-water from the mangrove fringe.</w:t>
      </w:r>
    </w:p>
    <w:p w14:paraId="49630345" w14:textId="77777777" w:rsidR="00B1012C" w:rsidRPr="003A084B" w:rsidRDefault="009C62A8" w:rsidP="00B1012C">
      <w:pPr>
        <w:spacing w:after="0" w:line="480" w:lineRule="auto"/>
        <w:jc w:val="center"/>
        <w:rPr>
          <w:noProof/>
        </w:rPr>
      </w:pPr>
      <w:r w:rsidRPr="009C62A8">
        <w:rPr>
          <w:noProof/>
          <w:lang w:eastAsia="en-US"/>
        </w:rPr>
        <w:drawing>
          <wp:inline distT="0" distB="0" distL="0" distR="0" wp14:anchorId="40B14D76" wp14:editId="6CF582D4">
            <wp:extent cx="3716977" cy="4088278"/>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9166" cy="4090686"/>
                    </a:xfrm>
                    <a:prstGeom prst="rect">
                      <a:avLst/>
                    </a:prstGeom>
                  </pic:spPr>
                </pic:pic>
              </a:graphicData>
            </a:graphic>
          </wp:inline>
        </w:drawing>
      </w:r>
    </w:p>
    <w:p w14:paraId="768155FD" w14:textId="77777777" w:rsidR="00B1012C" w:rsidRPr="003A084B" w:rsidRDefault="001A456F" w:rsidP="001A456F">
      <w:pPr>
        <w:pStyle w:val="Figurecaption"/>
        <w:jc w:val="left"/>
        <w:rPr>
          <w:b/>
        </w:rPr>
      </w:pPr>
      <w:r w:rsidRPr="003A084B">
        <w:rPr>
          <w:b/>
        </w:rPr>
        <w:t>Figure 2.</w:t>
      </w:r>
      <w:r w:rsidRPr="003A084B">
        <w:rPr>
          <w:b/>
        </w:rPr>
        <w:fldChar w:fldCharType="begin"/>
      </w:r>
      <w:r w:rsidRPr="003A084B">
        <w:rPr>
          <w:b/>
        </w:rPr>
        <w:instrText xml:space="preserve"> SEQ Figure_2. \* ARABIC </w:instrText>
      </w:r>
      <w:r w:rsidRPr="003A084B">
        <w:rPr>
          <w:b/>
        </w:rPr>
        <w:fldChar w:fldCharType="separate"/>
      </w:r>
      <w:r w:rsidR="00AF782A">
        <w:rPr>
          <w:b/>
          <w:noProof/>
        </w:rPr>
        <w:t>1</w:t>
      </w:r>
      <w:r w:rsidRPr="003A084B">
        <w:rPr>
          <w:b/>
        </w:rPr>
        <w:fldChar w:fldCharType="end"/>
      </w:r>
      <w:r w:rsidRPr="003A084B">
        <w:rPr>
          <w:b/>
        </w:rPr>
        <w:t xml:space="preserve"> </w:t>
      </w:r>
      <w:r w:rsidRPr="003A084B">
        <w:t>Sampling sites along Shark River Slough (SRS-1–6). Sub-environments: freshwater marsh (peat; SRS-1–3), mangrove estuary (peat; SRS-4–6) and offshore sites (PLB-1 and PLB-2).</w:t>
      </w:r>
    </w:p>
    <w:p w14:paraId="5ACCC8A3" w14:textId="77777777" w:rsidR="001A456F" w:rsidRPr="003A084B" w:rsidRDefault="001A456F" w:rsidP="0080176C">
      <w:pPr>
        <w:spacing w:before="0" w:after="0" w:line="480" w:lineRule="auto"/>
      </w:pPr>
    </w:p>
    <w:p w14:paraId="7D3A0D9F" w14:textId="77777777" w:rsidR="00B1012C" w:rsidRPr="003A084B" w:rsidRDefault="00B1012C" w:rsidP="00144128">
      <w:pPr>
        <w:pStyle w:val="Heading4"/>
        <w:numPr>
          <w:ilvl w:val="3"/>
          <w:numId w:val="27"/>
        </w:numPr>
        <w:ind w:left="864" w:hanging="864"/>
      </w:pPr>
      <w:r w:rsidRPr="003A084B">
        <w:t>Sample collection:</w:t>
      </w:r>
    </w:p>
    <w:p w14:paraId="372988FE" w14:textId="77777777" w:rsidR="00B1012C" w:rsidRPr="003A084B" w:rsidRDefault="00B1012C" w:rsidP="00B1012C">
      <w:pPr>
        <w:spacing w:after="0" w:line="480" w:lineRule="auto"/>
        <w:rPr>
          <w:i/>
        </w:rPr>
      </w:pPr>
      <w:r w:rsidRPr="003A084B">
        <w:rPr>
          <w:i/>
        </w:rPr>
        <w:t>Samples for conceptual model validation</w:t>
      </w:r>
    </w:p>
    <w:p w14:paraId="4F795868" w14:textId="77777777" w:rsidR="009C62A8" w:rsidRDefault="009C62A8" w:rsidP="009C62A8">
      <w:pPr>
        <w:spacing w:before="0" w:after="0" w:line="480" w:lineRule="auto"/>
        <w:ind w:firstLine="720"/>
        <w:jc w:val="both"/>
      </w:pPr>
      <w:r w:rsidRPr="00D57D5A">
        <w:t>Specific sampling sites are shown in Fig</w:t>
      </w:r>
      <w:r>
        <w:t>.</w:t>
      </w:r>
      <w:r w:rsidRPr="00D57D5A">
        <w:t xml:space="preserve"> </w:t>
      </w:r>
      <w:r>
        <w:t>2.</w:t>
      </w:r>
      <w:r w:rsidRPr="00D57D5A">
        <w:t>1. To validate the proposed conceptual model, several approaches were applied, each of which determined the type of samples to be collected</w:t>
      </w:r>
      <w:r>
        <w:t xml:space="preserve">. Sample types are described in Table 2.1 and below. </w:t>
      </w:r>
      <w:r w:rsidRPr="00D57D5A">
        <w:t xml:space="preserve">For the soil/sediment </w:t>
      </w:r>
      <w:r w:rsidRPr="00D57D5A">
        <w:lastRenderedPageBreak/>
        <w:t>transect (Type-1)</w:t>
      </w:r>
      <w:r>
        <w:t>,</w:t>
      </w:r>
      <w:r w:rsidRPr="00D57D5A">
        <w:t xml:space="preserve"> seven surface soil/sediments (top 5-10 cm) were collected along Shark River </w:t>
      </w:r>
      <w:r>
        <w:t>s</w:t>
      </w:r>
      <w:r w:rsidRPr="00D57D5A">
        <w:t>lough LTER sites (SRS1-6) and two coastal sites in PLB (PLB1 and PLB2) with a Lexan corer (soils) or an Ekman dredge (sediments) in 2002. For POM sampling (2001-2002)</w:t>
      </w:r>
      <w:r>
        <w:t>,</w:t>
      </w:r>
      <w:r w:rsidRPr="00D57D5A">
        <w:t xml:space="preserve"> different locations and salinity ranges within the estuary were covered, both during high and low tide, and during both wet and dry seasons (Type-2). Simultaneously, when large volume POM samples for biomarker analys</w:t>
      </w:r>
      <w:r>
        <w:t>i</w:t>
      </w:r>
      <w:r w:rsidRPr="00D57D5A">
        <w:t>s were collected (</w:t>
      </w:r>
      <w:r w:rsidRPr="00D57D5A">
        <w:rPr>
          <w:i/>
        </w:rPr>
        <w:t>ca.</w:t>
      </w:r>
      <w:r w:rsidRPr="00D57D5A">
        <w:t xml:space="preserve"> 25 </w:t>
      </w:r>
      <w:r>
        <w:t>l</w:t>
      </w:r>
      <w:r w:rsidRPr="00D57D5A">
        <w:t>), additional triplicate POM samples were collected in 1</w:t>
      </w:r>
      <w:r>
        <w:t xml:space="preserve"> l</w:t>
      </w:r>
      <w:r w:rsidRPr="00D57D5A">
        <w:t xml:space="preserve"> polycarbonate bottles and later filtered through pre-combusted 47 mm GF/F filters (0.7 µm nominal pore size) for determination of total suspended </w:t>
      </w:r>
      <w:r>
        <w:t>matter</w:t>
      </w:r>
      <w:r w:rsidRPr="00D57D5A">
        <w:t xml:space="preserve"> (TS</w:t>
      </w:r>
      <w:r>
        <w:t>M</w:t>
      </w:r>
      <w:r w:rsidRPr="00D57D5A">
        <w:t>) and POM. A set of five POM samples w</w:t>
      </w:r>
      <w:r>
        <w:t>as</w:t>
      </w:r>
      <w:r w:rsidRPr="00D57D5A">
        <w:t xml:space="preserve"> collected along the salinity gradient between Tarpon Bay</w:t>
      </w:r>
      <w:r>
        <w:t xml:space="preserve">, in the </w:t>
      </w:r>
      <w:r w:rsidRPr="00D57D5A">
        <w:t xml:space="preserve">upper estuary (freshwater </w:t>
      </w:r>
      <w:r w:rsidR="00273DA1">
        <w:t>end-member</w:t>
      </w:r>
      <w:r w:rsidRPr="00D57D5A">
        <w:t>)</w:t>
      </w:r>
      <w:r>
        <w:t>, and PLB, in the lower estuary</w:t>
      </w:r>
      <w:r w:rsidRPr="00D57D5A">
        <w:t xml:space="preserve"> (marine end-member) during November 2010 (Type-3). An additional set of samples </w:t>
      </w:r>
      <w:r>
        <w:t>(Type 4) were collected randomly over several consecutive days</w:t>
      </w:r>
      <w:r w:rsidRPr="00D57D5A">
        <w:t xml:space="preserve"> in the Shark River during November 2011 (T11) and 2012 (T12) (6 and 7 samples respectively)</w:t>
      </w:r>
      <w:r>
        <w:t xml:space="preserve"> between SRS4 and SRS6</w:t>
      </w:r>
      <w:r w:rsidRPr="00D57D5A">
        <w:t xml:space="preserve">. Finally, POM was sampled every h for </w:t>
      </w:r>
      <w:r>
        <w:t>6</w:t>
      </w:r>
      <w:r w:rsidRPr="00D57D5A">
        <w:t xml:space="preserve"> h, throughout two tidal cycles in 2011at station SRS5 (Type-5). In summary, a total of 62 surface water samples (for POM) were collected over a period of several yr using clean 25</w:t>
      </w:r>
      <w:r>
        <w:t xml:space="preserve"> l</w:t>
      </w:r>
      <w:r w:rsidRPr="00D57D5A">
        <w:t xml:space="preserve"> polycarbonate bottles (Nalgene). </w:t>
      </w:r>
      <w:r>
        <w:t xml:space="preserve">All samples were </w:t>
      </w:r>
      <w:r w:rsidRPr="00D57D5A">
        <w:t xml:space="preserve">filtered through pre-combusted 142 mm GF/F filters (0.7 µm nominal pore size) </w:t>
      </w:r>
      <w:r>
        <w:t>for</w:t>
      </w:r>
      <w:r w:rsidRPr="00D57D5A">
        <w:t xml:space="preserve"> collect</w:t>
      </w:r>
      <w:r>
        <w:t>ion of</w:t>
      </w:r>
      <w:r w:rsidRPr="00D57D5A">
        <w:t xml:space="preserve"> the suspended particles. Samples were kept cool and in the dark until filtration. Filters were kept frozen </w:t>
      </w:r>
      <w:r>
        <w:t xml:space="preserve">at -20 </w:t>
      </w:r>
      <w:r w:rsidRPr="00170818">
        <w:t>°C</w:t>
      </w:r>
      <w:r w:rsidRPr="00D57D5A">
        <w:t xml:space="preserve"> until analyzed.</w:t>
      </w:r>
    </w:p>
    <w:p w14:paraId="7D416957" w14:textId="77777777" w:rsidR="009C62A8" w:rsidRPr="005444E5" w:rsidRDefault="009C62A8" w:rsidP="009C62A8">
      <w:pPr>
        <w:spacing w:before="0" w:after="0" w:line="480" w:lineRule="auto"/>
        <w:ind w:firstLine="720"/>
        <w:jc w:val="both"/>
      </w:pPr>
    </w:p>
    <w:p w14:paraId="6BCF9379" w14:textId="77777777" w:rsidR="003C47AC" w:rsidRDefault="003C47AC" w:rsidP="009C62A8">
      <w:pPr>
        <w:spacing w:before="0" w:after="0"/>
        <w:jc w:val="both"/>
        <w:rPr>
          <w:b/>
        </w:rPr>
      </w:pPr>
    </w:p>
    <w:p w14:paraId="1559680B" w14:textId="77777777" w:rsidR="003C47AC" w:rsidRDefault="003C47AC" w:rsidP="009C62A8">
      <w:pPr>
        <w:spacing w:before="0" w:after="0"/>
        <w:jc w:val="both"/>
        <w:rPr>
          <w:b/>
        </w:rPr>
      </w:pPr>
    </w:p>
    <w:p w14:paraId="21F934CE" w14:textId="77777777" w:rsidR="003C47AC" w:rsidRDefault="003C47AC" w:rsidP="009C62A8">
      <w:pPr>
        <w:spacing w:before="0" w:after="0"/>
        <w:jc w:val="both"/>
        <w:rPr>
          <w:b/>
        </w:rPr>
      </w:pPr>
    </w:p>
    <w:p w14:paraId="51732D75" w14:textId="77777777" w:rsidR="00B1012C" w:rsidRDefault="009C62A8" w:rsidP="009C62A8">
      <w:pPr>
        <w:spacing w:before="0" w:after="0"/>
        <w:jc w:val="both"/>
        <w:rPr>
          <w:rFonts w:eastAsia="MS ??"/>
        </w:rPr>
      </w:pPr>
      <w:r w:rsidRPr="00A86C79">
        <w:rPr>
          <w:b/>
        </w:rPr>
        <w:lastRenderedPageBreak/>
        <w:t>Table 2.1</w:t>
      </w:r>
      <w:r>
        <w:t xml:space="preserve"> </w:t>
      </w:r>
      <w:r w:rsidRPr="00EB1DDA">
        <w:rPr>
          <w:rFonts w:eastAsia="MS ??"/>
        </w:rPr>
        <w:t>Different types of samples used for bi</w:t>
      </w:r>
      <w:r w:rsidR="00E8470C">
        <w:rPr>
          <w:rFonts w:eastAsia="MS ??"/>
        </w:rPr>
        <w:t xml:space="preserve">omarker analysis across </w:t>
      </w:r>
      <w:r w:rsidR="00E8470C" w:rsidRPr="003A084B">
        <w:t xml:space="preserve">the </w:t>
      </w:r>
      <w:r w:rsidR="00E8470C" w:rsidRPr="003A084B">
        <w:rPr>
          <w:iCs/>
        </w:rPr>
        <w:t>Everglades</w:t>
      </w:r>
      <w:r>
        <w:rPr>
          <w:rFonts w:eastAsia="MS ??"/>
        </w:rPr>
        <w:t>.</w:t>
      </w:r>
    </w:p>
    <w:p w14:paraId="4AA3CF46" w14:textId="77777777" w:rsidR="009C62A8" w:rsidRDefault="009C62A8" w:rsidP="009C62A8">
      <w:pPr>
        <w:spacing w:before="0" w:after="0"/>
        <w:jc w:val="both"/>
        <w:rPr>
          <w:rFonts w:eastAsia="MS ??"/>
        </w:rPr>
      </w:pPr>
      <w:r w:rsidRPr="00EB1DDA">
        <w:rPr>
          <w:rFonts w:eastAsia="MS ??"/>
        </w:rPr>
        <w:t>Note: a, for each separate sample</w:t>
      </w:r>
      <w:r>
        <w:rPr>
          <w:rFonts w:eastAsia="MS ??"/>
        </w:rPr>
        <w:t xml:space="preserve"> (type 2 – 5)</w:t>
      </w:r>
      <w:r w:rsidRPr="00EB1DDA">
        <w:rPr>
          <w:rFonts w:eastAsia="MS ??"/>
        </w:rPr>
        <w:t xml:space="preserve"> used for biomarker analysis, triplicate samples were sampled at the same time and used for TSM and POM measurements</w:t>
      </w:r>
      <w:r>
        <w:rPr>
          <w:rFonts w:eastAsia="MS ??"/>
        </w:rPr>
        <w:t>.</w:t>
      </w:r>
    </w:p>
    <w:p w14:paraId="09538E3E" w14:textId="77777777" w:rsidR="009C62A8" w:rsidRDefault="009C62A8" w:rsidP="009C62A8">
      <w:pPr>
        <w:spacing w:before="0" w:after="0"/>
        <w:jc w:val="both"/>
      </w:pPr>
    </w:p>
    <w:tbl>
      <w:tblPr>
        <w:tblW w:w="5943" w:type="dxa"/>
        <w:jc w:val="center"/>
        <w:tblInd w:w="-122" w:type="dxa"/>
        <w:tblLook w:val="04A0" w:firstRow="1" w:lastRow="0" w:firstColumn="1" w:lastColumn="0" w:noHBand="0" w:noVBand="1"/>
      </w:tblPr>
      <w:tblGrid>
        <w:gridCol w:w="1395"/>
        <w:gridCol w:w="896"/>
        <w:gridCol w:w="1400"/>
        <w:gridCol w:w="1071"/>
        <w:gridCol w:w="1181"/>
      </w:tblGrid>
      <w:tr w:rsidR="009C62A8" w:rsidRPr="00806CE7" w14:paraId="4278612C" w14:textId="77777777" w:rsidTr="002D4450">
        <w:trPr>
          <w:trHeight w:val="645"/>
          <w:jc w:val="center"/>
        </w:trPr>
        <w:tc>
          <w:tcPr>
            <w:tcW w:w="1395" w:type="dxa"/>
            <w:tcBorders>
              <w:top w:val="single" w:sz="8" w:space="0" w:color="auto"/>
              <w:left w:val="nil"/>
              <w:bottom w:val="single" w:sz="8" w:space="0" w:color="auto"/>
              <w:right w:val="nil"/>
            </w:tcBorders>
            <w:shd w:val="clear" w:color="000000" w:fill="FFFFFF"/>
            <w:noWrap/>
            <w:vAlign w:val="center"/>
            <w:hideMark/>
          </w:tcPr>
          <w:p w14:paraId="6584A3E2" w14:textId="77777777" w:rsidR="009C62A8" w:rsidRPr="00806CE7" w:rsidRDefault="009C62A8" w:rsidP="002D4450">
            <w:pPr>
              <w:spacing w:after="0"/>
              <w:jc w:val="both"/>
              <w:rPr>
                <w:rFonts w:eastAsia="Times New Roman"/>
                <w:color w:val="000000"/>
              </w:rPr>
            </w:pPr>
            <w:r w:rsidRPr="00806CE7">
              <w:rPr>
                <w:rFonts w:eastAsia="Times New Roman"/>
                <w:color w:val="000000"/>
              </w:rPr>
              <w:t>Time</w:t>
            </w:r>
          </w:p>
        </w:tc>
        <w:tc>
          <w:tcPr>
            <w:tcW w:w="896" w:type="dxa"/>
            <w:tcBorders>
              <w:top w:val="single" w:sz="8" w:space="0" w:color="auto"/>
              <w:left w:val="nil"/>
              <w:bottom w:val="single" w:sz="8" w:space="0" w:color="auto"/>
              <w:right w:val="nil"/>
            </w:tcBorders>
            <w:shd w:val="clear" w:color="000000" w:fill="FFFFFF"/>
            <w:vAlign w:val="center"/>
            <w:hideMark/>
          </w:tcPr>
          <w:p w14:paraId="2C8FFA42" w14:textId="77777777" w:rsidR="009C62A8" w:rsidRPr="00806CE7" w:rsidRDefault="009C62A8" w:rsidP="002D4450">
            <w:pPr>
              <w:spacing w:after="0"/>
              <w:jc w:val="center"/>
              <w:rPr>
                <w:rFonts w:eastAsia="Times New Roman"/>
                <w:color w:val="000000"/>
              </w:rPr>
            </w:pPr>
            <w:r w:rsidRPr="00806CE7">
              <w:rPr>
                <w:rFonts w:eastAsia="Times New Roman"/>
                <w:color w:val="000000"/>
              </w:rPr>
              <w:t>Season type</w:t>
            </w:r>
          </w:p>
        </w:tc>
        <w:tc>
          <w:tcPr>
            <w:tcW w:w="1400" w:type="dxa"/>
            <w:tcBorders>
              <w:top w:val="single" w:sz="8" w:space="0" w:color="auto"/>
              <w:left w:val="nil"/>
              <w:bottom w:val="single" w:sz="8" w:space="0" w:color="auto"/>
              <w:right w:val="nil"/>
            </w:tcBorders>
            <w:shd w:val="clear" w:color="000000" w:fill="FFFFFF"/>
            <w:noWrap/>
            <w:vAlign w:val="center"/>
            <w:hideMark/>
          </w:tcPr>
          <w:p w14:paraId="2A8071B2" w14:textId="77777777" w:rsidR="009C62A8" w:rsidRPr="00806CE7" w:rsidRDefault="009C62A8" w:rsidP="002D4450">
            <w:pPr>
              <w:spacing w:after="0"/>
              <w:jc w:val="center"/>
              <w:rPr>
                <w:rFonts w:eastAsia="Times New Roman"/>
                <w:color w:val="000000"/>
              </w:rPr>
            </w:pPr>
            <w:r w:rsidRPr="00806CE7">
              <w:rPr>
                <w:rFonts w:eastAsia="Times New Roman"/>
                <w:color w:val="000000"/>
              </w:rPr>
              <w:t>Locations</w:t>
            </w:r>
          </w:p>
        </w:tc>
        <w:tc>
          <w:tcPr>
            <w:tcW w:w="1071" w:type="dxa"/>
            <w:tcBorders>
              <w:top w:val="single" w:sz="8" w:space="0" w:color="auto"/>
              <w:left w:val="nil"/>
              <w:bottom w:val="single" w:sz="8" w:space="0" w:color="auto"/>
              <w:right w:val="nil"/>
            </w:tcBorders>
            <w:shd w:val="clear" w:color="000000" w:fill="FFFFFF"/>
            <w:vAlign w:val="center"/>
            <w:hideMark/>
          </w:tcPr>
          <w:p w14:paraId="1C968A97" w14:textId="77777777" w:rsidR="009C62A8" w:rsidRPr="00806CE7" w:rsidRDefault="009C62A8" w:rsidP="002D4450">
            <w:pPr>
              <w:spacing w:after="0"/>
              <w:jc w:val="center"/>
              <w:rPr>
                <w:rFonts w:eastAsia="Times New Roman"/>
                <w:color w:val="000000"/>
              </w:rPr>
            </w:pPr>
            <w:r w:rsidRPr="00806CE7">
              <w:rPr>
                <w:rFonts w:eastAsia="Times New Roman"/>
                <w:color w:val="000000"/>
              </w:rPr>
              <w:t>Study type</w:t>
            </w:r>
          </w:p>
        </w:tc>
        <w:tc>
          <w:tcPr>
            <w:tcW w:w="1181" w:type="dxa"/>
            <w:tcBorders>
              <w:top w:val="single" w:sz="8" w:space="0" w:color="auto"/>
              <w:left w:val="nil"/>
              <w:bottom w:val="single" w:sz="8" w:space="0" w:color="auto"/>
              <w:right w:val="nil"/>
            </w:tcBorders>
            <w:shd w:val="clear" w:color="000000" w:fill="FFFFFF"/>
            <w:noWrap/>
            <w:vAlign w:val="center"/>
            <w:hideMark/>
          </w:tcPr>
          <w:p w14:paraId="564F7CED" w14:textId="77777777" w:rsidR="009C62A8" w:rsidRPr="00806CE7" w:rsidRDefault="009C62A8" w:rsidP="002D4450">
            <w:pPr>
              <w:spacing w:after="0"/>
              <w:jc w:val="center"/>
              <w:rPr>
                <w:rFonts w:eastAsia="Times New Roman"/>
                <w:color w:val="000000"/>
              </w:rPr>
            </w:pPr>
            <w:r>
              <w:rPr>
                <w:rFonts w:eastAsia="Times New Roman"/>
                <w:color w:val="000000"/>
              </w:rPr>
              <w:t>Sample n</w:t>
            </w:r>
            <w:r w:rsidRPr="00806CE7">
              <w:rPr>
                <w:rFonts w:eastAsia="Times New Roman"/>
                <w:color w:val="000000"/>
              </w:rPr>
              <w:t>umber</w:t>
            </w:r>
            <w:r>
              <w:rPr>
                <w:rFonts w:eastAsia="Times New Roman"/>
                <w:color w:val="000000"/>
              </w:rPr>
              <w:t xml:space="preserve"> </w:t>
            </w:r>
            <w:r w:rsidRPr="00806CE7">
              <w:rPr>
                <w:rFonts w:eastAsia="Times New Roman"/>
                <w:color w:val="000000"/>
                <w:vertAlign w:val="superscript"/>
              </w:rPr>
              <w:t>a</w:t>
            </w:r>
          </w:p>
        </w:tc>
      </w:tr>
      <w:tr w:rsidR="009C62A8" w:rsidRPr="00806CE7" w14:paraId="08DC8E9E" w14:textId="77777777" w:rsidTr="002D4450">
        <w:trPr>
          <w:trHeight w:val="315"/>
          <w:jc w:val="center"/>
        </w:trPr>
        <w:tc>
          <w:tcPr>
            <w:tcW w:w="1395" w:type="dxa"/>
            <w:tcBorders>
              <w:top w:val="nil"/>
              <w:left w:val="nil"/>
              <w:bottom w:val="nil"/>
              <w:right w:val="nil"/>
            </w:tcBorders>
            <w:shd w:val="clear" w:color="000000" w:fill="FFFFFF"/>
            <w:noWrap/>
            <w:vAlign w:val="center"/>
          </w:tcPr>
          <w:p w14:paraId="1F349CFE" w14:textId="77777777" w:rsidR="009C62A8" w:rsidRPr="00806CE7" w:rsidRDefault="009C62A8" w:rsidP="002D4450">
            <w:pPr>
              <w:spacing w:after="0"/>
              <w:jc w:val="both"/>
              <w:rPr>
                <w:rFonts w:eastAsia="Times New Roman"/>
                <w:color w:val="000000"/>
              </w:rPr>
            </w:pPr>
            <w:r>
              <w:rPr>
                <w:rFonts w:eastAsia="Times New Roman"/>
                <w:color w:val="000000"/>
              </w:rPr>
              <w:t>Nov. 2002</w:t>
            </w:r>
          </w:p>
        </w:tc>
        <w:tc>
          <w:tcPr>
            <w:tcW w:w="896" w:type="dxa"/>
            <w:tcBorders>
              <w:top w:val="nil"/>
              <w:left w:val="nil"/>
              <w:bottom w:val="nil"/>
              <w:right w:val="nil"/>
            </w:tcBorders>
            <w:shd w:val="clear" w:color="000000" w:fill="FFFFFF"/>
            <w:noWrap/>
            <w:vAlign w:val="center"/>
          </w:tcPr>
          <w:p w14:paraId="4077851B" w14:textId="77777777" w:rsidR="009C62A8" w:rsidRPr="00806CE7" w:rsidRDefault="009C62A8" w:rsidP="002D4450">
            <w:pPr>
              <w:spacing w:after="0"/>
              <w:jc w:val="center"/>
              <w:rPr>
                <w:rFonts w:eastAsia="Times New Roman"/>
                <w:color w:val="000000"/>
              </w:rPr>
            </w:pPr>
            <w:r>
              <w:rPr>
                <w:rFonts w:eastAsia="Times New Roman"/>
                <w:color w:val="000000"/>
              </w:rPr>
              <w:t>Wet</w:t>
            </w:r>
          </w:p>
        </w:tc>
        <w:tc>
          <w:tcPr>
            <w:tcW w:w="1400" w:type="dxa"/>
            <w:tcBorders>
              <w:top w:val="nil"/>
              <w:left w:val="nil"/>
              <w:bottom w:val="nil"/>
              <w:right w:val="nil"/>
            </w:tcBorders>
            <w:shd w:val="clear" w:color="000000" w:fill="FFFFFF"/>
            <w:noWrap/>
            <w:vAlign w:val="center"/>
          </w:tcPr>
          <w:p w14:paraId="443A2590" w14:textId="77777777" w:rsidR="009C62A8" w:rsidRPr="00806CE7" w:rsidRDefault="009C62A8" w:rsidP="002D4450">
            <w:pPr>
              <w:spacing w:after="0"/>
              <w:jc w:val="center"/>
              <w:rPr>
                <w:rFonts w:eastAsia="Times New Roman"/>
                <w:color w:val="000000"/>
              </w:rPr>
            </w:pPr>
            <w:r>
              <w:rPr>
                <w:rFonts w:eastAsia="Times New Roman"/>
                <w:color w:val="000000"/>
              </w:rPr>
              <w:t>SRS1-PLB</w:t>
            </w:r>
          </w:p>
        </w:tc>
        <w:tc>
          <w:tcPr>
            <w:tcW w:w="1071" w:type="dxa"/>
            <w:tcBorders>
              <w:top w:val="nil"/>
              <w:left w:val="nil"/>
              <w:bottom w:val="nil"/>
              <w:right w:val="nil"/>
            </w:tcBorders>
            <w:shd w:val="clear" w:color="000000" w:fill="FFFFFF"/>
            <w:noWrap/>
            <w:vAlign w:val="center"/>
          </w:tcPr>
          <w:p w14:paraId="05BFED77" w14:textId="77777777" w:rsidR="009C62A8" w:rsidRPr="00806CE7" w:rsidRDefault="009C62A8" w:rsidP="002D4450">
            <w:pPr>
              <w:spacing w:after="0"/>
              <w:jc w:val="center"/>
              <w:rPr>
                <w:rFonts w:eastAsia="Times New Roman"/>
                <w:color w:val="000000"/>
              </w:rPr>
            </w:pPr>
            <w:r>
              <w:rPr>
                <w:rFonts w:eastAsia="Times New Roman"/>
                <w:color w:val="000000"/>
              </w:rPr>
              <w:t>Type 1</w:t>
            </w:r>
          </w:p>
        </w:tc>
        <w:tc>
          <w:tcPr>
            <w:tcW w:w="1181" w:type="dxa"/>
            <w:tcBorders>
              <w:top w:val="nil"/>
              <w:left w:val="nil"/>
              <w:bottom w:val="nil"/>
              <w:right w:val="nil"/>
            </w:tcBorders>
            <w:shd w:val="clear" w:color="000000" w:fill="FFFFFF"/>
            <w:noWrap/>
            <w:vAlign w:val="center"/>
          </w:tcPr>
          <w:p w14:paraId="2F05B424" w14:textId="77777777" w:rsidR="009C62A8" w:rsidRPr="00806CE7" w:rsidRDefault="009C62A8" w:rsidP="002D4450">
            <w:pPr>
              <w:spacing w:after="0"/>
              <w:jc w:val="center"/>
              <w:rPr>
                <w:rFonts w:eastAsia="Times New Roman"/>
                <w:color w:val="000000"/>
              </w:rPr>
            </w:pPr>
            <w:r>
              <w:rPr>
                <w:rFonts w:eastAsia="Times New Roman"/>
                <w:color w:val="000000"/>
              </w:rPr>
              <w:t>7</w:t>
            </w:r>
          </w:p>
        </w:tc>
      </w:tr>
      <w:tr w:rsidR="009C62A8" w:rsidRPr="00806CE7" w14:paraId="6ADD7769" w14:textId="77777777" w:rsidTr="002D4450">
        <w:trPr>
          <w:trHeight w:val="315"/>
          <w:jc w:val="center"/>
        </w:trPr>
        <w:tc>
          <w:tcPr>
            <w:tcW w:w="1395" w:type="dxa"/>
            <w:tcBorders>
              <w:top w:val="nil"/>
              <w:left w:val="nil"/>
              <w:bottom w:val="nil"/>
              <w:right w:val="nil"/>
            </w:tcBorders>
            <w:shd w:val="clear" w:color="000000" w:fill="FFFFFF"/>
            <w:noWrap/>
            <w:vAlign w:val="center"/>
            <w:hideMark/>
          </w:tcPr>
          <w:p w14:paraId="1057E618" w14:textId="77777777" w:rsidR="009C62A8" w:rsidRPr="00806CE7" w:rsidRDefault="009C62A8" w:rsidP="002D4450">
            <w:pPr>
              <w:spacing w:after="0"/>
              <w:jc w:val="both"/>
              <w:rPr>
                <w:rFonts w:eastAsia="Times New Roman"/>
                <w:color w:val="000000"/>
              </w:rPr>
            </w:pPr>
            <w:r w:rsidRPr="00806CE7">
              <w:rPr>
                <w:rFonts w:eastAsia="Times New Roman"/>
                <w:color w:val="000000"/>
              </w:rPr>
              <w:t>Mar. 2001</w:t>
            </w:r>
          </w:p>
        </w:tc>
        <w:tc>
          <w:tcPr>
            <w:tcW w:w="896" w:type="dxa"/>
            <w:tcBorders>
              <w:top w:val="nil"/>
              <w:left w:val="nil"/>
              <w:bottom w:val="nil"/>
              <w:right w:val="nil"/>
            </w:tcBorders>
            <w:shd w:val="clear" w:color="000000" w:fill="FFFFFF"/>
            <w:noWrap/>
            <w:vAlign w:val="center"/>
            <w:hideMark/>
          </w:tcPr>
          <w:p w14:paraId="1722DE05" w14:textId="77777777" w:rsidR="009C62A8" w:rsidRPr="00806CE7" w:rsidRDefault="009C62A8" w:rsidP="002D4450">
            <w:pPr>
              <w:spacing w:after="0"/>
              <w:jc w:val="center"/>
              <w:rPr>
                <w:rFonts w:eastAsia="Times New Roman"/>
                <w:color w:val="000000"/>
              </w:rPr>
            </w:pPr>
            <w:r w:rsidRPr="00806CE7">
              <w:rPr>
                <w:rFonts w:eastAsia="Times New Roman"/>
                <w:color w:val="000000"/>
              </w:rPr>
              <w:t xml:space="preserve">Dry </w:t>
            </w:r>
          </w:p>
        </w:tc>
        <w:tc>
          <w:tcPr>
            <w:tcW w:w="1400" w:type="dxa"/>
            <w:tcBorders>
              <w:top w:val="nil"/>
              <w:left w:val="nil"/>
              <w:bottom w:val="nil"/>
              <w:right w:val="nil"/>
            </w:tcBorders>
            <w:shd w:val="clear" w:color="000000" w:fill="FFFFFF"/>
            <w:noWrap/>
            <w:vAlign w:val="center"/>
            <w:hideMark/>
          </w:tcPr>
          <w:p w14:paraId="2FAC1B3E" w14:textId="77777777" w:rsidR="009C62A8" w:rsidRPr="00806CE7" w:rsidRDefault="009C62A8" w:rsidP="002D4450">
            <w:pPr>
              <w:spacing w:after="0"/>
              <w:jc w:val="center"/>
              <w:rPr>
                <w:rFonts w:eastAsia="Times New Roman"/>
                <w:color w:val="000000"/>
              </w:rPr>
            </w:pPr>
            <w:r w:rsidRPr="00806CE7">
              <w:rPr>
                <w:rFonts w:eastAsia="Times New Roman"/>
                <w:color w:val="000000"/>
              </w:rPr>
              <w:t>SRS4- PLB</w:t>
            </w:r>
          </w:p>
        </w:tc>
        <w:tc>
          <w:tcPr>
            <w:tcW w:w="1071" w:type="dxa"/>
            <w:tcBorders>
              <w:top w:val="nil"/>
              <w:left w:val="nil"/>
              <w:bottom w:val="nil"/>
              <w:right w:val="nil"/>
            </w:tcBorders>
            <w:shd w:val="clear" w:color="000000" w:fill="FFFFFF"/>
            <w:noWrap/>
            <w:vAlign w:val="center"/>
            <w:hideMark/>
          </w:tcPr>
          <w:p w14:paraId="789DE08D" w14:textId="77777777" w:rsidR="009C62A8" w:rsidRPr="00806CE7" w:rsidRDefault="009C62A8" w:rsidP="002D4450">
            <w:pPr>
              <w:spacing w:after="0"/>
              <w:jc w:val="center"/>
              <w:rPr>
                <w:rFonts w:eastAsia="Times New Roman"/>
                <w:color w:val="000000"/>
              </w:rPr>
            </w:pPr>
            <w:r w:rsidRPr="00806CE7">
              <w:rPr>
                <w:rFonts w:eastAsia="Times New Roman"/>
                <w:color w:val="000000"/>
              </w:rPr>
              <w:t xml:space="preserve">Type 2 </w:t>
            </w:r>
          </w:p>
        </w:tc>
        <w:tc>
          <w:tcPr>
            <w:tcW w:w="1181" w:type="dxa"/>
            <w:tcBorders>
              <w:top w:val="nil"/>
              <w:left w:val="nil"/>
              <w:bottom w:val="nil"/>
              <w:right w:val="nil"/>
            </w:tcBorders>
            <w:shd w:val="clear" w:color="000000" w:fill="FFFFFF"/>
            <w:noWrap/>
            <w:vAlign w:val="center"/>
            <w:hideMark/>
          </w:tcPr>
          <w:p w14:paraId="5BBC88EB" w14:textId="77777777" w:rsidR="009C62A8" w:rsidRPr="00806CE7" w:rsidRDefault="009C62A8" w:rsidP="002D4450">
            <w:pPr>
              <w:spacing w:after="0"/>
              <w:jc w:val="center"/>
              <w:rPr>
                <w:rFonts w:eastAsia="Times New Roman"/>
                <w:color w:val="000000"/>
              </w:rPr>
            </w:pPr>
            <w:r w:rsidRPr="00806CE7">
              <w:rPr>
                <w:rFonts w:eastAsia="Times New Roman"/>
                <w:color w:val="000000"/>
              </w:rPr>
              <w:t>8</w:t>
            </w:r>
          </w:p>
        </w:tc>
      </w:tr>
      <w:tr w:rsidR="009C62A8" w:rsidRPr="00806CE7" w14:paraId="124D698E" w14:textId="77777777" w:rsidTr="002D4450">
        <w:trPr>
          <w:trHeight w:val="315"/>
          <w:jc w:val="center"/>
        </w:trPr>
        <w:tc>
          <w:tcPr>
            <w:tcW w:w="1395" w:type="dxa"/>
            <w:tcBorders>
              <w:top w:val="nil"/>
              <w:left w:val="nil"/>
              <w:bottom w:val="nil"/>
              <w:right w:val="nil"/>
            </w:tcBorders>
            <w:shd w:val="clear" w:color="000000" w:fill="FFFFFF"/>
            <w:noWrap/>
            <w:vAlign w:val="center"/>
            <w:hideMark/>
          </w:tcPr>
          <w:p w14:paraId="4D3AE164" w14:textId="77777777" w:rsidR="009C62A8" w:rsidRPr="00806CE7" w:rsidRDefault="009C62A8" w:rsidP="002D4450">
            <w:pPr>
              <w:spacing w:after="0"/>
              <w:jc w:val="both"/>
              <w:rPr>
                <w:rFonts w:eastAsia="Times New Roman"/>
                <w:color w:val="000000"/>
              </w:rPr>
            </w:pPr>
            <w:r w:rsidRPr="00806CE7">
              <w:rPr>
                <w:rFonts w:eastAsia="Times New Roman"/>
                <w:color w:val="000000"/>
              </w:rPr>
              <w:t>Oct. 2001</w:t>
            </w:r>
          </w:p>
        </w:tc>
        <w:tc>
          <w:tcPr>
            <w:tcW w:w="896" w:type="dxa"/>
            <w:tcBorders>
              <w:top w:val="nil"/>
              <w:left w:val="nil"/>
              <w:bottom w:val="nil"/>
              <w:right w:val="nil"/>
            </w:tcBorders>
            <w:shd w:val="clear" w:color="000000" w:fill="FFFFFF"/>
            <w:noWrap/>
            <w:vAlign w:val="center"/>
            <w:hideMark/>
          </w:tcPr>
          <w:p w14:paraId="66E5A90B" w14:textId="77777777" w:rsidR="009C62A8" w:rsidRPr="00806CE7" w:rsidRDefault="009C62A8" w:rsidP="002D4450">
            <w:pPr>
              <w:spacing w:after="0"/>
              <w:jc w:val="center"/>
              <w:rPr>
                <w:rFonts w:eastAsia="Times New Roman"/>
                <w:color w:val="000000"/>
              </w:rPr>
            </w:pPr>
            <w:r w:rsidRPr="00806CE7">
              <w:rPr>
                <w:rFonts w:eastAsia="Times New Roman"/>
                <w:color w:val="000000"/>
              </w:rPr>
              <w:t>Wet</w:t>
            </w:r>
          </w:p>
        </w:tc>
        <w:tc>
          <w:tcPr>
            <w:tcW w:w="1400" w:type="dxa"/>
            <w:tcBorders>
              <w:top w:val="nil"/>
              <w:left w:val="nil"/>
              <w:bottom w:val="nil"/>
              <w:right w:val="nil"/>
            </w:tcBorders>
            <w:shd w:val="clear" w:color="000000" w:fill="FFFFFF"/>
            <w:noWrap/>
            <w:vAlign w:val="center"/>
            <w:hideMark/>
          </w:tcPr>
          <w:p w14:paraId="13930488" w14:textId="77777777" w:rsidR="009C62A8" w:rsidRPr="00806CE7" w:rsidRDefault="009C62A8" w:rsidP="002D4450">
            <w:pPr>
              <w:spacing w:after="0"/>
              <w:jc w:val="center"/>
              <w:rPr>
                <w:rFonts w:eastAsia="Times New Roman"/>
                <w:color w:val="000000"/>
              </w:rPr>
            </w:pPr>
            <w:r w:rsidRPr="00806CE7">
              <w:rPr>
                <w:rFonts w:eastAsia="Times New Roman"/>
                <w:color w:val="000000"/>
              </w:rPr>
              <w:t>SRS4- PLB</w:t>
            </w:r>
          </w:p>
        </w:tc>
        <w:tc>
          <w:tcPr>
            <w:tcW w:w="1071" w:type="dxa"/>
            <w:tcBorders>
              <w:top w:val="nil"/>
              <w:left w:val="nil"/>
              <w:bottom w:val="nil"/>
              <w:right w:val="nil"/>
            </w:tcBorders>
            <w:shd w:val="clear" w:color="000000" w:fill="FFFFFF"/>
            <w:noWrap/>
            <w:vAlign w:val="center"/>
            <w:hideMark/>
          </w:tcPr>
          <w:p w14:paraId="0A21A0B6" w14:textId="77777777" w:rsidR="009C62A8" w:rsidRPr="00806CE7" w:rsidRDefault="009C62A8" w:rsidP="002D4450">
            <w:pPr>
              <w:spacing w:after="0"/>
              <w:jc w:val="center"/>
              <w:rPr>
                <w:rFonts w:eastAsia="Times New Roman"/>
                <w:color w:val="000000"/>
              </w:rPr>
            </w:pPr>
            <w:r w:rsidRPr="00806CE7">
              <w:rPr>
                <w:rFonts w:eastAsia="Times New Roman"/>
                <w:color w:val="000000"/>
              </w:rPr>
              <w:t xml:space="preserve">Type 2 </w:t>
            </w:r>
          </w:p>
        </w:tc>
        <w:tc>
          <w:tcPr>
            <w:tcW w:w="1181" w:type="dxa"/>
            <w:tcBorders>
              <w:top w:val="nil"/>
              <w:left w:val="nil"/>
              <w:bottom w:val="nil"/>
              <w:right w:val="nil"/>
            </w:tcBorders>
            <w:shd w:val="clear" w:color="000000" w:fill="FFFFFF"/>
            <w:noWrap/>
            <w:vAlign w:val="center"/>
            <w:hideMark/>
          </w:tcPr>
          <w:p w14:paraId="471F2EA6" w14:textId="77777777" w:rsidR="009C62A8" w:rsidRPr="00806CE7" w:rsidRDefault="009C62A8" w:rsidP="002D4450">
            <w:pPr>
              <w:spacing w:after="0"/>
              <w:jc w:val="center"/>
              <w:rPr>
                <w:rFonts w:eastAsia="Times New Roman"/>
                <w:color w:val="000000"/>
              </w:rPr>
            </w:pPr>
            <w:r w:rsidRPr="00806CE7">
              <w:rPr>
                <w:rFonts w:eastAsia="Times New Roman"/>
                <w:color w:val="000000"/>
              </w:rPr>
              <w:t>8</w:t>
            </w:r>
          </w:p>
        </w:tc>
      </w:tr>
      <w:tr w:rsidR="009C62A8" w:rsidRPr="00806CE7" w14:paraId="5097FE44" w14:textId="77777777" w:rsidTr="002D4450">
        <w:trPr>
          <w:trHeight w:val="315"/>
          <w:jc w:val="center"/>
        </w:trPr>
        <w:tc>
          <w:tcPr>
            <w:tcW w:w="1395" w:type="dxa"/>
            <w:tcBorders>
              <w:top w:val="nil"/>
              <w:left w:val="nil"/>
              <w:bottom w:val="nil"/>
              <w:right w:val="nil"/>
            </w:tcBorders>
            <w:shd w:val="clear" w:color="000000" w:fill="FFFFFF"/>
            <w:noWrap/>
            <w:vAlign w:val="center"/>
            <w:hideMark/>
          </w:tcPr>
          <w:p w14:paraId="3ED7187F" w14:textId="77777777" w:rsidR="009C62A8" w:rsidRPr="00806CE7" w:rsidRDefault="009C62A8" w:rsidP="002D4450">
            <w:pPr>
              <w:spacing w:after="0"/>
              <w:jc w:val="both"/>
              <w:rPr>
                <w:rFonts w:eastAsia="Times New Roman"/>
                <w:color w:val="000000"/>
              </w:rPr>
            </w:pPr>
            <w:r w:rsidRPr="00806CE7">
              <w:rPr>
                <w:rFonts w:eastAsia="Times New Roman"/>
                <w:color w:val="000000"/>
              </w:rPr>
              <w:t>Mar. 2002</w:t>
            </w:r>
          </w:p>
        </w:tc>
        <w:tc>
          <w:tcPr>
            <w:tcW w:w="896" w:type="dxa"/>
            <w:tcBorders>
              <w:top w:val="nil"/>
              <w:left w:val="nil"/>
              <w:bottom w:val="nil"/>
              <w:right w:val="nil"/>
            </w:tcBorders>
            <w:shd w:val="clear" w:color="000000" w:fill="FFFFFF"/>
            <w:noWrap/>
            <w:vAlign w:val="center"/>
            <w:hideMark/>
          </w:tcPr>
          <w:p w14:paraId="5CD3848B" w14:textId="77777777" w:rsidR="009C62A8" w:rsidRPr="00806CE7" w:rsidRDefault="009C62A8" w:rsidP="002D4450">
            <w:pPr>
              <w:spacing w:after="0"/>
              <w:jc w:val="center"/>
              <w:rPr>
                <w:rFonts w:eastAsia="Times New Roman"/>
                <w:color w:val="000000"/>
              </w:rPr>
            </w:pPr>
            <w:r w:rsidRPr="00806CE7">
              <w:rPr>
                <w:rFonts w:eastAsia="Times New Roman"/>
                <w:color w:val="000000"/>
              </w:rPr>
              <w:t xml:space="preserve">Dry </w:t>
            </w:r>
          </w:p>
        </w:tc>
        <w:tc>
          <w:tcPr>
            <w:tcW w:w="1400" w:type="dxa"/>
            <w:tcBorders>
              <w:top w:val="nil"/>
              <w:left w:val="nil"/>
              <w:bottom w:val="nil"/>
              <w:right w:val="nil"/>
            </w:tcBorders>
            <w:shd w:val="clear" w:color="000000" w:fill="FFFFFF"/>
            <w:noWrap/>
            <w:vAlign w:val="center"/>
            <w:hideMark/>
          </w:tcPr>
          <w:p w14:paraId="3990C27B" w14:textId="77777777" w:rsidR="009C62A8" w:rsidRPr="00806CE7" w:rsidRDefault="009C62A8" w:rsidP="002D4450">
            <w:pPr>
              <w:spacing w:after="0"/>
              <w:jc w:val="center"/>
              <w:rPr>
                <w:rFonts w:eastAsia="Times New Roman"/>
                <w:color w:val="000000"/>
              </w:rPr>
            </w:pPr>
            <w:r w:rsidRPr="00806CE7">
              <w:rPr>
                <w:rFonts w:eastAsia="Times New Roman"/>
                <w:color w:val="000000"/>
              </w:rPr>
              <w:t>SRS4- PLB</w:t>
            </w:r>
          </w:p>
        </w:tc>
        <w:tc>
          <w:tcPr>
            <w:tcW w:w="1071" w:type="dxa"/>
            <w:tcBorders>
              <w:top w:val="nil"/>
              <w:left w:val="nil"/>
              <w:bottom w:val="nil"/>
              <w:right w:val="nil"/>
            </w:tcBorders>
            <w:shd w:val="clear" w:color="000000" w:fill="FFFFFF"/>
            <w:noWrap/>
            <w:vAlign w:val="center"/>
            <w:hideMark/>
          </w:tcPr>
          <w:p w14:paraId="0181B770" w14:textId="77777777" w:rsidR="009C62A8" w:rsidRPr="00806CE7" w:rsidRDefault="009C62A8" w:rsidP="002D4450">
            <w:pPr>
              <w:spacing w:after="0"/>
              <w:jc w:val="center"/>
              <w:rPr>
                <w:rFonts w:eastAsia="Times New Roman"/>
                <w:color w:val="000000"/>
              </w:rPr>
            </w:pPr>
            <w:r w:rsidRPr="00806CE7">
              <w:rPr>
                <w:rFonts w:eastAsia="Times New Roman"/>
                <w:color w:val="000000"/>
              </w:rPr>
              <w:t xml:space="preserve">Type 2 </w:t>
            </w:r>
          </w:p>
        </w:tc>
        <w:tc>
          <w:tcPr>
            <w:tcW w:w="1181" w:type="dxa"/>
            <w:tcBorders>
              <w:top w:val="nil"/>
              <w:left w:val="nil"/>
              <w:bottom w:val="nil"/>
              <w:right w:val="nil"/>
            </w:tcBorders>
            <w:shd w:val="clear" w:color="000000" w:fill="FFFFFF"/>
            <w:noWrap/>
            <w:vAlign w:val="center"/>
            <w:hideMark/>
          </w:tcPr>
          <w:p w14:paraId="6866F37D" w14:textId="77777777" w:rsidR="009C62A8" w:rsidRPr="00806CE7" w:rsidRDefault="009C62A8" w:rsidP="002D4450">
            <w:pPr>
              <w:spacing w:after="0"/>
              <w:jc w:val="center"/>
              <w:rPr>
                <w:rFonts w:eastAsia="Times New Roman"/>
                <w:color w:val="000000"/>
              </w:rPr>
            </w:pPr>
            <w:r w:rsidRPr="00806CE7">
              <w:rPr>
                <w:rFonts w:eastAsia="Times New Roman"/>
                <w:color w:val="000000"/>
              </w:rPr>
              <w:t>8</w:t>
            </w:r>
          </w:p>
        </w:tc>
      </w:tr>
      <w:tr w:rsidR="009C62A8" w:rsidRPr="00806CE7" w14:paraId="66C64D4D" w14:textId="77777777" w:rsidTr="002D4450">
        <w:trPr>
          <w:trHeight w:val="315"/>
          <w:jc w:val="center"/>
        </w:trPr>
        <w:tc>
          <w:tcPr>
            <w:tcW w:w="1395" w:type="dxa"/>
            <w:tcBorders>
              <w:top w:val="nil"/>
              <w:left w:val="nil"/>
              <w:bottom w:val="nil"/>
              <w:right w:val="nil"/>
            </w:tcBorders>
            <w:shd w:val="clear" w:color="000000" w:fill="FFFFFF"/>
            <w:noWrap/>
            <w:vAlign w:val="center"/>
            <w:hideMark/>
          </w:tcPr>
          <w:p w14:paraId="720265AB" w14:textId="77777777" w:rsidR="009C62A8" w:rsidRPr="00806CE7" w:rsidRDefault="009C62A8" w:rsidP="002D4450">
            <w:pPr>
              <w:spacing w:after="0"/>
              <w:jc w:val="both"/>
              <w:rPr>
                <w:rFonts w:eastAsia="Times New Roman"/>
                <w:color w:val="000000"/>
              </w:rPr>
            </w:pPr>
            <w:r w:rsidRPr="00806CE7">
              <w:rPr>
                <w:rFonts w:eastAsia="Times New Roman"/>
                <w:color w:val="000000"/>
              </w:rPr>
              <w:t>Oct. 2002</w:t>
            </w:r>
          </w:p>
        </w:tc>
        <w:tc>
          <w:tcPr>
            <w:tcW w:w="896" w:type="dxa"/>
            <w:tcBorders>
              <w:top w:val="nil"/>
              <w:left w:val="nil"/>
              <w:bottom w:val="nil"/>
              <w:right w:val="nil"/>
            </w:tcBorders>
            <w:shd w:val="clear" w:color="000000" w:fill="FFFFFF"/>
            <w:noWrap/>
            <w:vAlign w:val="center"/>
            <w:hideMark/>
          </w:tcPr>
          <w:p w14:paraId="610351B2" w14:textId="77777777" w:rsidR="009C62A8" w:rsidRPr="00806CE7" w:rsidRDefault="009C62A8" w:rsidP="002D4450">
            <w:pPr>
              <w:spacing w:after="0"/>
              <w:jc w:val="center"/>
              <w:rPr>
                <w:rFonts w:eastAsia="Times New Roman"/>
                <w:color w:val="000000"/>
              </w:rPr>
            </w:pPr>
            <w:r w:rsidRPr="00806CE7">
              <w:rPr>
                <w:rFonts w:eastAsia="Times New Roman"/>
                <w:color w:val="000000"/>
              </w:rPr>
              <w:t>Wet</w:t>
            </w:r>
          </w:p>
        </w:tc>
        <w:tc>
          <w:tcPr>
            <w:tcW w:w="1400" w:type="dxa"/>
            <w:tcBorders>
              <w:top w:val="nil"/>
              <w:left w:val="nil"/>
              <w:bottom w:val="nil"/>
              <w:right w:val="nil"/>
            </w:tcBorders>
            <w:shd w:val="clear" w:color="000000" w:fill="FFFFFF"/>
            <w:noWrap/>
            <w:vAlign w:val="center"/>
            <w:hideMark/>
          </w:tcPr>
          <w:p w14:paraId="57620E2D" w14:textId="77777777" w:rsidR="009C62A8" w:rsidRPr="00806CE7" w:rsidRDefault="009C62A8" w:rsidP="002D4450">
            <w:pPr>
              <w:spacing w:after="0"/>
              <w:jc w:val="center"/>
              <w:rPr>
                <w:rFonts w:eastAsia="Times New Roman"/>
                <w:color w:val="000000"/>
              </w:rPr>
            </w:pPr>
            <w:r w:rsidRPr="00806CE7">
              <w:rPr>
                <w:rFonts w:eastAsia="Times New Roman"/>
                <w:color w:val="000000"/>
              </w:rPr>
              <w:t>SRS4- PLB</w:t>
            </w:r>
          </w:p>
        </w:tc>
        <w:tc>
          <w:tcPr>
            <w:tcW w:w="1071" w:type="dxa"/>
            <w:tcBorders>
              <w:top w:val="nil"/>
              <w:left w:val="nil"/>
              <w:bottom w:val="nil"/>
              <w:right w:val="nil"/>
            </w:tcBorders>
            <w:shd w:val="clear" w:color="000000" w:fill="FFFFFF"/>
            <w:noWrap/>
            <w:vAlign w:val="center"/>
            <w:hideMark/>
          </w:tcPr>
          <w:p w14:paraId="67C6BF7E" w14:textId="77777777" w:rsidR="009C62A8" w:rsidRPr="00806CE7" w:rsidRDefault="009C62A8" w:rsidP="002D4450">
            <w:pPr>
              <w:spacing w:after="0"/>
              <w:jc w:val="center"/>
              <w:rPr>
                <w:rFonts w:eastAsia="Times New Roman"/>
                <w:color w:val="000000"/>
              </w:rPr>
            </w:pPr>
            <w:r w:rsidRPr="00806CE7">
              <w:rPr>
                <w:rFonts w:eastAsia="Times New Roman"/>
                <w:color w:val="000000"/>
              </w:rPr>
              <w:t xml:space="preserve">Type 2 </w:t>
            </w:r>
          </w:p>
        </w:tc>
        <w:tc>
          <w:tcPr>
            <w:tcW w:w="1181" w:type="dxa"/>
            <w:tcBorders>
              <w:top w:val="nil"/>
              <w:left w:val="nil"/>
              <w:bottom w:val="nil"/>
              <w:right w:val="nil"/>
            </w:tcBorders>
            <w:shd w:val="clear" w:color="000000" w:fill="FFFFFF"/>
            <w:noWrap/>
            <w:vAlign w:val="center"/>
            <w:hideMark/>
          </w:tcPr>
          <w:p w14:paraId="4EAD3B3C" w14:textId="77777777" w:rsidR="009C62A8" w:rsidRPr="00806CE7" w:rsidRDefault="009C62A8" w:rsidP="002D4450">
            <w:pPr>
              <w:spacing w:after="0"/>
              <w:jc w:val="center"/>
              <w:rPr>
                <w:rFonts w:eastAsia="Times New Roman"/>
                <w:color w:val="000000"/>
              </w:rPr>
            </w:pPr>
            <w:r w:rsidRPr="00806CE7">
              <w:rPr>
                <w:rFonts w:eastAsia="Times New Roman"/>
                <w:color w:val="000000"/>
              </w:rPr>
              <w:t>8</w:t>
            </w:r>
          </w:p>
        </w:tc>
      </w:tr>
      <w:tr w:rsidR="009C62A8" w:rsidRPr="00806CE7" w14:paraId="2F7A2BE9" w14:textId="77777777" w:rsidTr="002D4450">
        <w:trPr>
          <w:trHeight w:val="315"/>
          <w:jc w:val="center"/>
        </w:trPr>
        <w:tc>
          <w:tcPr>
            <w:tcW w:w="1395" w:type="dxa"/>
            <w:tcBorders>
              <w:top w:val="nil"/>
              <w:left w:val="nil"/>
              <w:bottom w:val="nil"/>
              <w:right w:val="nil"/>
            </w:tcBorders>
            <w:shd w:val="clear" w:color="000000" w:fill="FFFFFF"/>
            <w:noWrap/>
            <w:vAlign w:val="center"/>
            <w:hideMark/>
          </w:tcPr>
          <w:p w14:paraId="60908160" w14:textId="77777777" w:rsidR="009C62A8" w:rsidRPr="00806CE7" w:rsidRDefault="009C62A8" w:rsidP="002D4450">
            <w:pPr>
              <w:spacing w:after="0"/>
              <w:jc w:val="both"/>
              <w:rPr>
                <w:rFonts w:eastAsia="Times New Roman"/>
                <w:color w:val="000000"/>
              </w:rPr>
            </w:pPr>
            <w:r w:rsidRPr="00806CE7">
              <w:rPr>
                <w:rFonts w:eastAsia="Times New Roman"/>
                <w:color w:val="000000"/>
              </w:rPr>
              <w:t>Nov. 2010</w:t>
            </w:r>
          </w:p>
        </w:tc>
        <w:tc>
          <w:tcPr>
            <w:tcW w:w="896" w:type="dxa"/>
            <w:tcBorders>
              <w:top w:val="nil"/>
              <w:left w:val="nil"/>
              <w:bottom w:val="nil"/>
              <w:right w:val="nil"/>
            </w:tcBorders>
            <w:shd w:val="clear" w:color="000000" w:fill="FFFFFF"/>
            <w:noWrap/>
            <w:vAlign w:val="center"/>
            <w:hideMark/>
          </w:tcPr>
          <w:p w14:paraId="22C02A20" w14:textId="77777777" w:rsidR="009C62A8" w:rsidRPr="00806CE7" w:rsidRDefault="009C62A8" w:rsidP="002D4450">
            <w:pPr>
              <w:spacing w:after="0"/>
              <w:jc w:val="center"/>
              <w:rPr>
                <w:rFonts w:eastAsia="Times New Roman"/>
                <w:color w:val="000000"/>
              </w:rPr>
            </w:pPr>
            <w:r w:rsidRPr="00806CE7">
              <w:rPr>
                <w:rFonts w:eastAsia="Times New Roman"/>
                <w:color w:val="000000"/>
              </w:rPr>
              <w:t>Wet</w:t>
            </w:r>
          </w:p>
        </w:tc>
        <w:tc>
          <w:tcPr>
            <w:tcW w:w="1400" w:type="dxa"/>
            <w:tcBorders>
              <w:top w:val="nil"/>
              <w:left w:val="nil"/>
              <w:bottom w:val="nil"/>
              <w:right w:val="nil"/>
            </w:tcBorders>
            <w:shd w:val="clear" w:color="000000" w:fill="FFFFFF"/>
            <w:noWrap/>
            <w:vAlign w:val="center"/>
            <w:hideMark/>
          </w:tcPr>
          <w:p w14:paraId="411CD6D5" w14:textId="77777777" w:rsidR="009C62A8" w:rsidRPr="00806CE7" w:rsidRDefault="009C62A8" w:rsidP="002D4450">
            <w:pPr>
              <w:spacing w:after="0"/>
              <w:jc w:val="center"/>
              <w:rPr>
                <w:rFonts w:eastAsia="Times New Roman"/>
                <w:color w:val="000000"/>
              </w:rPr>
            </w:pPr>
            <w:r w:rsidRPr="00806CE7">
              <w:rPr>
                <w:rFonts w:eastAsia="Times New Roman"/>
                <w:color w:val="000000"/>
              </w:rPr>
              <w:t>SRS4-PLB</w:t>
            </w:r>
          </w:p>
        </w:tc>
        <w:tc>
          <w:tcPr>
            <w:tcW w:w="1071" w:type="dxa"/>
            <w:tcBorders>
              <w:top w:val="nil"/>
              <w:left w:val="nil"/>
              <w:bottom w:val="nil"/>
              <w:right w:val="nil"/>
            </w:tcBorders>
            <w:shd w:val="clear" w:color="000000" w:fill="FFFFFF"/>
            <w:noWrap/>
            <w:vAlign w:val="center"/>
            <w:hideMark/>
          </w:tcPr>
          <w:p w14:paraId="0A6A6E9E" w14:textId="77777777" w:rsidR="009C62A8" w:rsidRPr="00806CE7" w:rsidRDefault="009C62A8" w:rsidP="002D4450">
            <w:pPr>
              <w:spacing w:after="0"/>
              <w:jc w:val="center"/>
              <w:rPr>
                <w:rFonts w:eastAsia="Times New Roman"/>
                <w:color w:val="000000"/>
              </w:rPr>
            </w:pPr>
            <w:r w:rsidRPr="00806CE7">
              <w:rPr>
                <w:rFonts w:eastAsia="Times New Roman"/>
                <w:color w:val="000000"/>
              </w:rPr>
              <w:t xml:space="preserve">Type 3 </w:t>
            </w:r>
          </w:p>
        </w:tc>
        <w:tc>
          <w:tcPr>
            <w:tcW w:w="1181" w:type="dxa"/>
            <w:tcBorders>
              <w:top w:val="nil"/>
              <w:left w:val="nil"/>
              <w:bottom w:val="nil"/>
              <w:right w:val="nil"/>
            </w:tcBorders>
            <w:shd w:val="clear" w:color="000000" w:fill="FFFFFF"/>
            <w:noWrap/>
            <w:vAlign w:val="center"/>
            <w:hideMark/>
          </w:tcPr>
          <w:p w14:paraId="30225095" w14:textId="77777777" w:rsidR="009C62A8" w:rsidRPr="00806CE7" w:rsidRDefault="009C62A8" w:rsidP="002D4450">
            <w:pPr>
              <w:spacing w:after="0"/>
              <w:jc w:val="center"/>
              <w:rPr>
                <w:rFonts w:eastAsia="Times New Roman"/>
                <w:color w:val="000000"/>
              </w:rPr>
            </w:pPr>
            <w:r w:rsidRPr="00806CE7">
              <w:rPr>
                <w:rFonts w:eastAsia="Times New Roman"/>
                <w:color w:val="000000"/>
              </w:rPr>
              <w:t>5</w:t>
            </w:r>
          </w:p>
        </w:tc>
      </w:tr>
      <w:tr w:rsidR="009C62A8" w:rsidRPr="00806CE7" w14:paraId="146BB03E" w14:textId="77777777" w:rsidTr="002D4450">
        <w:trPr>
          <w:trHeight w:val="315"/>
          <w:jc w:val="center"/>
        </w:trPr>
        <w:tc>
          <w:tcPr>
            <w:tcW w:w="1395" w:type="dxa"/>
            <w:tcBorders>
              <w:top w:val="nil"/>
              <w:left w:val="nil"/>
              <w:bottom w:val="nil"/>
              <w:right w:val="nil"/>
            </w:tcBorders>
            <w:shd w:val="clear" w:color="000000" w:fill="FFFFFF"/>
            <w:noWrap/>
            <w:vAlign w:val="center"/>
            <w:hideMark/>
          </w:tcPr>
          <w:p w14:paraId="7CF363EE" w14:textId="77777777" w:rsidR="009C62A8" w:rsidRPr="00806CE7" w:rsidRDefault="009C62A8" w:rsidP="002D4450">
            <w:pPr>
              <w:spacing w:after="0"/>
              <w:jc w:val="both"/>
              <w:rPr>
                <w:rFonts w:eastAsia="Times New Roman"/>
                <w:color w:val="000000"/>
              </w:rPr>
            </w:pPr>
            <w:r w:rsidRPr="00806CE7">
              <w:rPr>
                <w:rFonts w:eastAsia="Times New Roman"/>
                <w:color w:val="000000"/>
              </w:rPr>
              <w:t>Nov. 2011</w:t>
            </w:r>
          </w:p>
        </w:tc>
        <w:tc>
          <w:tcPr>
            <w:tcW w:w="896" w:type="dxa"/>
            <w:tcBorders>
              <w:top w:val="nil"/>
              <w:left w:val="nil"/>
              <w:bottom w:val="nil"/>
              <w:right w:val="nil"/>
            </w:tcBorders>
            <w:shd w:val="clear" w:color="000000" w:fill="FFFFFF"/>
            <w:noWrap/>
            <w:vAlign w:val="center"/>
            <w:hideMark/>
          </w:tcPr>
          <w:p w14:paraId="204D9CF2" w14:textId="77777777" w:rsidR="009C62A8" w:rsidRPr="00806CE7" w:rsidRDefault="009C62A8" w:rsidP="002D4450">
            <w:pPr>
              <w:spacing w:after="0"/>
              <w:jc w:val="center"/>
              <w:rPr>
                <w:rFonts w:eastAsia="Times New Roman"/>
                <w:color w:val="000000"/>
              </w:rPr>
            </w:pPr>
            <w:r w:rsidRPr="00806CE7">
              <w:rPr>
                <w:rFonts w:eastAsia="Times New Roman"/>
                <w:color w:val="000000"/>
              </w:rPr>
              <w:t>Wet</w:t>
            </w:r>
          </w:p>
        </w:tc>
        <w:tc>
          <w:tcPr>
            <w:tcW w:w="1400" w:type="dxa"/>
            <w:tcBorders>
              <w:top w:val="nil"/>
              <w:left w:val="nil"/>
              <w:bottom w:val="nil"/>
              <w:right w:val="nil"/>
            </w:tcBorders>
            <w:shd w:val="clear" w:color="000000" w:fill="FFFFFF"/>
            <w:noWrap/>
            <w:vAlign w:val="center"/>
            <w:hideMark/>
          </w:tcPr>
          <w:p w14:paraId="5C8AB093" w14:textId="77777777" w:rsidR="009C62A8" w:rsidRPr="00806CE7" w:rsidRDefault="009C62A8" w:rsidP="002D4450">
            <w:pPr>
              <w:spacing w:after="0"/>
              <w:jc w:val="center"/>
              <w:rPr>
                <w:rFonts w:eastAsia="Times New Roman"/>
                <w:color w:val="000000"/>
              </w:rPr>
            </w:pPr>
            <w:r w:rsidRPr="00806CE7">
              <w:rPr>
                <w:rFonts w:eastAsia="Times New Roman"/>
                <w:color w:val="000000"/>
              </w:rPr>
              <w:t>SRS4-SRS6</w:t>
            </w:r>
          </w:p>
        </w:tc>
        <w:tc>
          <w:tcPr>
            <w:tcW w:w="1071" w:type="dxa"/>
            <w:tcBorders>
              <w:top w:val="nil"/>
              <w:left w:val="nil"/>
              <w:bottom w:val="nil"/>
              <w:right w:val="nil"/>
            </w:tcBorders>
            <w:shd w:val="clear" w:color="000000" w:fill="FFFFFF"/>
            <w:noWrap/>
            <w:vAlign w:val="center"/>
            <w:hideMark/>
          </w:tcPr>
          <w:p w14:paraId="4FA4EE3D" w14:textId="77777777" w:rsidR="009C62A8" w:rsidRPr="00806CE7" w:rsidRDefault="009C62A8" w:rsidP="002D4450">
            <w:pPr>
              <w:spacing w:after="0"/>
              <w:jc w:val="center"/>
              <w:rPr>
                <w:rFonts w:eastAsia="Times New Roman"/>
                <w:color w:val="000000"/>
              </w:rPr>
            </w:pPr>
            <w:r w:rsidRPr="00806CE7">
              <w:rPr>
                <w:rFonts w:eastAsia="Times New Roman"/>
                <w:color w:val="000000"/>
              </w:rPr>
              <w:t>Type 4</w:t>
            </w:r>
          </w:p>
        </w:tc>
        <w:tc>
          <w:tcPr>
            <w:tcW w:w="1181" w:type="dxa"/>
            <w:tcBorders>
              <w:top w:val="nil"/>
              <w:left w:val="nil"/>
              <w:bottom w:val="nil"/>
              <w:right w:val="nil"/>
            </w:tcBorders>
            <w:shd w:val="clear" w:color="000000" w:fill="FFFFFF"/>
            <w:noWrap/>
            <w:vAlign w:val="center"/>
            <w:hideMark/>
          </w:tcPr>
          <w:p w14:paraId="05547726" w14:textId="77777777" w:rsidR="009C62A8" w:rsidRPr="00806CE7" w:rsidRDefault="009C62A8" w:rsidP="002D4450">
            <w:pPr>
              <w:spacing w:after="0"/>
              <w:jc w:val="center"/>
              <w:rPr>
                <w:rFonts w:eastAsia="Times New Roman"/>
                <w:color w:val="000000"/>
              </w:rPr>
            </w:pPr>
            <w:r w:rsidRPr="00806CE7">
              <w:rPr>
                <w:rFonts w:eastAsia="Times New Roman"/>
                <w:color w:val="000000"/>
              </w:rPr>
              <w:t>6</w:t>
            </w:r>
          </w:p>
        </w:tc>
      </w:tr>
      <w:tr w:rsidR="009C62A8" w:rsidRPr="00806CE7" w14:paraId="68AD0C9C" w14:textId="77777777" w:rsidTr="002D4450">
        <w:trPr>
          <w:trHeight w:val="315"/>
          <w:jc w:val="center"/>
        </w:trPr>
        <w:tc>
          <w:tcPr>
            <w:tcW w:w="1395" w:type="dxa"/>
            <w:tcBorders>
              <w:top w:val="nil"/>
              <w:left w:val="nil"/>
              <w:bottom w:val="nil"/>
              <w:right w:val="nil"/>
            </w:tcBorders>
            <w:shd w:val="clear" w:color="000000" w:fill="FFFFFF"/>
            <w:noWrap/>
            <w:vAlign w:val="center"/>
            <w:hideMark/>
          </w:tcPr>
          <w:p w14:paraId="02550049" w14:textId="77777777" w:rsidR="009C62A8" w:rsidRPr="00806CE7" w:rsidRDefault="009C62A8" w:rsidP="002D4450">
            <w:pPr>
              <w:spacing w:after="0"/>
              <w:jc w:val="both"/>
              <w:rPr>
                <w:rFonts w:eastAsia="Times New Roman"/>
                <w:color w:val="000000"/>
              </w:rPr>
            </w:pPr>
            <w:r w:rsidRPr="00806CE7">
              <w:rPr>
                <w:rFonts w:eastAsia="Times New Roman"/>
                <w:color w:val="000000"/>
              </w:rPr>
              <w:t>Dec. 2012</w:t>
            </w:r>
          </w:p>
        </w:tc>
        <w:tc>
          <w:tcPr>
            <w:tcW w:w="896" w:type="dxa"/>
            <w:tcBorders>
              <w:top w:val="nil"/>
              <w:left w:val="nil"/>
              <w:bottom w:val="nil"/>
              <w:right w:val="nil"/>
            </w:tcBorders>
            <w:shd w:val="clear" w:color="000000" w:fill="FFFFFF"/>
            <w:noWrap/>
            <w:vAlign w:val="center"/>
            <w:hideMark/>
          </w:tcPr>
          <w:p w14:paraId="11F8A81F" w14:textId="77777777" w:rsidR="009C62A8" w:rsidRPr="00806CE7" w:rsidRDefault="009C62A8" w:rsidP="002D4450">
            <w:pPr>
              <w:spacing w:after="0"/>
              <w:jc w:val="center"/>
              <w:rPr>
                <w:rFonts w:eastAsia="Times New Roman"/>
                <w:color w:val="000000"/>
              </w:rPr>
            </w:pPr>
            <w:r w:rsidRPr="00806CE7">
              <w:rPr>
                <w:rFonts w:eastAsia="Times New Roman"/>
                <w:color w:val="000000"/>
              </w:rPr>
              <w:t>Wet</w:t>
            </w:r>
          </w:p>
        </w:tc>
        <w:tc>
          <w:tcPr>
            <w:tcW w:w="1400" w:type="dxa"/>
            <w:tcBorders>
              <w:top w:val="nil"/>
              <w:left w:val="nil"/>
              <w:bottom w:val="nil"/>
              <w:right w:val="nil"/>
            </w:tcBorders>
            <w:shd w:val="clear" w:color="000000" w:fill="FFFFFF"/>
            <w:noWrap/>
            <w:vAlign w:val="center"/>
            <w:hideMark/>
          </w:tcPr>
          <w:p w14:paraId="0B565834" w14:textId="77777777" w:rsidR="009C62A8" w:rsidRPr="00806CE7" w:rsidRDefault="009C62A8" w:rsidP="002D4450">
            <w:pPr>
              <w:spacing w:after="0"/>
              <w:jc w:val="center"/>
              <w:rPr>
                <w:rFonts w:eastAsia="Times New Roman"/>
                <w:color w:val="000000"/>
              </w:rPr>
            </w:pPr>
            <w:r w:rsidRPr="00806CE7">
              <w:rPr>
                <w:rFonts w:eastAsia="Times New Roman"/>
                <w:color w:val="000000"/>
              </w:rPr>
              <w:t>SRS4-SRS6</w:t>
            </w:r>
          </w:p>
        </w:tc>
        <w:tc>
          <w:tcPr>
            <w:tcW w:w="1071" w:type="dxa"/>
            <w:tcBorders>
              <w:top w:val="nil"/>
              <w:left w:val="nil"/>
              <w:bottom w:val="nil"/>
              <w:right w:val="nil"/>
            </w:tcBorders>
            <w:shd w:val="clear" w:color="000000" w:fill="FFFFFF"/>
            <w:noWrap/>
            <w:vAlign w:val="center"/>
            <w:hideMark/>
          </w:tcPr>
          <w:p w14:paraId="0A826A15" w14:textId="77777777" w:rsidR="009C62A8" w:rsidRPr="00806CE7" w:rsidRDefault="009C62A8" w:rsidP="002D4450">
            <w:pPr>
              <w:spacing w:after="0"/>
              <w:jc w:val="center"/>
              <w:rPr>
                <w:rFonts w:eastAsia="Times New Roman"/>
                <w:color w:val="000000"/>
              </w:rPr>
            </w:pPr>
            <w:r w:rsidRPr="00806CE7">
              <w:rPr>
                <w:rFonts w:eastAsia="Times New Roman"/>
                <w:color w:val="000000"/>
              </w:rPr>
              <w:t xml:space="preserve">Type 4 </w:t>
            </w:r>
          </w:p>
        </w:tc>
        <w:tc>
          <w:tcPr>
            <w:tcW w:w="1181" w:type="dxa"/>
            <w:tcBorders>
              <w:top w:val="nil"/>
              <w:left w:val="nil"/>
              <w:bottom w:val="nil"/>
              <w:right w:val="nil"/>
            </w:tcBorders>
            <w:shd w:val="clear" w:color="000000" w:fill="FFFFFF"/>
            <w:noWrap/>
            <w:vAlign w:val="center"/>
            <w:hideMark/>
          </w:tcPr>
          <w:p w14:paraId="482C5B08" w14:textId="77777777" w:rsidR="009C62A8" w:rsidRPr="00806CE7" w:rsidRDefault="009C62A8" w:rsidP="002D4450">
            <w:pPr>
              <w:spacing w:after="0"/>
              <w:jc w:val="center"/>
              <w:rPr>
                <w:rFonts w:eastAsia="Times New Roman"/>
                <w:color w:val="000000"/>
              </w:rPr>
            </w:pPr>
            <w:r w:rsidRPr="00806CE7">
              <w:rPr>
                <w:rFonts w:eastAsia="Times New Roman"/>
                <w:color w:val="000000"/>
              </w:rPr>
              <w:t>7</w:t>
            </w:r>
          </w:p>
        </w:tc>
      </w:tr>
      <w:tr w:rsidR="009C62A8" w:rsidRPr="00806CE7" w14:paraId="0B214EB3" w14:textId="77777777" w:rsidTr="002D4450">
        <w:trPr>
          <w:trHeight w:val="315"/>
          <w:jc w:val="center"/>
        </w:trPr>
        <w:tc>
          <w:tcPr>
            <w:tcW w:w="1395" w:type="dxa"/>
            <w:tcBorders>
              <w:top w:val="nil"/>
              <w:left w:val="nil"/>
              <w:bottom w:val="single" w:sz="4" w:space="0" w:color="auto"/>
              <w:right w:val="nil"/>
            </w:tcBorders>
            <w:shd w:val="clear" w:color="000000" w:fill="FFFFFF"/>
            <w:noWrap/>
            <w:vAlign w:val="center"/>
            <w:hideMark/>
          </w:tcPr>
          <w:p w14:paraId="51C99A2E" w14:textId="77777777" w:rsidR="009C62A8" w:rsidRPr="00806CE7" w:rsidRDefault="009C62A8" w:rsidP="002D4450">
            <w:pPr>
              <w:spacing w:after="0"/>
              <w:jc w:val="both"/>
              <w:rPr>
                <w:rFonts w:eastAsia="Times New Roman"/>
                <w:color w:val="000000"/>
              </w:rPr>
            </w:pPr>
            <w:r w:rsidRPr="00806CE7">
              <w:rPr>
                <w:rFonts w:eastAsia="Times New Roman"/>
                <w:color w:val="000000"/>
              </w:rPr>
              <w:t>Mar. 2011</w:t>
            </w:r>
          </w:p>
        </w:tc>
        <w:tc>
          <w:tcPr>
            <w:tcW w:w="896" w:type="dxa"/>
            <w:tcBorders>
              <w:top w:val="nil"/>
              <w:left w:val="nil"/>
              <w:bottom w:val="single" w:sz="4" w:space="0" w:color="auto"/>
              <w:right w:val="nil"/>
            </w:tcBorders>
            <w:shd w:val="clear" w:color="000000" w:fill="FFFFFF"/>
            <w:noWrap/>
            <w:vAlign w:val="center"/>
            <w:hideMark/>
          </w:tcPr>
          <w:p w14:paraId="3E2CCAED" w14:textId="77777777" w:rsidR="009C62A8" w:rsidRPr="00806CE7" w:rsidRDefault="009C62A8" w:rsidP="002D4450">
            <w:pPr>
              <w:spacing w:after="0"/>
              <w:jc w:val="center"/>
              <w:rPr>
                <w:rFonts w:eastAsia="Times New Roman"/>
                <w:color w:val="000000"/>
              </w:rPr>
            </w:pPr>
            <w:r w:rsidRPr="00806CE7">
              <w:rPr>
                <w:rFonts w:eastAsia="Times New Roman"/>
                <w:color w:val="000000"/>
              </w:rPr>
              <w:t>Dry</w:t>
            </w:r>
          </w:p>
        </w:tc>
        <w:tc>
          <w:tcPr>
            <w:tcW w:w="1400" w:type="dxa"/>
            <w:tcBorders>
              <w:top w:val="nil"/>
              <w:left w:val="nil"/>
              <w:bottom w:val="single" w:sz="4" w:space="0" w:color="auto"/>
              <w:right w:val="nil"/>
            </w:tcBorders>
            <w:shd w:val="clear" w:color="000000" w:fill="FFFFFF"/>
            <w:noWrap/>
            <w:vAlign w:val="center"/>
            <w:hideMark/>
          </w:tcPr>
          <w:p w14:paraId="5771B55F" w14:textId="77777777" w:rsidR="009C62A8" w:rsidRPr="00806CE7" w:rsidRDefault="009C62A8" w:rsidP="002D4450">
            <w:pPr>
              <w:spacing w:after="0"/>
              <w:jc w:val="center"/>
              <w:rPr>
                <w:rFonts w:eastAsia="Times New Roman"/>
                <w:color w:val="000000"/>
              </w:rPr>
            </w:pPr>
            <w:r w:rsidRPr="00806CE7">
              <w:rPr>
                <w:rFonts w:eastAsia="Times New Roman"/>
                <w:color w:val="000000"/>
              </w:rPr>
              <w:t>SRS5</w:t>
            </w:r>
          </w:p>
        </w:tc>
        <w:tc>
          <w:tcPr>
            <w:tcW w:w="1071" w:type="dxa"/>
            <w:tcBorders>
              <w:top w:val="nil"/>
              <w:left w:val="nil"/>
              <w:bottom w:val="single" w:sz="4" w:space="0" w:color="auto"/>
              <w:right w:val="nil"/>
            </w:tcBorders>
            <w:shd w:val="clear" w:color="000000" w:fill="FFFFFF"/>
            <w:noWrap/>
            <w:vAlign w:val="center"/>
            <w:hideMark/>
          </w:tcPr>
          <w:p w14:paraId="4047DE18" w14:textId="77777777" w:rsidR="009C62A8" w:rsidRPr="00806CE7" w:rsidRDefault="009C62A8" w:rsidP="002D4450">
            <w:pPr>
              <w:spacing w:after="0"/>
              <w:jc w:val="center"/>
              <w:rPr>
                <w:rFonts w:eastAsia="Times New Roman"/>
                <w:color w:val="000000"/>
              </w:rPr>
            </w:pPr>
            <w:r w:rsidRPr="00806CE7">
              <w:rPr>
                <w:rFonts w:eastAsia="Times New Roman"/>
                <w:color w:val="000000"/>
              </w:rPr>
              <w:t>Type 5</w:t>
            </w:r>
          </w:p>
        </w:tc>
        <w:tc>
          <w:tcPr>
            <w:tcW w:w="1181" w:type="dxa"/>
            <w:tcBorders>
              <w:top w:val="nil"/>
              <w:left w:val="nil"/>
              <w:bottom w:val="single" w:sz="4" w:space="0" w:color="auto"/>
              <w:right w:val="nil"/>
            </w:tcBorders>
            <w:shd w:val="clear" w:color="000000" w:fill="FFFFFF"/>
            <w:noWrap/>
            <w:vAlign w:val="center"/>
            <w:hideMark/>
          </w:tcPr>
          <w:p w14:paraId="20201DBB" w14:textId="77777777" w:rsidR="009C62A8" w:rsidRPr="00806CE7" w:rsidRDefault="009C62A8" w:rsidP="002D4450">
            <w:pPr>
              <w:spacing w:after="0"/>
              <w:jc w:val="center"/>
              <w:rPr>
                <w:rFonts w:eastAsia="Times New Roman"/>
                <w:color w:val="000000"/>
              </w:rPr>
            </w:pPr>
            <w:r w:rsidRPr="00806CE7">
              <w:rPr>
                <w:rFonts w:eastAsia="Times New Roman"/>
                <w:color w:val="000000"/>
              </w:rPr>
              <w:t>12</w:t>
            </w:r>
          </w:p>
        </w:tc>
      </w:tr>
    </w:tbl>
    <w:p w14:paraId="17D4F29C" w14:textId="77777777" w:rsidR="009C62A8" w:rsidRPr="003A084B" w:rsidRDefault="009C62A8" w:rsidP="0080176C">
      <w:pPr>
        <w:spacing w:before="0" w:after="0" w:line="480" w:lineRule="auto"/>
        <w:jc w:val="both"/>
      </w:pPr>
    </w:p>
    <w:p w14:paraId="5F6C0C62" w14:textId="77777777" w:rsidR="00B1012C" w:rsidRPr="003A084B" w:rsidRDefault="00B1012C" w:rsidP="0080176C">
      <w:pPr>
        <w:spacing w:before="0" w:after="0" w:line="480" w:lineRule="auto"/>
        <w:jc w:val="both"/>
        <w:rPr>
          <w:i/>
        </w:rPr>
      </w:pPr>
      <w:r w:rsidRPr="003A084B">
        <w:rPr>
          <w:i/>
        </w:rPr>
        <w:t>Samples for end-member characterization:</w:t>
      </w:r>
    </w:p>
    <w:p w14:paraId="4F23F0E7" w14:textId="77777777" w:rsidR="00A86C79" w:rsidRPr="005444E5" w:rsidRDefault="00A86C79" w:rsidP="00A86C79">
      <w:pPr>
        <w:spacing w:before="0" w:after="0" w:line="480" w:lineRule="auto"/>
        <w:ind w:firstLine="720"/>
        <w:jc w:val="both"/>
      </w:pPr>
      <w:r w:rsidRPr="005444E5">
        <w:t xml:space="preserve">For the freshwater </w:t>
      </w:r>
      <w:r>
        <w:t xml:space="preserve">periphyton </w:t>
      </w:r>
      <w:r w:rsidRPr="005444E5">
        <w:t>end-member,</w:t>
      </w:r>
      <w:r>
        <w:t xml:space="preserve"> OM-normalized </w:t>
      </w:r>
      <w:r w:rsidRPr="005444E5">
        <w:t xml:space="preserve">concentrations of </w:t>
      </w:r>
      <w:r>
        <w:t xml:space="preserve">the </w:t>
      </w:r>
      <w:r w:rsidRPr="005444E5">
        <w:t>C</w:t>
      </w:r>
      <w:r w:rsidRPr="005444E5">
        <w:rPr>
          <w:vertAlign w:val="subscript"/>
        </w:rPr>
        <w:t>20</w:t>
      </w:r>
      <w:r w:rsidRPr="005444E5">
        <w:t xml:space="preserve"> HBI were determined from</w:t>
      </w:r>
      <w:r>
        <w:t xml:space="preserve"> </w:t>
      </w:r>
      <w:r w:rsidRPr="00922FB6">
        <w:t>flocculent material</w:t>
      </w:r>
      <w:r w:rsidRPr="005444E5">
        <w:t xml:space="preserve"> </w:t>
      </w:r>
      <w:r>
        <w:t>(</w:t>
      </w:r>
      <w:r w:rsidRPr="005444E5">
        <w:t>floc</w:t>
      </w:r>
      <w:r>
        <w:t>)</w:t>
      </w:r>
      <w:r w:rsidRPr="005444E5">
        <w:t xml:space="preserve">, surface soil and periphyton samples in the Everglades freshwater marshes (sites SRS1 and SRS2; </w:t>
      </w:r>
      <w:r>
        <w:t xml:space="preserve">Gao et al., 2007; </w:t>
      </w:r>
      <w:r w:rsidRPr="005444E5">
        <w:t xml:space="preserve">Pisani et al., 2013). For the fringe mangrove swamps, surface floc or unconsolidated sediments were used to determine the </w:t>
      </w:r>
      <w:r>
        <w:t>OM</w:t>
      </w:r>
      <w:r w:rsidRPr="005444E5">
        <w:t xml:space="preserve">-based concentration of taraxerol (see Pisani et al., 2013 for collection method). Lastly, the marine </w:t>
      </w:r>
      <w:r w:rsidR="00273DA1">
        <w:t>end-member</w:t>
      </w:r>
      <w:r w:rsidRPr="005444E5">
        <w:t xml:space="preserve"> </w:t>
      </w:r>
      <w:r>
        <w:t>OM</w:t>
      </w:r>
      <w:r w:rsidRPr="005444E5">
        <w:t>-based C</w:t>
      </w:r>
      <w:r w:rsidRPr="005444E5">
        <w:rPr>
          <w:vertAlign w:val="subscript"/>
        </w:rPr>
        <w:t>25</w:t>
      </w:r>
      <w:r w:rsidRPr="005444E5">
        <w:t xml:space="preserve"> HBI concentration was determined from a series of PO</w:t>
      </w:r>
      <w:r>
        <w:t>M</w:t>
      </w:r>
      <w:r w:rsidRPr="005444E5">
        <w:t xml:space="preserve"> samples from Ponce de Leon Bay. </w:t>
      </w:r>
    </w:p>
    <w:p w14:paraId="30DDBDF0" w14:textId="4EA160DC" w:rsidR="00A86C79" w:rsidRPr="005444E5" w:rsidRDefault="00A86C79" w:rsidP="00A86C79">
      <w:pPr>
        <w:spacing w:before="0" w:after="0" w:line="480" w:lineRule="auto"/>
        <w:ind w:firstLine="720"/>
        <w:jc w:val="both"/>
      </w:pPr>
      <w:r w:rsidRPr="005444E5">
        <w:t xml:space="preserve">Freshwater </w:t>
      </w:r>
      <w:r w:rsidR="00273DA1">
        <w:t>end-member</w:t>
      </w:r>
      <w:r w:rsidRPr="005444E5">
        <w:t xml:space="preserve"> samples consisted of</w:t>
      </w:r>
      <w:r>
        <w:t xml:space="preserve"> mixed </w:t>
      </w:r>
      <w:r w:rsidRPr="005444E5">
        <w:t xml:space="preserve">periphyton (7 quarterly samples in early wet, late wet, and dry seasons across 2007 to 2009 from SRS2), floc (8 quarterly samples in early wet, late wet and dry seasons across 2007 to 2009 from SRS2) and surface sediment samples (6 from SRS1 and 6 from SRS2; Gao et al., 2007; Pisani et </w:t>
      </w:r>
      <w:r w:rsidRPr="005444E5">
        <w:lastRenderedPageBreak/>
        <w:t>al., 2013). Early wet, late wet and dry seasons were defined as May-July, August-November and December-April, respectively.</w:t>
      </w:r>
      <w:r w:rsidRPr="005444E5">
        <w:rPr>
          <w:color w:val="FF0000"/>
        </w:rPr>
        <w:t xml:space="preserve"> </w:t>
      </w:r>
      <w:r w:rsidRPr="005444E5">
        <w:t xml:space="preserve">Eight surface sediments and surface floc samples were used as estuary </w:t>
      </w:r>
      <w:r w:rsidR="00273DA1">
        <w:t>end-member</w:t>
      </w:r>
      <w:r w:rsidRPr="005444E5">
        <w:t xml:space="preserve"> samples (SRS4-6). Five suspended particulate samples (covering both wet and dry seasons) from offshore sites (close to the edge of </w:t>
      </w:r>
      <w:r>
        <w:t>PLB</w:t>
      </w:r>
      <w:r w:rsidRPr="005444E5">
        <w:t xml:space="preserve">) were used as marine </w:t>
      </w:r>
      <w:r w:rsidR="00273DA1">
        <w:t>end-member</w:t>
      </w:r>
      <w:r w:rsidRPr="005444E5">
        <w:t xml:space="preserve"> samples. All samples (filtered suspended particles, surface soil/sediments, periphyton and floc samples) were freeze dried </w:t>
      </w:r>
      <w:r>
        <w:t xml:space="preserve">to </w:t>
      </w:r>
      <w:r w:rsidRPr="005444E5">
        <w:t>constant wt</w:t>
      </w:r>
      <w:r>
        <w:t>.</w:t>
      </w:r>
      <w:r w:rsidRPr="005444E5">
        <w:t xml:space="preserve"> </w:t>
      </w:r>
      <w:r>
        <w:t>S</w:t>
      </w:r>
      <w:r w:rsidRPr="005444E5">
        <w:t>ediments and floc samples were sieved (35 mesh</w:t>
      </w:r>
      <w:r w:rsidR="003C47AC">
        <w:t>, 500 µm</w:t>
      </w:r>
      <w:r w:rsidRPr="005444E5">
        <w:t>) to remove coarse particles like large detritus, shells and other debris, ground using a mortar and pestl</w:t>
      </w:r>
      <w:r>
        <w:t>e</w:t>
      </w:r>
      <w:r w:rsidRPr="005444E5">
        <w:t xml:space="preserve">, and stored in pre-combusted glass vials in a freezer until analysis. </w:t>
      </w:r>
    </w:p>
    <w:p w14:paraId="45CC68DE" w14:textId="77777777" w:rsidR="00B1012C" w:rsidRPr="003A084B" w:rsidRDefault="00B1012C" w:rsidP="0021560B">
      <w:pPr>
        <w:spacing w:after="0" w:line="360" w:lineRule="auto"/>
        <w:jc w:val="both"/>
        <w:rPr>
          <w:b/>
        </w:rPr>
      </w:pPr>
    </w:p>
    <w:p w14:paraId="4DDFEDD4" w14:textId="268EFC32" w:rsidR="00B1012C" w:rsidRPr="003A084B" w:rsidRDefault="00273DA1" w:rsidP="0080176C">
      <w:pPr>
        <w:pStyle w:val="Heading33"/>
        <w:numPr>
          <w:ilvl w:val="2"/>
          <w:numId w:val="27"/>
        </w:numPr>
        <w:ind w:left="576" w:hanging="576"/>
        <w:jc w:val="both"/>
      </w:pPr>
      <w:bookmarkStart w:id="29" w:name="_Toc388016148"/>
      <w:r>
        <w:t xml:space="preserve">Lipid </w:t>
      </w:r>
      <w:r w:rsidR="00B1012C" w:rsidRPr="003A084B">
        <w:t>Analys</w:t>
      </w:r>
      <w:r w:rsidR="0022722C">
        <w:t>e</w:t>
      </w:r>
      <w:r w:rsidR="00B1012C" w:rsidRPr="003A084B">
        <w:t>s</w:t>
      </w:r>
      <w:bookmarkEnd w:id="29"/>
    </w:p>
    <w:p w14:paraId="22B3CE69" w14:textId="77777777" w:rsidR="00827DD4" w:rsidRPr="004E27A3" w:rsidRDefault="00827DD4" w:rsidP="00827DD4">
      <w:pPr>
        <w:spacing w:before="0" w:after="0" w:line="480" w:lineRule="auto"/>
        <w:ind w:firstLine="720"/>
        <w:jc w:val="both"/>
      </w:pPr>
      <w:r w:rsidRPr="005444E5">
        <w:t>Freeze dried filters (for PO</w:t>
      </w:r>
      <w:r>
        <w:t>M</w:t>
      </w:r>
      <w:r w:rsidRPr="005444E5">
        <w:t xml:space="preserve">), surface soils/sediments, periphyton </w:t>
      </w:r>
      <w:r w:rsidRPr="004E27A3">
        <w:t>and floc samples were placed into the muffle furnace at 500 ˚C for 4 h</w:t>
      </w:r>
      <w:r>
        <w:t xml:space="preserve"> </w:t>
      </w:r>
      <w:r w:rsidRPr="004E27A3">
        <w:t xml:space="preserve">to obtain the ash free wt. The % </w:t>
      </w:r>
      <w:r w:rsidRPr="00D41E57">
        <w:t>PO</w:t>
      </w:r>
      <w:r w:rsidRPr="00AE5DCE">
        <w:t>M</w:t>
      </w:r>
      <w:r w:rsidRPr="004E27A3">
        <w:t xml:space="preserve"> or % O</w:t>
      </w:r>
      <w:r w:rsidRPr="00AE5DCE">
        <w:t>M</w:t>
      </w:r>
      <w:r w:rsidRPr="004E27A3">
        <w:t xml:space="preserve"> as appropriate was calculated by mass difference</w:t>
      </w:r>
      <w:r>
        <w:t xml:space="preserve"> (RSD = 7%; n = 6)</w:t>
      </w:r>
      <w:r w:rsidRPr="004E27A3">
        <w:t>.</w:t>
      </w:r>
    </w:p>
    <w:p w14:paraId="6702574D" w14:textId="77777777" w:rsidR="00827DD4" w:rsidRDefault="00827DD4" w:rsidP="00827DD4">
      <w:pPr>
        <w:spacing w:before="0" w:after="0" w:line="480" w:lineRule="auto"/>
        <w:ind w:firstLine="720"/>
        <w:jc w:val="both"/>
      </w:pPr>
      <w:r w:rsidRPr="007652F9">
        <w:t>For all the freeze-dried</w:t>
      </w:r>
      <w:r w:rsidRPr="004B1E74">
        <w:t xml:space="preserve"> samples, biomarkers were analyzed as described </w:t>
      </w:r>
      <w:r>
        <w:t xml:space="preserve">by </w:t>
      </w:r>
      <w:r w:rsidRPr="004B1E74">
        <w:t xml:space="preserve">Jaffé et al. </w:t>
      </w:r>
      <w:r>
        <w:t>(</w:t>
      </w:r>
      <w:r w:rsidRPr="004B1E74">
        <w:t>2001)</w:t>
      </w:r>
      <w:r w:rsidRPr="00105FE5">
        <w:t xml:space="preserve"> and the concentration of each biomarker was normalized to </w:t>
      </w:r>
      <w:r w:rsidRPr="00A22C82">
        <w:t>PO</w:t>
      </w:r>
      <w:r w:rsidRPr="00AE5DCE">
        <w:t>M</w:t>
      </w:r>
      <w:r w:rsidRPr="004E27A3">
        <w:t xml:space="preserve"> </w:t>
      </w:r>
      <w:r w:rsidRPr="00AE5DCE">
        <w:t>content</w:t>
      </w:r>
      <w:r w:rsidRPr="004E27A3">
        <w:t xml:space="preserve"> as appropriate. Briefly, solid samples were subjected to</w:t>
      </w:r>
      <w:r w:rsidRPr="00D41E57">
        <w:t xml:space="preserve"> </w:t>
      </w:r>
      <w:r w:rsidRPr="007652F9">
        <w:t xml:space="preserve">Soxhlet extraction for 24 h with </w:t>
      </w:r>
      <w:r>
        <w:t>CH</w:t>
      </w:r>
      <w:r w:rsidRPr="00827DD4">
        <w:rPr>
          <w:vertAlign w:val="subscript"/>
        </w:rPr>
        <w:t>2</w:t>
      </w:r>
      <w:r>
        <w:t>Cl</w:t>
      </w:r>
      <w:r w:rsidRPr="00827DD4">
        <w:rPr>
          <w:vertAlign w:val="subscript"/>
        </w:rPr>
        <w:t>2</w:t>
      </w:r>
      <w:r w:rsidRPr="004B1E74">
        <w:t xml:space="preserve"> (Optima, Fisher, USA). Activated</w:t>
      </w:r>
      <w:r w:rsidRPr="005444E5">
        <w:t xml:space="preserve"> </w:t>
      </w:r>
      <w:r>
        <w:t>Cu</w:t>
      </w:r>
      <w:r w:rsidRPr="005444E5">
        <w:t xml:space="preserve"> was added to the round bottom flask during extraction to eliminate elemental </w:t>
      </w:r>
      <w:r>
        <w:t>S</w:t>
      </w:r>
      <w:r w:rsidRPr="005444E5">
        <w:t xml:space="preserve">. Total extracts were concentrated by rotary evaporation and saponified with 0.5 N KOH to separate into neutral and acid fractions. </w:t>
      </w:r>
      <w:r>
        <w:t>Each</w:t>
      </w:r>
      <w:r w:rsidRPr="005444E5">
        <w:t xml:space="preserve"> neutral fraction w</w:t>
      </w:r>
      <w:r>
        <w:t>as</w:t>
      </w:r>
      <w:r w:rsidRPr="005444E5">
        <w:t xml:space="preserve"> fractionated </w:t>
      </w:r>
      <w:r>
        <w:t>using</w:t>
      </w:r>
      <w:r w:rsidRPr="005444E5">
        <w:t xml:space="preserve"> adsorption chromatography over silica gel. The alcohol and sterol fractions were derivatized with </w:t>
      </w:r>
      <w:r>
        <w:t xml:space="preserve">N,O- </w:t>
      </w:r>
      <w:r w:rsidRPr="00312312">
        <w:lastRenderedPageBreak/>
        <w:t>bis(trimethylsilyl)trifluoroacetamide</w:t>
      </w:r>
      <w:r>
        <w:t xml:space="preserve"> (</w:t>
      </w:r>
      <w:r w:rsidRPr="005444E5">
        <w:t>BSTFA</w:t>
      </w:r>
      <w:r>
        <w:t xml:space="preserve">; </w:t>
      </w:r>
      <w:r w:rsidRPr="005444E5">
        <w:t>Aldrich) and 5 µ</w:t>
      </w:r>
      <w:r>
        <w:t xml:space="preserve">l </w:t>
      </w:r>
      <w:r w:rsidRPr="005444E5">
        <w:t xml:space="preserve">pyridine (Fisher) prior to analysis </w:t>
      </w:r>
      <w:r>
        <w:t xml:space="preserve">using </w:t>
      </w:r>
      <w:r w:rsidRPr="00312312">
        <w:t>gas chromatography-mass spectrometry</w:t>
      </w:r>
      <w:r>
        <w:t xml:space="preserve"> (</w:t>
      </w:r>
      <w:r w:rsidRPr="005444E5">
        <w:t>GC</w:t>
      </w:r>
      <w:r>
        <w:t>-</w:t>
      </w:r>
      <w:r w:rsidRPr="005444E5">
        <w:t>MS</w:t>
      </w:r>
      <w:r>
        <w:t>)</w:t>
      </w:r>
      <w:r w:rsidRPr="005444E5">
        <w:t>. A known amount of squalane was added as internal standard to the aliphatic hydrocarbon and alcohol fractions. GC</w:t>
      </w:r>
      <w:r>
        <w:t>-</w:t>
      </w:r>
      <w:r w:rsidRPr="005444E5">
        <w:t xml:space="preserve">MS </w:t>
      </w:r>
      <w:r>
        <w:t>was</w:t>
      </w:r>
      <w:r w:rsidRPr="005444E5">
        <w:t xml:space="preserve"> performed </w:t>
      </w:r>
      <w:r>
        <w:t>with</w:t>
      </w:r>
      <w:r w:rsidRPr="005444E5">
        <w:t xml:space="preserve"> a Hewlett-Packard 6890 </w:t>
      </w:r>
      <w:r>
        <w:t>gas chromatograph</w:t>
      </w:r>
      <w:r w:rsidRPr="005444E5">
        <w:t xml:space="preserve"> linked to a HP 5973 MS system, and fitted with </w:t>
      </w:r>
      <w:r>
        <w:t xml:space="preserve">a </w:t>
      </w:r>
      <w:r w:rsidRPr="005444E5">
        <w:t>Rtx-1 or</w:t>
      </w:r>
      <w:r>
        <w:t xml:space="preserve"> a</w:t>
      </w:r>
      <w:r w:rsidRPr="005444E5">
        <w:t xml:space="preserve"> Rtx-5MS column (30 m</w:t>
      </w:r>
      <w:r>
        <w:t xml:space="preserve"> ×</w:t>
      </w:r>
      <w:r w:rsidRPr="005444E5">
        <w:t xml:space="preserve"> 0.25 mm </w:t>
      </w:r>
      <w:r>
        <w:t>i.d.</w:t>
      </w:r>
      <w:r w:rsidRPr="005444E5">
        <w:t xml:space="preserve">, 0.25 </w:t>
      </w:r>
      <w:r>
        <w:t>µ</w:t>
      </w:r>
      <w:r w:rsidRPr="005444E5">
        <w:t xml:space="preserve">m df) from RESTEK, USA. </w:t>
      </w:r>
      <w:r>
        <w:t xml:space="preserve">The </w:t>
      </w:r>
      <w:r w:rsidRPr="005444E5">
        <w:t xml:space="preserve">Rtx-1 column was used for the hydrocarbon fractions </w:t>
      </w:r>
      <w:r>
        <w:t>and</w:t>
      </w:r>
      <w:r w:rsidRPr="005444E5">
        <w:t xml:space="preserve"> </w:t>
      </w:r>
      <w:r>
        <w:t xml:space="preserve">the </w:t>
      </w:r>
      <w:r w:rsidRPr="005444E5">
        <w:t>Rtx-5MS column for the alcohol and ketone fraction</w:t>
      </w:r>
      <w:r>
        <w:t>s</w:t>
      </w:r>
      <w:r w:rsidRPr="005444E5">
        <w:t xml:space="preserve"> (Jaffé et al., 2001). </w:t>
      </w:r>
      <w:r>
        <w:t>Assignment</w:t>
      </w:r>
      <w:r w:rsidRPr="005444E5">
        <w:t xml:space="preserve"> of C</w:t>
      </w:r>
      <w:r w:rsidRPr="00827DD4">
        <w:rPr>
          <w:vertAlign w:val="subscript"/>
        </w:rPr>
        <w:t>20</w:t>
      </w:r>
      <w:r w:rsidRPr="005444E5">
        <w:t xml:space="preserve"> HBI, C</w:t>
      </w:r>
      <w:r w:rsidRPr="00827DD4">
        <w:rPr>
          <w:vertAlign w:val="subscript"/>
        </w:rPr>
        <w:t>25</w:t>
      </w:r>
      <w:r w:rsidRPr="005444E5">
        <w:t xml:space="preserve"> HBI and taraxerol (alcohol and ketone fraction</w:t>
      </w:r>
      <w:r>
        <w:t>s</w:t>
      </w:r>
      <w:r w:rsidRPr="005444E5">
        <w:t xml:space="preserve"> combined) was performed by comparison of chromatographic retention time and literature</w:t>
      </w:r>
      <w:r w:rsidRPr="005444E5" w:rsidDel="006E2E64">
        <w:t xml:space="preserve"> </w:t>
      </w:r>
      <w:r w:rsidRPr="005444E5">
        <w:t>mass spectra.</w:t>
      </w:r>
      <w:r>
        <w:t xml:space="preserve"> The error in the reproducibility of biomarker data was below 15% for replicates. </w:t>
      </w:r>
    </w:p>
    <w:p w14:paraId="5FDC17E9" w14:textId="77777777" w:rsidR="00273DA1" w:rsidRPr="005444E5" w:rsidRDefault="00273DA1" w:rsidP="00827DD4">
      <w:pPr>
        <w:spacing w:before="0" w:after="0" w:line="480" w:lineRule="auto"/>
        <w:ind w:firstLine="720"/>
        <w:jc w:val="both"/>
      </w:pPr>
    </w:p>
    <w:p w14:paraId="198E37EA" w14:textId="77777777" w:rsidR="00273DA1" w:rsidRDefault="00273DA1" w:rsidP="00273DA1">
      <w:pPr>
        <w:pStyle w:val="Heading33"/>
        <w:numPr>
          <w:ilvl w:val="2"/>
          <w:numId w:val="27"/>
        </w:numPr>
        <w:ind w:left="576" w:hanging="576"/>
        <w:jc w:val="both"/>
      </w:pPr>
      <w:r>
        <w:t>Principal component analysis</w:t>
      </w:r>
    </w:p>
    <w:p w14:paraId="0003BF90" w14:textId="77777777" w:rsidR="00B1012C" w:rsidRDefault="00273DA1" w:rsidP="00273DA1">
      <w:pPr>
        <w:spacing w:before="0" w:after="0" w:line="480" w:lineRule="auto"/>
        <w:jc w:val="both"/>
      </w:pPr>
      <w:r>
        <w:t>Principal component analysis was performed on IBM SPSS Statistics 20. Each biomarker concentration data was normalized then ln-transformed before PCA.</w:t>
      </w:r>
    </w:p>
    <w:p w14:paraId="2AD8A997" w14:textId="77777777" w:rsidR="00273DA1" w:rsidRPr="003A084B" w:rsidRDefault="00273DA1" w:rsidP="00273DA1">
      <w:pPr>
        <w:spacing w:before="0" w:after="0" w:line="480" w:lineRule="auto"/>
        <w:jc w:val="both"/>
      </w:pPr>
    </w:p>
    <w:p w14:paraId="54EEDB20" w14:textId="77777777" w:rsidR="00B1012C" w:rsidRPr="003A084B" w:rsidRDefault="00B1012C" w:rsidP="0021560B">
      <w:pPr>
        <w:pStyle w:val="ListParagraph"/>
        <w:numPr>
          <w:ilvl w:val="1"/>
          <w:numId w:val="27"/>
        </w:numPr>
        <w:spacing w:before="0" w:after="0" w:line="480" w:lineRule="auto"/>
        <w:jc w:val="both"/>
        <w:rPr>
          <w:b/>
        </w:rPr>
      </w:pPr>
      <w:r w:rsidRPr="003A084B">
        <w:rPr>
          <w:b/>
        </w:rPr>
        <w:t>Results and discussion</w:t>
      </w:r>
    </w:p>
    <w:p w14:paraId="6A59370C" w14:textId="77777777" w:rsidR="00B1012C" w:rsidRPr="003A084B" w:rsidRDefault="00B1012C" w:rsidP="0021560B">
      <w:pPr>
        <w:pStyle w:val="Heading33"/>
        <w:numPr>
          <w:ilvl w:val="2"/>
          <w:numId w:val="27"/>
        </w:numPr>
        <w:ind w:left="576" w:hanging="576"/>
        <w:jc w:val="both"/>
      </w:pPr>
      <w:r w:rsidRPr="003A084B">
        <w:t xml:space="preserve"> </w:t>
      </w:r>
      <w:bookmarkStart w:id="30" w:name="_Toc388016149"/>
      <w:r w:rsidRPr="003A084B">
        <w:t>Validation of conceptual three end-member mixing model</w:t>
      </w:r>
      <w:bookmarkEnd w:id="30"/>
    </w:p>
    <w:p w14:paraId="7BA1B666" w14:textId="77777777" w:rsidR="00B1012C" w:rsidRPr="003A084B" w:rsidRDefault="00B1012C" w:rsidP="0021560B">
      <w:pPr>
        <w:pStyle w:val="Heading4"/>
        <w:numPr>
          <w:ilvl w:val="3"/>
          <w:numId w:val="27"/>
        </w:numPr>
        <w:ind w:left="864" w:hanging="864"/>
        <w:jc w:val="both"/>
      </w:pPr>
      <w:r w:rsidRPr="003A084B">
        <w:t xml:space="preserve"> Soils/Sediments</w:t>
      </w:r>
    </w:p>
    <w:p w14:paraId="05DF6E9B" w14:textId="77777777" w:rsidR="004C070D" w:rsidRPr="003A084B" w:rsidRDefault="004C070D" w:rsidP="004C070D">
      <w:pPr>
        <w:spacing w:before="0" w:after="0" w:line="480" w:lineRule="auto"/>
        <w:ind w:firstLine="720"/>
        <w:jc w:val="both"/>
      </w:pPr>
      <w:r w:rsidRPr="005444E5">
        <w:t>To test the p</w:t>
      </w:r>
      <w:r w:rsidRPr="005444E5">
        <w:rPr>
          <w:rFonts w:hint="eastAsia"/>
        </w:rPr>
        <w:t>r</w:t>
      </w:r>
      <w:r w:rsidRPr="005444E5">
        <w:t xml:space="preserve">oposed hypothesis for the </w:t>
      </w:r>
      <w:r>
        <w:t>three</w:t>
      </w:r>
      <w:r w:rsidRPr="005444E5">
        <w:t xml:space="preserve"> </w:t>
      </w:r>
      <w:r w:rsidR="00273DA1">
        <w:t>end-member</w:t>
      </w:r>
      <w:r w:rsidRPr="005444E5">
        <w:t xml:space="preserve"> conceptual model, surface sediment samples collected along a transect from Shark River </w:t>
      </w:r>
      <w:r>
        <w:t>s</w:t>
      </w:r>
      <w:r w:rsidRPr="005444E5">
        <w:t xml:space="preserve">lough (freshwater marsh </w:t>
      </w:r>
      <w:r w:rsidR="00273DA1">
        <w:t>end-member</w:t>
      </w:r>
      <w:r>
        <w:t>; SRS1</w:t>
      </w:r>
      <w:r w:rsidRPr="005444E5">
        <w:t xml:space="preserve">) to Ponce de Leon Bay (marine </w:t>
      </w:r>
      <w:r w:rsidR="00273DA1">
        <w:t>end-member</w:t>
      </w:r>
      <w:r>
        <w:t>; PLB1,2</w:t>
      </w:r>
      <w:r w:rsidRPr="005444E5">
        <w:t xml:space="preserve">) were analyzed for the </w:t>
      </w:r>
      <w:r>
        <w:t>above</w:t>
      </w:r>
      <w:r w:rsidRPr="005444E5">
        <w:t xml:space="preserve"> biomarkers. </w:t>
      </w:r>
      <w:r w:rsidR="00DD5834">
        <w:t>Because of</w:t>
      </w:r>
      <w:r w:rsidRPr="005444E5">
        <w:t xml:space="preserve"> the large concentration difference </w:t>
      </w:r>
      <w:r>
        <w:t>between</w:t>
      </w:r>
      <w:r w:rsidRPr="005444E5">
        <w:t xml:space="preserve"> taraxerol and the HBIs (2-3 orders of magnitude) for mangrove area sediments, </w:t>
      </w:r>
      <w:r w:rsidRPr="005444E5">
        <w:lastRenderedPageBreak/>
        <w:t xml:space="preserve">relative instead of absolute abundances were used to show the trend across the transect. </w:t>
      </w:r>
      <w:r>
        <w:t>R</w:t>
      </w:r>
      <w:r w:rsidRPr="005444E5">
        <w:t>elative abundance (</w:t>
      </w:r>
      <w:r>
        <w:t>µ</w:t>
      </w:r>
      <w:r w:rsidRPr="005444E5">
        <w:t xml:space="preserve">g/g dry mass of one biomarker divided by the total concentration of three biomarkers at each particular site) of the </w:t>
      </w:r>
      <w:r>
        <w:t xml:space="preserve">freshwater </w:t>
      </w:r>
      <w:r w:rsidRPr="005444E5">
        <w:t>marker (C</w:t>
      </w:r>
      <w:r w:rsidRPr="005444E5">
        <w:rPr>
          <w:vertAlign w:val="subscript"/>
        </w:rPr>
        <w:t>20</w:t>
      </w:r>
      <w:r w:rsidRPr="005444E5">
        <w:t xml:space="preserve"> HBI), mangrove marker (taraxerol) and marine marker (C</w:t>
      </w:r>
      <w:r w:rsidRPr="005444E5">
        <w:rPr>
          <w:vertAlign w:val="subscript"/>
        </w:rPr>
        <w:t>25</w:t>
      </w:r>
      <w:r w:rsidRPr="005444E5">
        <w:t xml:space="preserve"> HBI)</w:t>
      </w:r>
      <w:r>
        <w:t xml:space="preserve"> were calculated (</w:t>
      </w:r>
      <w:r w:rsidRPr="005444E5">
        <w:t>Fig</w:t>
      </w:r>
      <w:r>
        <w:t>.</w:t>
      </w:r>
      <w:r w:rsidRPr="005444E5">
        <w:t xml:space="preserve"> 2</w:t>
      </w:r>
      <w:r w:rsidR="00FD5F24">
        <w:t>.2</w:t>
      </w:r>
      <w:r>
        <w:t>)</w:t>
      </w:r>
      <w:r w:rsidRPr="005444E5">
        <w:t>. The abundance of the C</w:t>
      </w:r>
      <w:r w:rsidRPr="005444E5">
        <w:rPr>
          <w:vertAlign w:val="subscript"/>
        </w:rPr>
        <w:t>20</w:t>
      </w:r>
      <w:r w:rsidRPr="005444E5">
        <w:t xml:space="preserve"> HBI was highest at the freshwater </w:t>
      </w:r>
      <w:r w:rsidR="00273DA1">
        <w:t>end-member</w:t>
      </w:r>
      <w:r w:rsidRPr="005444E5">
        <w:t xml:space="preserve"> (stations SRS1 and SRS2) and showed a decreasing trend along the transect</w:t>
      </w:r>
      <w:r>
        <w:t>,</w:t>
      </w:r>
      <w:r w:rsidRPr="005444E5">
        <w:t xml:space="preserve"> with low </w:t>
      </w:r>
      <w:r>
        <w:t xml:space="preserve">values </w:t>
      </w:r>
      <w:r w:rsidRPr="005444E5">
        <w:t>at the lower estuary (SRS5 and SRS6). The C</w:t>
      </w:r>
      <w:r w:rsidRPr="005444E5">
        <w:rPr>
          <w:vertAlign w:val="subscript"/>
        </w:rPr>
        <w:t>25</w:t>
      </w:r>
      <w:r w:rsidRPr="005444E5">
        <w:t xml:space="preserve"> HBI was detected</w:t>
      </w:r>
      <w:r>
        <w:t xml:space="preserve"> only</w:t>
      </w:r>
      <w:r w:rsidRPr="005444E5">
        <w:t xml:space="preserve"> at the offshore stations and lower estuary and was not detected inland of the mid-estuarine station (SRS5). </w:t>
      </w:r>
      <w:r>
        <w:t>T</w:t>
      </w:r>
      <w:r w:rsidRPr="005444E5">
        <w:t xml:space="preserve">araxerol was detected only </w:t>
      </w:r>
      <w:r>
        <w:t>at</w:t>
      </w:r>
      <w:r w:rsidRPr="005444E5">
        <w:t xml:space="preserve"> the estuarine stations and was not present at the offshore stations and freshwater marsh sites. </w:t>
      </w:r>
      <w:r w:rsidR="00DC7886">
        <w:t>On the basis of</w:t>
      </w:r>
      <w:r w:rsidRPr="005444E5">
        <w:t xml:space="preserve"> these distributions, the conceptual three </w:t>
      </w:r>
      <w:r w:rsidR="00273DA1">
        <w:t>end-member</w:t>
      </w:r>
      <w:r w:rsidRPr="005444E5">
        <w:t xml:space="preserve"> mixing model was validated for the soil/sediment phase, as a reflection of the main </w:t>
      </w:r>
      <w:r>
        <w:t>OM</w:t>
      </w:r>
      <w:r w:rsidRPr="005444E5">
        <w:t xml:space="preserve"> inputs characterizing each of the three zones under consideration.</w:t>
      </w:r>
    </w:p>
    <w:p w14:paraId="67A2D40C" w14:textId="77777777" w:rsidR="00B1012C" w:rsidRPr="003A084B" w:rsidRDefault="00B1012C" w:rsidP="00B1012C">
      <w:pPr>
        <w:spacing w:after="0" w:line="360" w:lineRule="auto"/>
        <w:jc w:val="center"/>
        <w:rPr>
          <w:noProof/>
        </w:rPr>
      </w:pPr>
      <w:r w:rsidRPr="003A084B">
        <w:rPr>
          <w:noProof/>
          <w:lang w:eastAsia="en-US"/>
        </w:rPr>
        <w:drawing>
          <wp:inline distT="0" distB="0" distL="0" distR="0" wp14:anchorId="21A8EC7D" wp14:editId="6885396B">
            <wp:extent cx="4848225" cy="2362200"/>
            <wp:effectExtent l="0" t="0" r="9525" b="0"/>
            <wp:docPr id="44" name="Picture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8225" cy="2362200"/>
                    </a:xfrm>
                    <a:prstGeom prst="rect">
                      <a:avLst/>
                    </a:prstGeom>
                    <a:noFill/>
                    <a:ln>
                      <a:noFill/>
                    </a:ln>
                  </pic:spPr>
                </pic:pic>
              </a:graphicData>
            </a:graphic>
          </wp:inline>
        </w:drawing>
      </w:r>
    </w:p>
    <w:p w14:paraId="6CADC2D9" w14:textId="77777777" w:rsidR="00B1012C" w:rsidRPr="003A084B" w:rsidRDefault="00B1012C" w:rsidP="0021560B">
      <w:pPr>
        <w:pStyle w:val="Figurecaption"/>
        <w:jc w:val="left"/>
        <w:rPr>
          <w:b/>
        </w:rPr>
      </w:pPr>
      <w:r w:rsidRPr="003A084B">
        <w:rPr>
          <w:b/>
        </w:rPr>
        <w:t xml:space="preserve">Figure 2.2 </w:t>
      </w:r>
      <w:r w:rsidRPr="003A084B">
        <w:t>Relative distribution of molecular markers in soil/sediment used to construct the three end-member mixing model. The freshwater, estuary and marine markers are C</w:t>
      </w:r>
      <w:r w:rsidRPr="003A084B">
        <w:rPr>
          <w:vertAlign w:val="subscript"/>
        </w:rPr>
        <w:t>20</w:t>
      </w:r>
      <w:r w:rsidRPr="003A084B">
        <w:t xml:space="preserve"> HBI, taraxerol and C</w:t>
      </w:r>
      <w:r w:rsidRPr="003A084B">
        <w:rPr>
          <w:vertAlign w:val="subscript"/>
        </w:rPr>
        <w:t xml:space="preserve">25 </w:t>
      </w:r>
      <w:r w:rsidRPr="003A084B">
        <w:t>HBI, respectively.</w:t>
      </w:r>
    </w:p>
    <w:p w14:paraId="6118EDA6" w14:textId="77777777" w:rsidR="00B1012C" w:rsidRPr="003A084B" w:rsidRDefault="00B1012C" w:rsidP="0080176C">
      <w:pPr>
        <w:spacing w:before="0" w:after="0" w:line="480" w:lineRule="auto"/>
      </w:pPr>
    </w:p>
    <w:p w14:paraId="1461EC06" w14:textId="77777777" w:rsidR="00B1012C" w:rsidRPr="003A084B" w:rsidRDefault="00B1012C" w:rsidP="0021560B">
      <w:pPr>
        <w:pStyle w:val="Heading4"/>
        <w:numPr>
          <w:ilvl w:val="3"/>
          <w:numId w:val="27"/>
        </w:numPr>
        <w:ind w:left="864" w:hanging="864"/>
        <w:jc w:val="both"/>
      </w:pPr>
      <w:r w:rsidRPr="003A084B">
        <w:lastRenderedPageBreak/>
        <w:t xml:space="preserve"> Suspended POM – spatial and temporal variation</w:t>
      </w:r>
    </w:p>
    <w:p w14:paraId="0BA8592E" w14:textId="77777777" w:rsidR="00353324" w:rsidRPr="003A084B" w:rsidRDefault="00353324" w:rsidP="0080176C">
      <w:pPr>
        <w:spacing w:before="0" w:after="0" w:line="480" w:lineRule="auto"/>
        <w:ind w:firstLine="720"/>
        <w:jc w:val="both"/>
      </w:pPr>
      <w:r w:rsidRPr="005444E5">
        <w:t>To test the validity of the conceptual model for the PO</w:t>
      </w:r>
      <w:r>
        <w:t>M</w:t>
      </w:r>
      <w:r w:rsidRPr="005444E5">
        <w:t>, a similar approach to the soils/sediments was applied</w:t>
      </w:r>
      <w:r>
        <w:t xml:space="preserve"> to filtered suspended material</w:t>
      </w:r>
      <w:r w:rsidRPr="005444E5">
        <w:t>. Biomarker data for PO</w:t>
      </w:r>
      <w:r>
        <w:t>M</w:t>
      </w:r>
      <w:r w:rsidRPr="005444E5">
        <w:t xml:space="preserve"> samples spatially distributed between the freshwater and marine end-members </w:t>
      </w:r>
      <w:r>
        <w:t xml:space="preserve">were considered </w:t>
      </w:r>
      <w:r w:rsidRPr="005444E5">
        <w:t>for the wet and dry seasons</w:t>
      </w:r>
      <w:r>
        <w:t xml:space="preserve"> (</w:t>
      </w:r>
      <w:r w:rsidRPr="005444E5">
        <w:t>Fi</w:t>
      </w:r>
      <w:r>
        <w:t>g.</w:t>
      </w:r>
      <w:r w:rsidRPr="005444E5">
        <w:t xml:space="preserve"> </w:t>
      </w:r>
      <w:r>
        <w:t>2.</w:t>
      </w:r>
      <w:r w:rsidRPr="005444E5">
        <w:t>3</w:t>
      </w:r>
      <w:r>
        <w:t>)</w:t>
      </w:r>
      <w:r w:rsidRPr="005444E5">
        <w:t xml:space="preserve">. Biomarker data collected under similar tidal conditions (high vs. low) and during wet and dry seasons for both 2001 and 2002 were combined to get average concentration values. All biomarker data </w:t>
      </w:r>
      <w:r>
        <w:t>were</w:t>
      </w:r>
      <w:r w:rsidRPr="005444E5">
        <w:t xml:space="preserve"> normalized to PO</w:t>
      </w:r>
      <w:r>
        <w:t>M</w:t>
      </w:r>
      <w:r w:rsidRPr="005444E5">
        <w:t xml:space="preserve"> (µg biomarker/g PO</w:t>
      </w:r>
      <w:r>
        <w:t>M</w:t>
      </w:r>
      <w:r w:rsidRPr="005444E5">
        <w:t xml:space="preserve">). The concentration distributions of the three biomarkers </w:t>
      </w:r>
      <w:r>
        <w:t>showed</w:t>
      </w:r>
      <w:r w:rsidRPr="005444E5">
        <w:t xml:space="preserve"> a similar trend to that for the soils/sediments shown above. PO</w:t>
      </w:r>
      <w:r>
        <w:t>M</w:t>
      </w:r>
      <w:r w:rsidRPr="005444E5">
        <w:t xml:space="preserve"> dynamics during wet and dry seasons also followed the expected trends for the proposed three </w:t>
      </w:r>
      <w:r w:rsidR="00273DA1">
        <w:t>end-member</w:t>
      </w:r>
      <w:r w:rsidRPr="005444E5">
        <w:t xml:space="preserve"> mixing model, with </w:t>
      </w:r>
      <w:r>
        <w:t xml:space="preserve">the </w:t>
      </w:r>
      <w:r w:rsidRPr="005444E5">
        <w:t xml:space="preserve">highest concentration of </w:t>
      </w:r>
      <w:r>
        <w:t xml:space="preserve">the </w:t>
      </w:r>
      <w:r w:rsidRPr="005444E5">
        <w:t>marine</w:t>
      </w:r>
      <w:r>
        <w:t xml:space="preserve"> biomarker</w:t>
      </w:r>
      <w:r w:rsidRPr="005444E5">
        <w:t xml:space="preserve"> (C</w:t>
      </w:r>
      <w:r w:rsidRPr="005444E5">
        <w:rPr>
          <w:vertAlign w:val="subscript"/>
        </w:rPr>
        <w:t>25</w:t>
      </w:r>
      <w:r w:rsidRPr="005444E5">
        <w:t xml:space="preserve"> HBI) at offshore sites and highest concentrations of </w:t>
      </w:r>
      <w:r>
        <w:t>the freshwater biomarker</w:t>
      </w:r>
      <w:r w:rsidRPr="005444E5">
        <w:t xml:space="preserve"> (C</w:t>
      </w:r>
      <w:r w:rsidRPr="005444E5">
        <w:rPr>
          <w:vertAlign w:val="subscript"/>
        </w:rPr>
        <w:t xml:space="preserve">20 </w:t>
      </w:r>
      <w:r w:rsidRPr="005444E5">
        <w:t>HBI) at lower salinit</w:t>
      </w:r>
      <w:r>
        <w:t>y</w:t>
      </w:r>
      <w:r w:rsidRPr="005444E5">
        <w:t xml:space="preserve">. Estuarine </w:t>
      </w:r>
      <w:r>
        <w:t>sources</w:t>
      </w:r>
      <w:r w:rsidRPr="005444E5">
        <w:t>, represented by taraxerol, typically peaked at the mid-estuarine sites (</w:t>
      </w:r>
      <w:r w:rsidR="005946C6">
        <w:t>e.g.,</w:t>
      </w:r>
      <w:r w:rsidRPr="005444E5">
        <w:t xml:space="preserve"> SRS-5), but shifted up</w:t>
      </w:r>
      <w:r>
        <w:t>-</w:t>
      </w:r>
      <w:r w:rsidRPr="005444E5">
        <w:t xml:space="preserve"> or down</w:t>
      </w:r>
      <w:r>
        <w:t>-</w:t>
      </w:r>
      <w:r w:rsidRPr="005444E5">
        <w:t xml:space="preserve">estuary </w:t>
      </w:r>
      <w:r>
        <w:t xml:space="preserve">in response to temporal variations </w:t>
      </w:r>
      <w:r w:rsidRPr="005444E5">
        <w:t xml:space="preserve">in discharge and tidal range. In addition, higher contributions were observed for mangrove and marine-derived </w:t>
      </w:r>
      <w:r>
        <w:t xml:space="preserve">biomarkers </w:t>
      </w:r>
      <w:r w:rsidRPr="005444E5">
        <w:t xml:space="preserve">during the dry season and during high tides, while </w:t>
      </w:r>
      <w:r>
        <w:t xml:space="preserve">the freshwater </w:t>
      </w:r>
      <w:r w:rsidRPr="005444E5">
        <w:t>marker</w:t>
      </w:r>
      <w:r>
        <w:t xml:space="preserve"> was</w:t>
      </w:r>
      <w:r w:rsidRPr="005444E5">
        <w:t xml:space="preserve"> more abundant during the wet season and low tides when the freshwater discharge </w:t>
      </w:r>
      <w:r>
        <w:t>wa</w:t>
      </w:r>
      <w:r w:rsidRPr="005444E5">
        <w:t>s</w:t>
      </w:r>
      <w:r>
        <w:t xml:space="preserve"> higher</w:t>
      </w:r>
      <w:r w:rsidRPr="005444E5">
        <w:t>. The latter observation is fully in agreement with the local hydrological conditions. C</w:t>
      </w:r>
      <w:r w:rsidRPr="005444E5">
        <w:rPr>
          <w:vertAlign w:val="subscript"/>
        </w:rPr>
        <w:t xml:space="preserve">20 </w:t>
      </w:r>
      <w:r w:rsidRPr="005444E5">
        <w:t xml:space="preserve">HBI showed </w:t>
      </w:r>
      <w:r>
        <w:t xml:space="preserve">the </w:t>
      </w:r>
      <w:r w:rsidRPr="005444E5">
        <w:t>highest abundances during periods of high freshwater flow and conditions when freshwater export to the estuary is enhanced during the wet season and on a shorter time scale during outgoing-to-low tide. Similarly, the C</w:t>
      </w:r>
      <w:r w:rsidRPr="005444E5">
        <w:rPr>
          <w:vertAlign w:val="subscript"/>
        </w:rPr>
        <w:t>25</w:t>
      </w:r>
      <w:r w:rsidRPr="005444E5">
        <w:t xml:space="preserve"> HBIs were most abundant during incoming-to-high tide and during the dry season when the freshwater head </w:t>
      </w:r>
      <w:r>
        <w:t>wa</w:t>
      </w:r>
      <w:r w:rsidRPr="005444E5">
        <w:t xml:space="preserve">s lower and tidal amplitude higher. Taraxerol </w:t>
      </w:r>
      <w:r w:rsidRPr="005444E5">
        <w:lastRenderedPageBreak/>
        <w:t xml:space="preserve">abundance was consistently high in the mid-sections of the estuary and likely exported from the mangrove swamps through tidal pumping. This trend </w:t>
      </w:r>
      <w:r>
        <w:t>wa</w:t>
      </w:r>
      <w:r w:rsidRPr="005444E5">
        <w:t xml:space="preserve">s particularly </w:t>
      </w:r>
      <w:r w:rsidRPr="006065C8">
        <w:t>apparent</w:t>
      </w:r>
      <w:r w:rsidRPr="006065C8" w:rsidDel="006065C8">
        <w:t xml:space="preserve"> </w:t>
      </w:r>
      <w:r w:rsidRPr="005444E5">
        <w:t>for the salinity transect study (Fi</w:t>
      </w:r>
      <w:r>
        <w:t>g.</w:t>
      </w:r>
      <w:r w:rsidRPr="005444E5">
        <w:t xml:space="preserve"> </w:t>
      </w:r>
      <w:r>
        <w:t>2.</w:t>
      </w:r>
      <w:r w:rsidRPr="005444E5">
        <w:t>4)</w:t>
      </w:r>
      <w:r>
        <w:t>,</w:t>
      </w:r>
      <w:r w:rsidRPr="005444E5">
        <w:t xml:space="preserve"> where the three biomarkers show</w:t>
      </w:r>
      <w:r>
        <w:t>ed</w:t>
      </w:r>
      <w:r w:rsidRPr="005444E5">
        <w:t xml:space="preserve"> a clear coincidence with expectations </w:t>
      </w:r>
      <w:r>
        <w:t>from</w:t>
      </w:r>
      <w:r w:rsidRPr="005444E5">
        <w:t xml:space="preserve"> the conceptual model. </w:t>
      </w:r>
      <w:r>
        <w:t>Considering the presence of the fringe mangroves as a significant mid-estuary OM source, it is not surprising to observe a mid-salinity maximum for the taraxerol abundance. In contrast, the marine marker (</w:t>
      </w:r>
      <w:r w:rsidRPr="005444E5">
        <w:t>C</w:t>
      </w:r>
      <w:r w:rsidRPr="005444E5">
        <w:rPr>
          <w:vertAlign w:val="subscript"/>
        </w:rPr>
        <w:t>25</w:t>
      </w:r>
      <w:r w:rsidRPr="005444E5">
        <w:t xml:space="preserve"> HBI</w:t>
      </w:r>
      <w:r>
        <w:t>) showed a relatively conservative end-member mixing trend, increasing with increasing salinity. In agreement with the proposed conceptual model, the freshwater marker (</w:t>
      </w:r>
      <w:r w:rsidRPr="005444E5">
        <w:t>C</w:t>
      </w:r>
      <w:r w:rsidRPr="005444E5">
        <w:rPr>
          <w:vertAlign w:val="subscript"/>
        </w:rPr>
        <w:t>2</w:t>
      </w:r>
      <w:r>
        <w:rPr>
          <w:vertAlign w:val="subscript"/>
        </w:rPr>
        <w:t>0</w:t>
      </w:r>
      <w:r w:rsidRPr="005444E5">
        <w:t xml:space="preserve"> HBI</w:t>
      </w:r>
      <w:r>
        <w:t xml:space="preserve">) did gradually decrease with increasing salinity, but showed a less significant linear correlation compared to the </w:t>
      </w:r>
      <w:r w:rsidRPr="005444E5">
        <w:t>C</w:t>
      </w:r>
      <w:r w:rsidRPr="005444E5">
        <w:rPr>
          <w:vertAlign w:val="subscript"/>
        </w:rPr>
        <w:t>25</w:t>
      </w:r>
      <w:r w:rsidRPr="005444E5">
        <w:t xml:space="preserve"> HBI</w:t>
      </w:r>
      <w:r>
        <w:t xml:space="preserve">. It is possible that variations in contributions of the freshwater marker along the upper to middle estuary (between SRS4 and just below SRS5) where freshwater marshes exist above the narrow mangrove fringe, may contribute to this pattern.  In addition, the contribution of mangrove-derived OM in the mid-estuary may cause an apparent reduction in the </w:t>
      </w:r>
      <w:r w:rsidRPr="005444E5">
        <w:t>C</w:t>
      </w:r>
      <w:r w:rsidRPr="005444E5">
        <w:rPr>
          <w:vertAlign w:val="subscript"/>
        </w:rPr>
        <w:t>2</w:t>
      </w:r>
      <w:r>
        <w:rPr>
          <w:vertAlign w:val="subscript"/>
        </w:rPr>
        <w:t>0</w:t>
      </w:r>
      <w:r w:rsidRPr="005444E5">
        <w:t xml:space="preserve"> HBI</w:t>
      </w:r>
      <w:r>
        <w:t xml:space="preserve"> distribution </w:t>
      </w:r>
      <w:r w:rsidR="00DD5834">
        <w:t>because of</w:t>
      </w:r>
      <w:r>
        <w:t xml:space="preserve"> dilution. However</w:t>
      </w:r>
      <w:r w:rsidRPr="005444E5">
        <w:t xml:space="preserve">, </w:t>
      </w:r>
      <w:r>
        <w:t xml:space="preserve">both the seasonal site-specific study, as well as the salinity gradient </w:t>
      </w:r>
      <w:r w:rsidRPr="005444E5">
        <w:t>PO</w:t>
      </w:r>
      <w:r>
        <w:t>M</w:t>
      </w:r>
      <w:r w:rsidRPr="005444E5">
        <w:t xml:space="preserve"> </w:t>
      </w:r>
      <w:r>
        <w:t xml:space="preserve">data contribute to the </w:t>
      </w:r>
      <w:r w:rsidRPr="005444E5">
        <w:t>validat</w:t>
      </w:r>
      <w:r>
        <w:t>ion of</w:t>
      </w:r>
      <w:r w:rsidRPr="005444E5">
        <w:t xml:space="preserve"> the proposed conceptual three </w:t>
      </w:r>
      <w:r w:rsidR="00273DA1">
        <w:t>end-member</w:t>
      </w:r>
      <w:r w:rsidRPr="005444E5">
        <w:t xml:space="preserve"> mixing model.</w:t>
      </w:r>
    </w:p>
    <w:p w14:paraId="5471F9A0" w14:textId="77777777" w:rsidR="00B1012C" w:rsidRPr="003A084B" w:rsidRDefault="00B1012C" w:rsidP="00B1012C">
      <w:pPr>
        <w:spacing w:after="0" w:line="360" w:lineRule="auto"/>
        <w:rPr>
          <w:noProof/>
        </w:rPr>
      </w:pPr>
      <w:r w:rsidRPr="003A084B">
        <w:rPr>
          <w:noProof/>
          <w:lang w:eastAsia="en-US"/>
        </w:rPr>
        <w:lastRenderedPageBreak/>
        <w:drawing>
          <wp:inline distT="0" distB="0" distL="0" distR="0" wp14:anchorId="59F8BF0C" wp14:editId="36C60EE5">
            <wp:extent cx="5486400" cy="3086100"/>
            <wp:effectExtent l="0" t="0" r="0" b="0"/>
            <wp:docPr id="43" name="Picture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994"/>
                    <a:stretch/>
                  </pic:blipFill>
                  <pic:spPr bwMode="auto">
                    <a:xfrm>
                      <a:off x="0" y="0"/>
                      <a:ext cx="54864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338246A4" w14:textId="77777777" w:rsidR="00B1012C" w:rsidRPr="003A084B" w:rsidRDefault="00B1012C" w:rsidP="0021560B">
      <w:pPr>
        <w:pStyle w:val="Figurecaption"/>
        <w:jc w:val="left"/>
        <w:rPr>
          <w:b/>
        </w:rPr>
      </w:pPr>
      <w:r w:rsidRPr="003A084B">
        <w:rPr>
          <w:b/>
        </w:rPr>
        <w:t xml:space="preserve">Figure 2.3 </w:t>
      </w:r>
      <w:r w:rsidRPr="003A084B">
        <w:t>Concentration (µg/g POM) of the three molecular markers used to trace the input of freshwater marsh (C</w:t>
      </w:r>
      <w:r w:rsidRPr="003A084B">
        <w:rPr>
          <w:vertAlign w:val="subscript"/>
        </w:rPr>
        <w:t>20</w:t>
      </w:r>
      <w:r w:rsidRPr="003A084B">
        <w:t xml:space="preserve"> HBI), marine (C</w:t>
      </w:r>
      <w:r w:rsidRPr="003A084B">
        <w:rPr>
          <w:vertAlign w:val="subscript"/>
        </w:rPr>
        <w:t>25</w:t>
      </w:r>
      <w:r w:rsidRPr="003A084B">
        <w:t xml:space="preserve"> HBI) and the mangrove (taraxerol) OM to the Shark River Estuary. Note: taraxerol is plotted on the secondary axis of ordinates (right side).</w:t>
      </w:r>
    </w:p>
    <w:p w14:paraId="27DCE16A" w14:textId="77777777" w:rsidR="00B1012C" w:rsidRPr="003A084B" w:rsidRDefault="00B1012C" w:rsidP="0080176C">
      <w:pPr>
        <w:spacing w:before="0" w:after="0" w:line="480" w:lineRule="auto"/>
      </w:pPr>
    </w:p>
    <w:p w14:paraId="5FC05F32" w14:textId="77777777" w:rsidR="00B1012C" w:rsidRPr="003A084B" w:rsidRDefault="00B1012C" w:rsidP="00B1012C">
      <w:pPr>
        <w:spacing w:after="0" w:line="360" w:lineRule="auto"/>
        <w:jc w:val="center"/>
        <w:rPr>
          <w:noProof/>
        </w:rPr>
      </w:pPr>
      <w:r w:rsidRPr="003A084B">
        <w:rPr>
          <w:noProof/>
          <w:lang w:eastAsia="en-US"/>
        </w:rPr>
        <w:drawing>
          <wp:inline distT="0" distB="0" distL="0" distR="0" wp14:anchorId="6736315E" wp14:editId="2510DC9C">
            <wp:extent cx="4467225" cy="2324100"/>
            <wp:effectExtent l="0" t="0" r="9525" b="0"/>
            <wp:docPr id="42" name="Picture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7225" cy="2324100"/>
                    </a:xfrm>
                    <a:prstGeom prst="rect">
                      <a:avLst/>
                    </a:prstGeom>
                    <a:noFill/>
                    <a:ln>
                      <a:noFill/>
                    </a:ln>
                  </pic:spPr>
                </pic:pic>
              </a:graphicData>
            </a:graphic>
          </wp:inline>
        </w:drawing>
      </w:r>
    </w:p>
    <w:p w14:paraId="7210EA23" w14:textId="77777777" w:rsidR="00B1012C" w:rsidRPr="003A084B" w:rsidRDefault="00B1012C" w:rsidP="0021560B">
      <w:pPr>
        <w:pStyle w:val="Figurecaption"/>
        <w:jc w:val="left"/>
      </w:pPr>
      <w:r w:rsidRPr="003A084B">
        <w:rPr>
          <w:b/>
        </w:rPr>
        <w:t xml:space="preserve">Figure 2.4 </w:t>
      </w:r>
      <w:r w:rsidRPr="003A084B">
        <w:t xml:space="preserve">Three </w:t>
      </w:r>
      <w:r w:rsidR="00273DA1">
        <w:t>end-member</w:t>
      </w:r>
      <w:r w:rsidRPr="003A084B">
        <w:t xml:space="preserve"> model applied for the salinity transect study. Note: taraxerol is plotted on the secondary axis of ordinates (right side).</w:t>
      </w:r>
    </w:p>
    <w:p w14:paraId="0DF32CEA" w14:textId="77777777" w:rsidR="00B1012C" w:rsidRPr="003A084B" w:rsidRDefault="00B1012C" w:rsidP="0080176C">
      <w:pPr>
        <w:spacing w:before="0" w:after="0" w:line="480" w:lineRule="auto"/>
      </w:pPr>
    </w:p>
    <w:p w14:paraId="450ECB93" w14:textId="77777777" w:rsidR="00B1012C" w:rsidRPr="003A084B" w:rsidRDefault="00B1012C" w:rsidP="0021560B">
      <w:pPr>
        <w:pStyle w:val="Heading4"/>
        <w:numPr>
          <w:ilvl w:val="3"/>
          <w:numId w:val="27"/>
        </w:numPr>
        <w:ind w:left="864" w:hanging="864"/>
        <w:jc w:val="both"/>
      </w:pPr>
      <w:r w:rsidRPr="003A084B">
        <w:lastRenderedPageBreak/>
        <w:t>POM- tidal study</w:t>
      </w:r>
    </w:p>
    <w:p w14:paraId="63A49394" w14:textId="4B5EAAC2" w:rsidR="00353324" w:rsidRPr="003A084B" w:rsidRDefault="00353324" w:rsidP="00353324">
      <w:pPr>
        <w:spacing w:before="0" w:after="0" w:line="480" w:lineRule="auto"/>
        <w:ind w:firstLine="720"/>
        <w:jc w:val="both"/>
      </w:pPr>
      <w:r w:rsidRPr="005444E5">
        <w:t>Two tid</w:t>
      </w:r>
      <w:r w:rsidR="000D4B2E">
        <w:t>al cycles</w:t>
      </w:r>
      <w:r w:rsidRPr="005444E5">
        <w:t xml:space="preserve"> (on two consecutive days) were monitored to test the sensitivity of the conceptual model to small changes in salinity. In order to better visualize each biomarker as well as salinity in the same graph, the taraxerol concentration was divided by a factor of 100 and</w:t>
      </w:r>
      <w:r>
        <w:t xml:space="preserve"> </w:t>
      </w:r>
      <w:r w:rsidRPr="005444E5">
        <w:t>salinity was the secondary axis (Fig</w:t>
      </w:r>
      <w:r>
        <w:t>.</w:t>
      </w:r>
      <w:r w:rsidRPr="005444E5">
        <w:t xml:space="preserve"> </w:t>
      </w:r>
      <w:r>
        <w:t>2.</w:t>
      </w:r>
      <w:r w:rsidRPr="005444E5">
        <w:t xml:space="preserve">5a, b). </w:t>
      </w:r>
      <w:r>
        <w:t xml:space="preserve">Salinity </w:t>
      </w:r>
      <w:r w:rsidRPr="005444E5">
        <w:t xml:space="preserve">at the fixed sampling station in the mid-estuary over the </w:t>
      </w:r>
      <w:r>
        <w:t>6</w:t>
      </w:r>
      <w:r w:rsidRPr="005444E5">
        <w:t xml:space="preserve"> h tidal cycle sampling </w:t>
      </w:r>
      <w:r>
        <w:t xml:space="preserve">ranged from </w:t>
      </w:r>
      <w:r w:rsidRPr="005444E5">
        <w:t xml:space="preserve">24.09 to 29.98. As expected from the conceptual model, and observable even </w:t>
      </w:r>
      <w:r>
        <w:t xml:space="preserve">with small changes in </w:t>
      </w:r>
      <w:r w:rsidRPr="005444E5">
        <w:t xml:space="preserve">salinity, </w:t>
      </w:r>
      <w:r>
        <w:t xml:space="preserve">concentrations of </w:t>
      </w:r>
      <w:r w:rsidRPr="005444E5">
        <w:t>C</w:t>
      </w:r>
      <w:r w:rsidRPr="005444E5">
        <w:rPr>
          <w:vertAlign w:val="subscript"/>
        </w:rPr>
        <w:t>20</w:t>
      </w:r>
      <w:r w:rsidRPr="005444E5">
        <w:t xml:space="preserve"> HBI</w:t>
      </w:r>
      <w:r>
        <w:t xml:space="preserve"> (representing freshwater periphyton),</w:t>
      </w:r>
      <w:r w:rsidRPr="005444E5">
        <w:t xml:space="preserve"> </w:t>
      </w:r>
      <w:r>
        <w:t xml:space="preserve">were highest </w:t>
      </w:r>
      <w:r w:rsidRPr="0027061A">
        <w:t>at the lowest salinity (low tide)</w:t>
      </w:r>
      <w:r w:rsidRPr="005444E5">
        <w:t>, while C</w:t>
      </w:r>
      <w:r w:rsidRPr="005444E5">
        <w:rPr>
          <w:vertAlign w:val="subscript"/>
        </w:rPr>
        <w:t xml:space="preserve">25 </w:t>
      </w:r>
      <w:r w:rsidRPr="005444E5">
        <w:t>HBI concentration</w:t>
      </w:r>
      <w:r>
        <w:t>,</w:t>
      </w:r>
      <w:r w:rsidRPr="005444E5">
        <w:t xml:space="preserve"> indicative of marine </w:t>
      </w:r>
      <w:r>
        <w:t>OM,</w:t>
      </w:r>
      <w:r w:rsidRPr="005444E5">
        <w:t xml:space="preserve"> </w:t>
      </w:r>
      <w:r>
        <w:t xml:space="preserve">peaked </w:t>
      </w:r>
      <w:r w:rsidRPr="005444E5">
        <w:t>at the highest salinity (high tide). For taraxerol (tidal study A, Fig</w:t>
      </w:r>
      <w:r>
        <w:t>.</w:t>
      </w:r>
      <w:r w:rsidRPr="005444E5">
        <w:t xml:space="preserve"> </w:t>
      </w:r>
      <w:r>
        <w:t>2.</w:t>
      </w:r>
      <w:r w:rsidRPr="005444E5">
        <w:t>5a), the abundance was highest during the end of the outgoing tide and the start of the incoming tide. This suggests that the early stages of the incoming tide may be critical in the resuspension of PO</w:t>
      </w:r>
      <w:r>
        <w:t>M</w:t>
      </w:r>
      <w:r w:rsidRPr="005444E5">
        <w:t xml:space="preserve"> and tidal pumping </w:t>
      </w:r>
      <w:r>
        <w:t xml:space="preserve">(out-welling) </w:t>
      </w:r>
      <w:r w:rsidRPr="005444E5">
        <w:t xml:space="preserve">of mangrove-derived </w:t>
      </w:r>
      <w:r>
        <w:t>OM</w:t>
      </w:r>
      <w:r w:rsidRPr="005444E5">
        <w:t xml:space="preserve"> in soils at this station (SRS5</w:t>
      </w:r>
      <w:r w:rsidR="009619A5">
        <w:t>; Fig. 2.5a</w:t>
      </w:r>
      <w:r w:rsidRPr="005444E5">
        <w:t>). This observation is in agreement with other work (Tue et al., 2012)</w:t>
      </w:r>
      <w:r>
        <w:t>,</w:t>
      </w:r>
      <w:r w:rsidRPr="005444E5">
        <w:t xml:space="preserve"> where ebb tide was found to coincide with </w:t>
      </w:r>
      <w:r>
        <w:t xml:space="preserve">the </w:t>
      </w:r>
      <w:r w:rsidRPr="005444E5">
        <w:t>maximum contribution of mangrove detritus to tidal creeks. Not only for POC, but also elevated DOC out welling during ebb tide has been reported for fringe mangrove systems (Bouillon et al., 2007). However, this pattern was not clear in tidal study B (Fig</w:t>
      </w:r>
      <w:r>
        <w:t>.</w:t>
      </w:r>
      <w:r w:rsidRPr="005444E5">
        <w:t xml:space="preserve"> </w:t>
      </w:r>
      <w:r>
        <w:t>2.</w:t>
      </w:r>
      <w:r w:rsidRPr="005444E5">
        <w:t>5b), where the taraxerol concentration trend was less consistent throughout the whole tidal cycle, although it still increased during incoming tide. This may be caused by significantly stronger wind conditions (Chi-square test, p &lt; 0.001) when the sampling was performed during tide B (3.30 m/s, Fig</w:t>
      </w:r>
      <w:r>
        <w:t>.</w:t>
      </w:r>
      <w:r w:rsidRPr="005444E5">
        <w:t xml:space="preserve"> </w:t>
      </w:r>
      <w:r>
        <w:t>2.</w:t>
      </w:r>
      <w:r w:rsidRPr="005444E5">
        <w:t xml:space="preserve">5c, d) compared </w:t>
      </w:r>
      <w:r>
        <w:t>with</w:t>
      </w:r>
      <w:r w:rsidRPr="005444E5">
        <w:t xml:space="preserve"> tide A (2.37 m/s, Fig</w:t>
      </w:r>
      <w:r>
        <w:t>.</w:t>
      </w:r>
      <w:r w:rsidRPr="005444E5">
        <w:t xml:space="preserve"> </w:t>
      </w:r>
      <w:r>
        <w:t>2.</w:t>
      </w:r>
      <w:r w:rsidRPr="005444E5">
        <w:t xml:space="preserve">5c, d). This hypothesis is also supported by the patterns for some of the bulk parameter measurements </w:t>
      </w:r>
      <w:r>
        <w:t xml:space="preserve">(turbidity </w:t>
      </w:r>
      <w:r>
        <w:lastRenderedPageBreak/>
        <w:t>and POM)</w:t>
      </w:r>
      <w:r w:rsidRPr="005444E5">
        <w:t>, where the average turbidity</w:t>
      </w:r>
      <w:r>
        <w:t xml:space="preserve"> and POM</w:t>
      </w:r>
      <w:r w:rsidRPr="005444E5">
        <w:t xml:space="preserve"> for tide B was significantly higher (Chi-square test, p &lt; 0.0</w:t>
      </w:r>
      <w:r>
        <w:t>5</w:t>
      </w:r>
      <w:r w:rsidRPr="005444E5">
        <w:t xml:space="preserve">) compared </w:t>
      </w:r>
      <w:r>
        <w:t>with</w:t>
      </w:r>
      <w:r w:rsidRPr="005444E5">
        <w:t xml:space="preserve"> that for tide A (</w:t>
      </w:r>
      <w:r>
        <w:t xml:space="preserve">turbidity: </w:t>
      </w:r>
      <w:r w:rsidRPr="005444E5">
        <w:t>5.48 and 4.75 respectively</w:t>
      </w:r>
      <w:r w:rsidR="00B4195D">
        <w:t>; POM: 5.94 mg</w:t>
      </w:r>
      <w:r>
        <w:t>/l and 5.16 mg/l, respectively</w:t>
      </w:r>
      <w:r w:rsidRPr="005444E5">
        <w:t>). The correlation between salinity and turbidity was also higher in tide A (R</w:t>
      </w:r>
      <w:r w:rsidRPr="005444E5">
        <w:rPr>
          <w:vertAlign w:val="superscript"/>
        </w:rPr>
        <w:t>2</w:t>
      </w:r>
      <w:r>
        <w:t xml:space="preserve"> </w:t>
      </w:r>
      <w:r w:rsidRPr="005444E5">
        <w:t xml:space="preserve">= 0.83) </w:t>
      </w:r>
      <w:r>
        <w:t>vs.</w:t>
      </w:r>
      <w:r w:rsidRPr="005444E5">
        <w:t xml:space="preserve"> tide B (R</w:t>
      </w:r>
      <w:r w:rsidRPr="005444E5">
        <w:rPr>
          <w:vertAlign w:val="superscript"/>
        </w:rPr>
        <w:t xml:space="preserve">2 </w:t>
      </w:r>
      <w:r w:rsidRPr="005444E5">
        <w:t>= 0.50)</w:t>
      </w:r>
      <w:r>
        <w:t>,</w:t>
      </w:r>
      <w:r w:rsidRPr="005444E5">
        <w:t xml:space="preserve"> suggesting that more turbulent, wind-induced conditions resuspended mangrove detritus during tide B. Although biomarker data for tide A validated the conceptual model, data for tide B, as supported by other studies (Geyer et al., 2004; Goñi et al., 2005</w:t>
      </w:r>
      <w:r>
        <w:t xml:space="preserve">, </w:t>
      </w:r>
      <w:r w:rsidRPr="005444E5">
        <w:t>2009), suggest that the external physical forces such as local wind and possibly other factors such as tidal amplitude, may affect mixing, re</w:t>
      </w:r>
      <w:r>
        <w:t>-</w:t>
      </w:r>
      <w:r w:rsidRPr="005444E5">
        <w:t xml:space="preserve">suspension, and remobilization along this estuarine system. However, in general terms the proposed conceptual model was also validated for tidal cycles, even though the range in salinity change was quite small (&lt; </w:t>
      </w:r>
      <w:r>
        <w:t xml:space="preserve"> </w:t>
      </w:r>
      <w:r w:rsidRPr="005444E5">
        <w:t>6 units), suggesting that the methodology is sensitive to relative</w:t>
      </w:r>
      <w:r>
        <w:t>ly</w:t>
      </w:r>
      <w:r w:rsidRPr="005444E5">
        <w:t xml:space="preserve"> minor changes such as salinity, wind conditions, and others.</w:t>
      </w:r>
    </w:p>
    <w:p w14:paraId="3BBE720D" w14:textId="77777777" w:rsidR="00B1012C" w:rsidRPr="003A084B" w:rsidRDefault="00B1012C" w:rsidP="00B1012C">
      <w:pPr>
        <w:spacing w:after="0" w:line="480" w:lineRule="auto"/>
        <w:rPr>
          <w:b/>
          <w:noProof/>
        </w:rPr>
      </w:pPr>
      <w:r w:rsidRPr="003A084B">
        <w:rPr>
          <w:b/>
          <w:noProof/>
          <w:lang w:eastAsia="en-US"/>
        </w:rPr>
        <w:lastRenderedPageBreak/>
        <w:drawing>
          <wp:inline distT="0" distB="0" distL="0" distR="0" wp14:anchorId="12EC1102" wp14:editId="05554662">
            <wp:extent cx="5686425" cy="3552825"/>
            <wp:effectExtent l="0" t="0" r="9525" b="9525"/>
            <wp:docPr id="41" name="Picture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6425" cy="3552825"/>
                    </a:xfrm>
                    <a:prstGeom prst="rect">
                      <a:avLst/>
                    </a:prstGeom>
                    <a:noFill/>
                    <a:ln>
                      <a:noFill/>
                    </a:ln>
                  </pic:spPr>
                </pic:pic>
              </a:graphicData>
            </a:graphic>
          </wp:inline>
        </w:drawing>
      </w:r>
    </w:p>
    <w:p w14:paraId="142A3C09" w14:textId="77777777" w:rsidR="00B1012C" w:rsidRPr="003A084B" w:rsidRDefault="00B1012C" w:rsidP="0021560B">
      <w:pPr>
        <w:pStyle w:val="Figurecaption"/>
        <w:jc w:val="left"/>
        <w:rPr>
          <w:b/>
        </w:rPr>
      </w:pPr>
      <w:r w:rsidRPr="003A084B">
        <w:rPr>
          <w:b/>
        </w:rPr>
        <w:t xml:space="preserve">Figure 2.5 </w:t>
      </w:r>
      <w:r w:rsidRPr="003A084B">
        <w:t xml:space="preserve">Three </w:t>
      </w:r>
      <w:r w:rsidR="00273DA1">
        <w:t>end-member</w:t>
      </w:r>
      <w:r w:rsidRPr="003A084B">
        <w:t xml:space="preserve"> model applied for tidal studies A (Fig. 2.5a) and B (Fig. 2.5b; taraxerol concentration was divided by a factor of 100). Salinity scale shown on the secondary y axis (right side). Fig. 2.5c: Wind information for each tidal sampling day. Fig. 2.5d: Wind information for each tidal sampling period (5 h period).</w:t>
      </w:r>
      <w:r w:rsidRPr="003A084B">
        <w:rPr>
          <w:b/>
        </w:rPr>
        <w:t xml:space="preserve"> </w:t>
      </w:r>
    </w:p>
    <w:p w14:paraId="334DDA8B" w14:textId="77777777" w:rsidR="00B1012C" w:rsidRPr="003A084B" w:rsidRDefault="00B1012C" w:rsidP="0080176C">
      <w:pPr>
        <w:spacing w:before="0" w:after="0" w:line="480" w:lineRule="auto"/>
      </w:pPr>
    </w:p>
    <w:p w14:paraId="4CC5E5F4" w14:textId="77777777" w:rsidR="00B1012C" w:rsidRPr="003A084B" w:rsidRDefault="00B1012C" w:rsidP="0021560B">
      <w:pPr>
        <w:pStyle w:val="Heading33"/>
        <w:numPr>
          <w:ilvl w:val="2"/>
          <w:numId w:val="27"/>
        </w:numPr>
        <w:ind w:left="576" w:hanging="576"/>
        <w:jc w:val="both"/>
      </w:pPr>
      <w:r w:rsidRPr="003A084B">
        <w:t xml:space="preserve"> </w:t>
      </w:r>
      <w:bookmarkStart w:id="31" w:name="_Toc388016150"/>
      <w:r w:rsidRPr="003A084B">
        <w:t>Principal components analysis (PCA)</w:t>
      </w:r>
      <w:bookmarkEnd w:id="31"/>
    </w:p>
    <w:p w14:paraId="5F13AB37" w14:textId="77777777" w:rsidR="00353324" w:rsidRPr="005444E5" w:rsidRDefault="00353324" w:rsidP="00353324">
      <w:pPr>
        <w:spacing w:before="0" w:after="0" w:line="480" w:lineRule="auto"/>
        <w:ind w:firstLine="720"/>
        <w:jc w:val="both"/>
      </w:pPr>
      <w:r w:rsidRPr="005444E5">
        <w:t>PCA, a multivariate statistical technique, has been used in various biomarker-based studies to extract key information such as OM composition and sources from complex organic geochemical data in estuarine and costal environments (e.g., Yunker et al., 1995</w:t>
      </w:r>
      <w:r>
        <w:t xml:space="preserve">; Canuel, 2001; </w:t>
      </w:r>
      <w:r w:rsidRPr="005444E5">
        <w:t xml:space="preserve">Hernandez </w:t>
      </w:r>
      <w:r>
        <w:t>et al., 2001; Mead et al., 2005</w:t>
      </w:r>
      <w:r w:rsidRPr="005444E5">
        <w:t>; Xu et al., 2007</w:t>
      </w:r>
      <w:r>
        <w:t>; Waterson and Canuel, 2008</w:t>
      </w:r>
      <w:r w:rsidRPr="005444E5">
        <w:t xml:space="preserve">). </w:t>
      </w:r>
      <w:r>
        <w:t>It</w:t>
      </w:r>
      <w:r w:rsidRPr="005444E5">
        <w:t xml:space="preserve"> was applied </w:t>
      </w:r>
      <w:r>
        <w:t xml:space="preserve">here </w:t>
      </w:r>
      <w:r w:rsidRPr="005444E5">
        <w:t xml:space="preserve">to elucidate the primary drivers responsible for OM source variation in the Shark River estuary. In order to stabilize the skew </w:t>
      </w:r>
      <w:r w:rsidR="00DD5834">
        <w:t>because of</w:t>
      </w:r>
      <w:r w:rsidRPr="005444E5">
        <w:t xml:space="preserve"> the variability </w:t>
      </w:r>
      <w:r>
        <w:t>in</w:t>
      </w:r>
      <w:r w:rsidRPr="005444E5">
        <w:t xml:space="preserve"> different biomarker values across different years, </w:t>
      </w:r>
      <w:r>
        <w:t xml:space="preserve">biomarker values were normalized to the total biomarker concentration before PCA </w:t>
      </w:r>
      <w:r>
        <w:lastRenderedPageBreak/>
        <w:t xml:space="preserve">(concentration of each biomarker variable was divided by the concentration of three biomarkers used). Since this normalization can introduce a negative bias among the corrections used to determine the principal components (Bonn, 1998), a </w:t>
      </w:r>
      <w:r w:rsidRPr="005444E5">
        <w:t>natural log (</w:t>
      </w:r>
      <w:r>
        <w:t>l</w:t>
      </w:r>
      <w:r w:rsidRPr="005444E5">
        <w:t xml:space="preserve">n) transformation of the </w:t>
      </w:r>
      <w:r>
        <w:t xml:space="preserve">compositional </w:t>
      </w:r>
      <w:r w:rsidRPr="005444E5">
        <w:t>data was used, as commonly applied for this purpose (</w:t>
      </w:r>
      <w:r w:rsidR="005946C6">
        <w:t>e.g.,</w:t>
      </w:r>
      <w:r w:rsidRPr="005444E5">
        <w:t xml:space="preserve"> </w:t>
      </w:r>
      <w:r>
        <w:t xml:space="preserve">Yunker and Macdonald, 2003; Yunker et al., 2005; </w:t>
      </w:r>
      <w:r w:rsidRPr="005444E5">
        <w:t xml:space="preserve">Buccianti et al., 2006; Van den Berg et al., 2006; Grunsky, 2010). The combined </w:t>
      </w:r>
      <w:r>
        <w:t>l</w:t>
      </w:r>
      <w:r w:rsidRPr="005444E5">
        <w:t>n-transformed biomarker data for all PO</w:t>
      </w:r>
      <w:r>
        <w:t>M</w:t>
      </w:r>
      <w:r w:rsidRPr="005444E5">
        <w:t xml:space="preserve"> samples, and the loadings of C</w:t>
      </w:r>
      <w:r w:rsidRPr="005444E5">
        <w:rPr>
          <w:vertAlign w:val="subscript"/>
        </w:rPr>
        <w:t>20</w:t>
      </w:r>
      <w:r w:rsidRPr="005444E5">
        <w:t xml:space="preserve"> HBI, C</w:t>
      </w:r>
      <w:r w:rsidRPr="005444E5">
        <w:rPr>
          <w:vertAlign w:val="subscript"/>
        </w:rPr>
        <w:t>25</w:t>
      </w:r>
      <w:r w:rsidRPr="005444E5">
        <w:t xml:space="preserve"> HBI and taraxerol, are shown in Fig</w:t>
      </w:r>
      <w:r>
        <w:t>.</w:t>
      </w:r>
      <w:r w:rsidRPr="005444E5">
        <w:t xml:space="preserve"> </w:t>
      </w:r>
      <w:r>
        <w:t>2.</w:t>
      </w:r>
      <w:r w:rsidRPr="005444E5">
        <w:t>6</w:t>
      </w:r>
      <w:r>
        <w:t>a, b</w:t>
      </w:r>
      <w:r w:rsidRPr="005444E5">
        <w:t xml:space="preserve"> as a PCA score plot. </w:t>
      </w:r>
    </w:p>
    <w:p w14:paraId="109C3433" w14:textId="77777777" w:rsidR="00353324" w:rsidRPr="005444E5" w:rsidRDefault="00353324" w:rsidP="00353324">
      <w:pPr>
        <w:spacing w:before="0" w:after="0" w:line="480" w:lineRule="auto"/>
        <w:ind w:firstLine="720"/>
        <w:jc w:val="both"/>
      </w:pPr>
      <w:r w:rsidRPr="005444E5">
        <w:t>The first and second principal component (PC1 and PC2) accounted for 62.0% and 29.2% of the data variability. The variability among samples seems to be controlled</w:t>
      </w:r>
      <w:r>
        <w:t xml:space="preserve"> mainly</w:t>
      </w:r>
      <w:r w:rsidRPr="005444E5">
        <w:t xml:space="preserve"> by season and tide and </w:t>
      </w:r>
      <w:r>
        <w:t xml:space="preserve">is </w:t>
      </w:r>
      <w:r w:rsidRPr="005444E5">
        <w:t xml:space="preserve">directly linked to OM sources. Samples along the estuarine salinity gradient (SRS4-SRS6 and transect samples) were clearly separated </w:t>
      </w:r>
      <w:r w:rsidR="00DC7886">
        <w:t>on the basis of</w:t>
      </w:r>
      <w:r w:rsidRPr="005444E5">
        <w:t xml:space="preserve"> the three </w:t>
      </w:r>
      <w:r>
        <w:t>source-</w:t>
      </w:r>
      <w:r w:rsidRPr="005444E5">
        <w:t xml:space="preserve">specific biomarkers. Samples from SRS4 and the oligohaline zone clustered </w:t>
      </w:r>
      <w:r>
        <w:t xml:space="preserve">mainly </w:t>
      </w:r>
      <w:r w:rsidRPr="005444E5">
        <w:t>in the area controlled by the C</w:t>
      </w:r>
      <w:r w:rsidRPr="005444E5">
        <w:rPr>
          <w:vertAlign w:val="subscript"/>
        </w:rPr>
        <w:t>20</w:t>
      </w:r>
      <w:r w:rsidRPr="005444E5">
        <w:t xml:space="preserve"> HBI freshwater marker. Most of the mid-estuary samples from SRS5 and the transect study clustered in the estuarine area controlled by taraxerol. In contrast, most of the samples from SRS6 and the lower estuarine transect clustered in the area controlled by the C</w:t>
      </w:r>
      <w:r w:rsidRPr="005444E5">
        <w:rPr>
          <w:vertAlign w:val="subscript"/>
        </w:rPr>
        <w:t>25</w:t>
      </w:r>
      <w:r w:rsidRPr="005444E5">
        <w:t xml:space="preserve"> HBI marine end-member marker. The green arrow shows the sample sequence for the salinity transect study which clearly transitions from the C</w:t>
      </w:r>
      <w:r w:rsidRPr="005444E5">
        <w:rPr>
          <w:vertAlign w:val="subscript"/>
        </w:rPr>
        <w:t>20</w:t>
      </w:r>
      <w:r w:rsidRPr="005444E5">
        <w:t xml:space="preserve"> HBI dominated area, through the estuarine taraxerol dominated zone, towards the C</w:t>
      </w:r>
      <w:r w:rsidRPr="005444E5">
        <w:rPr>
          <w:vertAlign w:val="subscript"/>
        </w:rPr>
        <w:t>25</w:t>
      </w:r>
      <w:r w:rsidRPr="005444E5">
        <w:t xml:space="preserve"> HBI dominated marine end-member </w:t>
      </w:r>
      <w:r>
        <w:t xml:space="preserve">zone </w:t>
      </w:r>
      <w:r w:rsidRPr="005444E5">
        <w:t xml:space="preserve">along the salinity gradient. The samples from the tidal studies A and B, shown in red and green dots and connected by arrows as time-based sequences, cover a much smaller variation in the PC1 and PC2 range, which is not surprising considering that the salinity change was </w:t>
      </w:r>
      <w:r w:rsidRPr="005444E5">
        <w:lastRenderedPageBreak/>
        <w:t xml:space="preserve">&lt; 6 units, but follow a similar trend as the salinity transect samples. In particular for tide A, the shift towards the freshwater </w:t>
      </w:r>
      <w:r w:rsidR="00273DA1">
        <w:t>end-member</w:t>
      </w:r>
      <w:r w:rsidRPr="005444E5">
        <w:t xml:space="preserve"> during outgoing tide, followed by a reversal to a shift towards the marine </w:t>
      </w:r>
      <w:r w:rsidR="00273DA1">
        <w:t>end-member</w:t>
      </w:r>
      <w:r w:rsidRPr="005444E5">
        <w:t xml:space="preserve">, clearly indicates the sensitivity of the three </w:t>
      </w:r>
      <w:r w:rsidR="00273DA1">
        <w:t>end-member</w:t>
      </w:r>
      <w:r w:rsidRPr="005444E5">
        <w:t xml:space="preserve"> conceptual model approach.</w:t>
      </w:r>
    </w:p>
    <w:p w14:paraId="538B4C7D" w14:textId="77777777" w:rsidR="00353324" w:rsidRPr="005444E5" w:rsidRDefault="00353324" w:rsidP="00353324">
      <w:pPr>
        <w:spacing w:before="0" w:after="0" w:line="480" w:lineRule="auto"/>
        <w:ind w:firstLine="720"/>
        <w:jc w:val="both"/>
      </w:pPr>
      <w:r w:rsidRPr="005444E5">
        <w:t>When all PO</w:t>
      </w:r>
      <w:r>
        <w:t>M</w:t>
      </w:r>
      <w:r w:rsidRPr="005444E5">
        <w:t xml:space="preserve"> samples </w:t>
      </w:r>
      <w:r>
        <w:t>were</w:t>
      </w:r>
      <w:r w:rsidRPr="005444E5">
        <w:t xml:space="preserve"> compared </w:t>
      </w:r>
      <w:r w:rsidR="00DC7886">
        <w:t>on the basis of</w:t>
      </w:r>
      <w:r w:rsidRPr="005444E5">
        <w:t xml:space="preserve"> their PC1 scores (Fig</w:t>
      </w:r>
      <w:r>
        <w:t>.</w:t>
      </w:r>
      <w:r w:rsidRPr="005444E5">
        <w:t xml:space="preserve"> </w:t>
      </w:r>
      <w:r>
        <w:t>2.</w:t>
      </w:r>
      <w:r w:rsidRPr="005444E5">
        <w:t>7), most samples (the offshore samples, SRS6 and some of SRS5 samples) associated with high tides or higher salinity cluster</w:t>
      </w:r>
      <w:r>
        <w:t>ed</w:t>
      </w:r>
      <w:r w:rsidRPr="005444E5">
        <w:t xml:space="preserve"> preferentially at more negative PC1 scores, while samples taken under outgoing or low tide, or samples taken close to the fresh</w:t>
      </w:r>
      <w:r>
        <w:t>water</w:t>
      </w:r>
      <w:r w:rsidRPr="005444E5">
        <w:t xml:space="preserve"> end</w:t>
      </w:r>
      <w:r>
        <w:t>-</w:t>
      </w:r>
      <w:r w:rsidRPr="005444E5">
        <w:t xml:space="preserve">member </w:t>
      </w:r>
      <w:r>
        <w:t>were</w:t>
      </w:r>
      <w:r w:rsidRPr="005444E5">
        <w:t xml:space="preserve"> shifted to more positive PC1 values. Similarly most samples obtained during the dry season (dots in Fig</w:t>
      </w:r>
      <w:r>
        <w:t>.</w:t>
      </w:r>
      <w:r w:rsidRPr="005444E5">
        <w:t xml:space="preserve"> </w:t>
      </w:r>
      <w:r>
        <w:t>2.</w:t>
      </w:r>
      <w:r w:rsidRPr="005444E5">
        <w:t xml:space="preserve">6) </w:t>
      </w:r>
      <w:r>
        <w:t>we</w:t>
      </w:r>
      <w:r w:rsidRPr="005444E5">
        <w:t xml:space="preserve">re shifted to more negative PC1 values compared </w:t>
      </w:r>
      <w:r>
        <w:t>with</w:t>
      </w:r>
      <w:r w:rsidRPr="005444E5">
        <w:t xml:space="preserve"> those for the wet season samples (triangles in Fig</w:t>
      </w:r>
      <w:r>
        <w:t>.</w:t>
      </w:r>
      <w:r w:rsidRPr="005444E5">
        <w:t xml:space="preserve"> </w:t>
      </w:r>
      <w:r>
        <w:t>2.</w:t>
      </w:r>
      <w:r w:rsidRPr="005444E5">
        <w:t>6). This shows a clear trend that the dry season conditions and incoming/high tides (both characterized by higher salinity) behave similarly, while the same is true for the wet season samples and those collected during outgoing/low tide (both characterized by lower salinity). Considering these observations, the salinity, and consequently the OM source, may be the most dominant factor represented by PC1, which explain</w:t>
      </w:r>
      <w:r>
        <w:t>ed</w:t>
      </w:r>
      <w:r w:rsidRPr="005444E5">
        <w:t xml:space="preserve"> 62% of the variability in the dataset. </w:t>
      </w:r>
      <w:r>
        <w:t>Absolute PC1 values are indicative of the marine (more negative PC1) and freshwater (more positive PC1) OM contributions respectively.</w:t>
      </w:r>
      <w:r w:rsidRPr="00EF27A9">
        <w:t xml:space="preserve"> </w:t>
      </w:r>
      <w:r w:rsidRPr="008D1EF4">
        <w:t xml:space="preserve">While PC2 only explains a significantly lower part of the variability in the data compared to PC1, it seems to separate mangrove and non-mangrove derived OM. However, attempting to explain this would be purely speculative. Thus </w:t>
      </w:r>
      <w:r w:rsidR="00DC7886">
        <w:t xml:space="preserve">I </w:t>
      </w:r>
      <w:r w:rsidRPr="008D1EF4">
        <w:t>focus on PC1</w:t>
      </w:r>
      <w:r w:rsidRPr="007D6B61">
        <w:t xml:space="preserve"> as this parameter explains</w:t>
      </w:r>
      <w:r w:rsidRPr="008D1EF4">
        <w:t xml:space="preserve"> 6</w:t>
      </w:r>
      <w:r>
        <w:t>2</w:t>
      </w:r>
      <w:r w:rsidRPr="008D1EF4">
        <w:t xml:space="preserve">% of the variability in the data. </w:t>
      </w:r>
      <w:r>
        <w:t xml:space="preserve">Consequently, the combined dataset represented in the PCA plot, further validates the </w:t>
      </w:r>
      <w:r w:rsidR="00BD1EDF">
        <w:t>three</w:t>
      </w:r>
      <w:r>
        <w:t xml:space="preserve"> </w:t>
      </w:r>
      <w:r w:rsidR="00273DA1">
        <w:t>end-member</w:t>
      </w:r>
      <w:r>
        <w:t xml:space="preserve"> conceptual model. </w:t>
      </w:r>
    </w:p>
    <w:p w14:paraId="47B5669B" w14:textId="77777777" w:rsidR="00B1012C" w:rsidRPr="003A084B" w:rsidRDefault="00353324" w:rsidP="00B1012C">
      <w:pPr>
        <w:pStyle w:val="ListParagraph"/>
        <w:widowControl w:val="0"/>
        <w:tabs>
          <w:tab w:val="left" w:pos="1800"/>
        </w:tabs>
        <w:suppressAutoHyphens/>
        <w:autoSpaceDE w:val="0"/>
        <w:autoSpaceDN w:val="0"/>
        <w:adjustRightInd w:val="0"/>
        <w:spacing w:after="0" w:line="480" w:lineRule="auto"/>
        <w:ind w:left="0"/>
        <w:rPr>
          <w:noProof/>
        </w:rPr>
      </w:pPr>
      <w:r w:rsidRPr="00353324">
        <w:rPr>
          <w:noProof/>
          <w:lang w:eastAsia="en-US"/>
        </w:rPr>
        <w:lastRenderedPageBreak/>
        <w:drawing>
          <wp:inline distT="0" distB="0" distL="0" distR="0" wp14:anchorId="3379CA1C" wp14:editId="624B69F7">
            <wp:extent cx="5486400" cy="579588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5795889"/>
                    </a:xfrm>
                    <a:prstGeom prst="rect">
                      <a:avLst/>
                    </a:prstGeom>
                  </pic:spPr>
                </pic:pic>
              </a:graphicData>
            </a:graphic>
          </wp:inline>
        </w:drawing>
      </w:r>
    </w:p>
    <w:p w14:paraId="152E1C3B" w14:textId="77777777" w:rsidR="00B1012C" w:rsidRPr="003A084B" w:rsidRDefault="00B1012C" w:rsidP="000202D1">
      <w:pPr>
        <w:pStyle w:val="Figurecaption"/>
        <w:jc w:val="both"/>
        <w:rPr>
          <w:b/>
        </w:rPr>
      </w:pPr>
      <w:r w:rsidRPr="003A084B">
        <w:rPr>
          <w:b/>
        </w:rPr>
        <w:t xml:space="preserve">Figure 2.6 </w:t>
      </w:r>
      <w:r w:rsidR="003F6C84" w:rsidRPr="003A084B">
        <w:t>PCA analyses of lg</w:t>
      </w:r>
      <w:r w:rsidRPr="003A084B">
        <w:t xml:space="preserve"> transformed concentrations of C</w:t>
      </w:r>
      <w:r w:rsidRPr="003A084B">
        <w:rPr>
          <w:vertAlign w:val="subscript"/>
        </w:rPr>
        <w:t>20</w:t>
      </w:r>
      <w:r w:rsidRPr="003A084B">
        <w:t xml:space="preserve"> HBI, C</w:t>
      </w:r>
      <w:r w:rsidRPr="003A084B">
        <w:rPr>
          <w:vertAlign w:val="subscript"/>
        </w:rPr>
        <w:t>25</w:t>
      </w:r>
      <w:r w:rsidRPr="003A084B">
        <w:t xml:space="preserve"> HBI, and taraxerol in POM for all Shark River samples.  Samples collected during the dry season are plotted as circles (•) and wet season as triangles (∆). Salinity transect, green arrow; tidal cycle, blue (outgoing tide) and red arrows (incoming tide).</w:t>
      </w:r>
    </w:p>
    <w:p w14:paraId="24FDC7B2" w14:textId="77777777" w:rsidR="00B1012C" w:rsidRPr="003A084B" w:rsidRDefault="00B1012C" w:rsidP="0021560B">
      <w:pPr>
        <w:pStyle w:val="ListParagraph"/>
        <w:widowControl w:val="0"/>
        <w:tabs>
          <w:tab w:val="left" w:pos="1800"/>
        </w:tabs>
        <w:suppressAutoHyphens/>
        <w:autoSpaceDE w:val="0"/>
        <w:autoSpaceDN w:val="0"/>
        <w:adjustRightInd w:val="0"/>
        <w:spacing w:after="0" w:line="480" w:lineRule="auto"/>
        <w:ind w:left="0"/>
        <w:sectPr w:rsidR="00B1012C" w:rsidRPr="003A084B" w:rsidSect="000E16F7">
          <w:pgSz w:w="12240" w:h="15840"/>
          <w:pgMar w:top="1440" w:right="1440" w:bottom="1800" w:left="2160" w:header="720" w:footer="720" w:gutter="0"/>
          <w:cols w:space="720"/>
          <w:docGrid w:linePitch="360"/>
        </w:sectPr>
      </w:pPr>
    </w:p>
    <w:p w14:paraId="36E2BD59" w14:textId="77777777" w:rsidR="00B1012C" w:rsidRPr="003A084B" w:rsidRDefault="00353324" w:rsidP="00B1012C">
      <w:pPr>
        <w:pStyle w:val="ListParagraph"/>
        <w:widowControl w:val="0"/>
        <w:tabs>
          <w:tab w:val="left" w:pos="1800"/>
        </w:tabs>
        <w:suppressAutoHyphens/>
        <w:autoSpaceDE w:val="0"/>
        <w:autoSpaceDN w:val="0"/>
        <w:adjustRightInd w:val="0"/>
        <w:spacing w:after="0" w:line="480" w:lineRule="auto"/>
        <w:ind w:left="0"/>
        <w:rPr>
          <w:noProof/>
        </w:rPr>
      </w:pPr>
      <w:r w:rsidRPr="00353324">
        <w:rPr>
          <w:noProof/>
          <w:lang w:eastAsia="en-US"/>
        </w:rPr>
        <w:lastRenderedPageBreak/>
        <w:drawing>
          <wp:inline distT="0" distB="0" distL="0" distR="0" wp14:anchorId="022D01C0" wp14:editId="13A8CE23">
            <wp:extent cx="7942449" cy="457200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34523" cy="4567438"/>
                    </a:xfrm>
                    <a:prstGeom prst="rect">
                      <a:avLst/>
                    </a:prstGeom>
                  </pic:spPr>
                </pic:pic>
              </a:graphicData>
            </a:graphic>
          </wp:inline>
        </w:drawing>
      </w:r>
    </w:p>
    <w:p w14:paraId="3386D653" w14:textId="77777777" w:rsidR="00B1012C" w:rsidRPr="003A084B" w:rsidRDefault="00B1012C" w:rsidP="00B1012C">
      <w:pPr>
        <w:pStyle w:val="Figurecaption"/>
      </w:pPr>
      <w:r w:rsidRPr="003A084B">
        <w:rPr>
          <w:b/>
        </w:rPr>
        <w:t xml:space="preserve">Figure 2.7 </w:t>
      </w:r>
      <w:r w:rsidRPr="003A084B">
        <w:t>Plot of PC1 scores for all POM biomarker data. Different color bars represent different studies.</w:t>
      </w:r>
    </w:p>
    <w:p w14:paraId="56D90392" w14:textId="77777777" w:rsidR="00B1012C" w:rsidRPr="003A084B" w:rsidRDefault="00B1012C" w:rsidP="00B1012C">
      <w:pPr>
        <w:pStyle w:val="Figurecaption"/>
        <w:rPr>
          <w:b/>
        </w:rPr>
        <w:sectPr w:rsidR="00B1012C" w:rsidRPr="003A084B" w:rsidSect="000E16F7">
          <w:pgSz w:w="15840" w:h="12240" w:orient="landscape"/>
          <w:pgMar w:top="1440" w:right="1440" w:bottom="1800" w:left="2160" w:header="720" w:footer="720" w:gutter="0"/>
          <w:cols w:space="720"/>
          <w:docGrid w:linePitch="360"/>
        </w:sectPr>
      </w:pPr>
    </w:p>
    <w:p w14:paraId="5E6AD493" w14:textId="77777777" w:rsidR="00B1012C" w:rsidRPr="003A084B" w:rsidRDefault="00B1012C" w:rsidP="0021560B">
      <w:pPr>
        <w:pStyle w:val="Heading33"/>
        <w:numPr>
          <w:ilvl w:val="2"/>
          <w:numId w:val="27"/>
        </w:numPr>
        <w:ind w:left="576" w:hanging="576"/>
        <w:jc w:val="both"/>
      </w:pPr>
      <w:bookmarkStart w:id="32" w:name="_Toc388016151"/>
      <w:r w:rsidRPr="003A084B">
        <w:lastRenderedPageBreak/>
        <w:t>Carbon budget assessment</w:t>
      </w:r>
      <w:bookmarkEnd w:id="32"/>
    </w:p>
    <w:p w14:paraId="4369F1C1" w14:textId="09C9B1B1" w:rsidR="00353324" w:rsidRPr="005444E5" w:rsidRDefault="00353324" w:rsidP="00353324">
      <w:pPr>
        <w:widowControl w:val="0"/>
        <w:tabs>
          <w:tab w:val="left" w:pos="1800"/>
        </w:tabs>
        <w:suppressAutoHyphens/>
        <w:autoSpaceDE w:val="0"/>
        <w:autoSpaceDN w:val="0"/>
        <w:adjustRightInd w:val="0"/>
        <w:spacing w:before="0" w:after="0" w:line="480" w:lineRule="auto"/>
        <w:ind w:firstLine="720"/>
        <w:jc w:val="both"/>
        <w:rPr>
          <w:color w:val="FF0000"/>
        </w:rPr>
      </w:pPr>
      <w:r w:rsidRPr="005444E5">
        <w:t xml:space="preserve">Various studies have been performed to address </w:t>
      </w:r>
      <w:r>
        <w:t>carbon (</w:t>
      </w:r>
      <w:r w:rsidRPr="005444E5">
        <w:t>C</w:t>
      </w:r>
      <w:r>
        <w:t>)</w:t>
      </w:r>
      <w:r w:rsidRPr="005444E5">
        <w:t xml:space="preserve"> budgets in Everglades coastal wetlands and have recently been summarized (Troxler et al., 2013). </w:t>
      </w:r>
      <w:r>
        <w:t xml:space="preserve">An important </w:t>
      </w:r>
      <w:r w:rsidRPr="005444E5">
        <w:t>source</w:t>
      </w:r>
      <w:r>
        <w:t xml:space="preserve"> of C</w:t>
      </w:r>
      <w:r w:rsidRPr="005444E5">
        <w:t xml:space="preserve"> in the estuarine regions of the Everglades </w:t>
      </w:r>
      <w:r>
        <w:t>is</w:t>
      </w:r>
      <w:r w:rsidRPr="005444E5">
        <w:t xml:space="preserve"> the mangrove forests, and above-</w:t>
      </w:r>
      <w:r>
        <w:t xml:space="preserve"> </w:t>
      </w:r>
      <w:r w:rsidRPr="005444E5">
        <w:t xml:space="preserve">and </w:t>
      </w:r>
      <w:r w:rsidR="00A64D6C">
        <w:t>belowground</w:t>
      </w:r>
      <w:r w:rsidRPr="005444E5">
        <w:t xml:space="preserve"> primary production and soil C accumulation </w:t>
      </w:r>
      <w:r>
        <w:t xml:space="preserve">for mangroves </w:t>
      </w:r>
      <w:r w:rsidRPr="005444E5">
        <w:t>have been estimated (</w:t>
      </w:r>
      <w:r w:rsidRPr="005444E5">
        <w:rPr>
          <w:rFonts w:eastAsia="MS ??"/>
          <w:noProof/>
        </w:rPr>
        <w:t xml:space="preserve">Castañeda-Moya et al., 2011; </w:t>
      </w:r>
      <w:r w:rsidRPr="00D870A4">
        <w:rPr>
          <w:rFonts w:eastAsia="MS ??"/>
          <w:noProof/>
        </w:rPr>
        <w:t>Smoak et al., 2013</w:t>
      </w:r>
      <w:r w:rsidRPr="004167BE">
        <w:t>)</w:t>
      </w:r>
      <w:r w:rsidRPr="00D92472">
        <w:t>.</w:t>
      </w:r>
      <w:r w:rsidRPr="00D870A4">
        <w:t xml:space="preserve"> However,</w:t>
      </w:r>
      <w:r w:rsidRPr="004167BE">
        <w:t xml:space="preserve"> C flux estimates (summarized by Barr et al., 2010) have been</w:t>
      </w:r>
      <w:r w:rsidRPr="005444E5">
        <w:t xml:space="preserve"> made without considering lateral export of </w:t>
      </w:r>
      <w:r>
        <w:t>dissolved OC (</w:t>
      </w:r>
      <w:r w:rsidRPr="005444E5">
        <w:t>DOC</w:t>
      </w:r>
      <w:r>
        <w:t>)</w:t>
      </w:r>
      <w:r w:rsidRPr="005444E5">
        <w:t xml:space="preserve">, </w:t>
      </w:r>
      <w:r>
        <w:t>dissolved inorganic C (</w:t>
      </w:r>
      <w:r w:rsidRPr="005444E5">
        <w:t>DIC</w:t>
      </w:r>
      <w:r>
        <w:t>)</w:t>
      </w:r>
      <w:r w:rsidRPr="005444E5">
        <w:t xml:space="preserve"> and POC (Troxler et al., 2013) and such considerations are critical in better constraining C</w:t>
      </w:r>
      <w:r>
        <w:t xml:space="preserve"> </w:t>
      </w:r>
      <w:r w:rsidRPr="005444E5">
        <w:t xml:space="preserve">cycling in the Everglades. Here, the ultimate goal of this study is the application of the validated three end-member conceptual mixing model in order to assess </w:t>
      </w:r>
      <w:r>
        <w:t>C</w:t>
      </w:r>
      <w:r w:rsidRPr="005444E5">
        <w:t xml:space="preserve"> fluxes from specific sources and constrain </w:t>
      </w:r>
      <w:r>
        <w:t>C</w:t>
      </w:r>
      <w:r w:rsidRPr="005444E5">
        <w:t xml:space="preserve"> budgets for the fringe mangrove ecosystem through the determination of </w:t>
      </w:r>
      <w:r>
        <w:t>C</w:t>
      </w:r>
      <w:r w:rsidRPr="005444E5">
        <w:t xml:space="preserve"> losses in the form of POC. Generally the major POC source in the Everglades freshwater marshes consists of flocculent material (floc; Neto et al., 2006; Pisani et al., 2013), which has been shown to be mobilized and can contribute to the formation of the ridge-and-slough landscape in </w:t>
      </w:r>
      <w:r>
        <w:t>the</w:t>
      </w:r>
      <w:r w:rsidRPr="005444E5">
        <w:t xml:space="preserve"> region (Larsen et al., 2009a,b). While Cawley et al. (2013) applied optical properties to assess fringe mangrove inputs to the DOC pool in th</w:t>
      </w:r>
      <w:r>
        <w:t>e</w:t>
      </w:r>
      <w:r w:rsidRPr="005444E5">
        <w:t xml:space="preserve"> estuary and estimated a C flux of 0.075 × 10</w:t>
      </w:r>
      <w:r w:rsidRPr="005444E5">
        <w:rPr>
          <w:vertAlign w:val="superscript"/>
        </w:rPr>
        <w:t xml:space="preserve">9 </w:t>
      </w:r>
      <w:r w:rsidRPr="005444E5">
        <w:t>to 0.27 × 10</w:t>
      </w:r>
      <w:r w:rsidRPr="005444E5">
        <w:rPr>
          <w:vertAlign w:val="superscript"/>
        </w:rPr>
        <w:t>9</w:t>
      </w:r>
      <w:r w:rsidRPr="005444E5">
        <w:t xml:space="preserve"> mg</w:t>
      </w:r>
      <w:r>
        <w:t xml:space="preserve"> </w:t>
      </w:r>
      <w:r w:rsidRPr="005444E5">
        <w:t>C</w:t>
      </w:r>
      <w:r>
        <w:t>/</w:t>
      </w:r>
      <w:r w:rsidRPr="005444E5">
        <w:t>d</w:t>
      </w:r>
      <w:r w:rsidRPr="005444E5">
        <w:rPr>
          <w:vertAlign w:val="superscript"/>
        </w:rPr>
        <w:t xml:space="preserve"> </w:t>
      </w:r>
      <w:r w:rsidRPr="005444E5">
        <w:t>of mangrove-derived DOC (</w:t>
      </w:r>
      <w:r w:rsidRPr="00D92472">
        <w:t>ca.</w:t>
      </w:r>
      <w:r w:rsidRPr="005444E5">
        <w:t xml:space="preserve"> 20% of the total DOC) from the Shark River estuary to the Florida costal ocean, no such estimates have been reported for POC export. </w:t>
      </w:r>
      <w:r w:rsidRPr="005444E5">
        <w:rPr>
          <w:kern w:val="1"/>
          <w:lang w:eastAsia="ar-SA"/>
        </w:rPr>
        <w:t>Here, a biomarker approach was used in an attempt to roughly assess source-specific POC fluxes in the</w:t>
      </w:r>
      <w:r>
        <w:rPr>
          <w:kern w:val="1"/>
          <w:lang w:eastAsia="ar-SA"/>
        </w:rPr>
        <w:t xml:space="preserve"> </w:t>
      </w:r>
      <w:r w:rsidRPr="005444E5">
        <w:rPr>
          <w:kern w:val="1"/>
          <w:lang w:eastAsia="ar-SA"/>
        </w:rPr>
        <w:t>estuary. Average</w:t>
      </w:r>
      <w:r w:rsidRPr="005444E5">
        <w:rPr>
          <w:color w:val="FF0000"/>
          <w:kern w:val="1"/>
          <w:lang w:eastAsia="ar-SA"/>
        </w:rPr>
        <w:t xml:space="preserve"> </w:t>
      </w:r>
      <w:r w:rsidRPr="005444E5">
        <w:rPr>
          <w:kern w:val="1"/>
          <w:lang w:eastAsia="ar-SA"/>
        </w:rPr>
        <w:t xml:space="preserve">biomarker concentrations from the mid-estuarine section </w:t>
      </w:r>
      <w:r>
        <w:rPr>
          <w:kern w:val="1"/>
          <w:lang w:eastAsia="ar-SA"/>
        </w:rPr>
        <w:t xml:space="preserve">(SRS5) </w:t>
      </w:r>
      <w:r w:rsidRPr="005444E5">
        <w:rPr>
          <w:kern w:val="1"/>
          <w:lang w:eastAsia="ar-SA"/>
        </w:rPr>
        <w:t xml:space="preserve">were determined </w:t>
      </w:r>
      <w:r w:rsidR="00DC7886">
        <w:rPr>
          <w:kern w:val="1"/>
          <w:lang w:eastAsia="ar-SA"/>
        </w:rPr>
        <w:t>on the basis of</w:t>
      </w:r>
      <w:r w:rsidRPr="005444E5">
        <w:rPr>
          <w:kern w:val="1"/>
          <w:lang w:eastAsia="ar-SA"/>
        </w:rPr>
        <w:t xml:space="preserve"> the</w:t>
      </w:r>
      <w:r>
        <w:rPr>
          <w:kern w:val="1"/>
          <w:lang w:eastAsia="ar-SA"/>
        </w:rPr>
        <w:t xml:space="preserve"> above</w:t>
      </w:r>
      <w:r w:rsidRPr="005444E5">
        <w:rPr>
          <w:kern w:val="1"/>
          <w:lang w:eastAsia="ar-SA"/>
        </w:rPr>
        <w:t xml:space="preserve"> sample set. The </w:t>
      </w:r>
      <w:r>
        <w:rPr>
          <w:kern w:val="1"/>
          <w:lang w:eastAsia="ar-SA"/>
        </w:rPr>
        <w:t>values</w:t>
      </w:r>
      <w:r w:rsidRPr="005444E5">
        <w:rPr>
          <w:kern w:val="1"/>
          <w:lang w:eastAsia="ar-SA"/>
        </w:rPr>
        <w:t xml:space="preserve"> were compared </w:t>
      </w:r>
      <w:r>
        <w:rPr>
          <w:kern w:val="1"/>
          <w:lang w:eastAsia="ar-SA"/>
        </w:rPr>
        <w:t>with OM-</w:t>
      </w:r>
      <w:r w:rsidRPr="005444E5">
        <w:rPr>
          <w:kern w:val="1"/>
          <w:lang w:eastAsia="ar-SA"/>
        </w:rPr>
        <w:t xml:space="preserve">normalized </w:t>
      </w:r>
      <w:r w:rsidR="00273DA1">
        <w:rPr>
          <w:kern w:val="1"/>
          <w:lang w:eastAsia="ar-SA"/>
        </w:rPr>
        <w:t>end-member</w:t>
      </w:r>
      <w:r w:rsidRPr="005444E5">
        <w:rPr>
          <w:kern w:val="1"/>
          <w:lang w:eastAsia="ar-SA"/>
        </w:rPr>
        <w:t xml:space="preserve"> </w:t>
      </w:r>
      <w:r w:rsidRPr="005444E5">
        <w:rPr>
          <w:kern w:val="1"/>
          <w:lang w:eastAsia="ar-SA"/>
        </w:rPr>
        <w:lastRenderedPageBreak/>
        <w:t>biomarker values (see below) and used to determine a</w:t>
      </w:r>
      <w:r>
        <w:rPr>
          <w:kern w:val="1"/>
          <w:lang w:eastAsia="ar-SA"/>
        </w:rPr>
        <w:t>n OM</w:t>
      </w:r>
      <w:r w:rsidRPr="005444E5">
        <w:rPr>
          <w:kern w:val="1"/>
          <w:lang w:eastAsia="ar-SA"/>
        </w:rPr>
        <w:t xml:space="preserve">-based contribution for each </w:t>
      </w:r>
      <w:r w:rsidR="00273DA1">
        <w:rPr>
          <w:kern w:val="1"/>
          <w:lang w:eastAsia="ar-SA"/>
        </w:rPr>
        <w:t>end-member</w:t>
      </w:r>
      <w:r w:rsidRPr="005444E5">
        <w:rPr>
          <w:kern w:val="1"/>
          <w:lang w:eastAsia="ar-SA"/>
        </w:rPr>
        <w:t xml:space="preserve"> </w:t>
      </w:r>
      <w:r>
        <w:rPr>
          <w:kern w:val="1"/>
          <w:lang w:eastAsia="ar-SA"/>
        </w:rPr>
        <w:t>(</w:t>
      </w:r>
      <w:r w:rsidR="00DC7886">
        <w:rPr>
          <w:kern w:val="1"/>
          <w:lang w:eastAsia="ar-SA"/>
        </w:rPr>
        <w:t>on the basis of</w:t>
      </w:r>
      <w:r w:rsidRPr="005444E5">
        <w:rPr>
          <w:kern w:val="1"/>
          <w:lang w:eastAsia="ar-SA"/>
        </w:rPr>
        <w:t xml:space="preserve"> </w:t>
      </w:r>
      <w:r>
        <w:rPr>
          <w:kern w:val="1"/>
          <w:lang w:eastAsia="ar-SA"/>
        </w:rPr>
        <w:t xml:space="preserve">the </w:t>
      </w:r>
      <w:r w:rsidRPr="005444E5">
        <w:rPr>
          <w:kern w:val="1"/>
          <w:lang w:eastAsia="ar-SA"/>
        </w:rPr>
        <w:t>mid-estuarine biomarker abundances</w:t>
      </w:r>
      <w:r>
        <w:rPr>
          <w:kern w:val="1"/>
          <w:lang w:eastAsia="ar-SA"/>
        </w:rPr>
        <w:t>)</w:t>
      </w:r>
      <w:r w:rsidRPr="005444E5">
        <w:rPr>
          <w:kern w:val="1"/>
          <w:lang w:eastAsia="ar-SA"/>
        </w:rPr>
        <w:t>. The % estimat</w:t>
      </w:r>
      <w:r>
        <w:rPr>
          <w:kern w:val="1"/>
          <w:lang w:eastAsia="ar-SA"/>
        </w:rPr>
        <w:t>e</w:t>
      </w:r>
      <w:r w:rsidRPr="005444E5">
        <w:rPr>
          <w:kern w:val="1"/>
          <w:lang w:eastAsia="ar-SA"/>
        </w:rPr>
        <w:t xml:space="preserve"> of </w:t>
      </w:r>
      <w:r>
        <w:rPr>
          <w:kern w:val="1"/>
          <w:lang w:eastAsia="ar-SA"/>
        </w:rPr>
        <w:t>OM</w:t>
      </w:r>
      <w:r w:rsidRPr="005444E5">
        <w:rPr>
          <w:kern w:val="1"/>
          <w:lang w:eastAsia="ar-SA"/>
        </w:rPr>
        <w:t xml:space="preserve"> contribution from each freshwater marsh, fringe mangrove swamp and the marine </w:t>
      </w:r>
      <w:r w:rsidR="00273DA1">
        <w:rPr>
          <w:kern w:val="1"/>
          <w:lang w:eastAsia="ar-SA"/>
        </w:rPr>
        <w:t>end-member</w:t>
      </w:r>
      <w:r w:rsidRPr="005444E5">
        <w:rPr>
          <w:kern w:val="1"/>
          <w:lang w:eastAsia="ar-SA"/>
        </w:rPr>
        <w:t xml:space="preserve"> </w:t>
      </w:r>
      <w:r>
        <w:rPr>
          <w:kern w:val="1"/>
          <w:lang w:eastAsia="ar-SA"/>
        </w:rPr>
        <w:t>we</w:t>
      </w:r>
      <w:r w:rsidRPr="005444E5">
        <w:rPr>
          <w:kern w:val="1"/>
          <w:lang w:eastAsia="ar-SA"/>
        </w:rPr>
        <w:t>re then related to the annual water discharge and associated PO</w:t>
      </w:r>
      <w:r>
        <w:rPr>
          <w:kern w:val="1"/>
          <w:lang w:eastAsia="ar-SA"/>
        </w:rPr>
        <w:t>M</w:t>
      </w:r>
      <w:r w:rsidRPr="005444E5">
        <w:rPr>
          <w:kern w:val="1"/>
          <w:lang w:eastAsia="ar-SA"/>
        </w:rPr>
        <w:t xml:space="preserve"> content. In this assessment it is assumed that the biomarkers used are stable throughout their estuarine transport period, that autochthonous primary productivity by estuarine plankton is not a significant contribution to the overall POC pool in the Shark River</w:t>
      </w:r>
      <w:r>
        <w:rPr>
          <w:kern w:val="1"/>
          <w:lang w:eastAsia="ar-SA"/>
        </w:rPr>
        <w:t xml:space="preserve"> (see also above)</w:t>
      </w:r>
      <w:r w:rsidRPr="005444E5">
        <w:rPr>
          <w:kern w:val="1"/>
          <w:lang w:eastAsia="ar-SA"/>
        </w:rPr>
        <w:t xml:space="preserve">. </w:t>
      </w:r>
      <w:r>
        <w:rPr>
          <w:kern w:val="1"/>
          <w:lang w:eastAsia="ar-SA"/>
        </w:rPr>
        <w:t xml:space="preserve">In fact, no </w:t>
      </w:r>
      <w:r w:rsidRPr="0067604C">
        <w:rPr>
          <w:kern w:val="1"/>
          <w:lang w:eastAsia="ar-SA"/>
        </w:rPr>
        <w:t xml:space="preserve">correlation </w:t>
      </w:r>
      <w:r>
        <w:rPr>
          <w:kern w:val="1"/>
          <w:lang w:eastAsia="ar-SA"/>
        </w:rPr>
        <w:t xml:space="preserve">was observed </w:t>
      </w:r>
      <w:r w:rsidRPr="0067604C">
        <w:rPr>
          <w:kern w:val="1"/>
          <w:lang w:eastAsia="ar-SA"/>
        </w:rPr>
        <w:t xml:space="preserve">between POM and Chl-a </w:t>
      </w:r>
      <w:r>
        <w:rPr>
          <w:kern w:val="1"/>
          <w:lang w:eastAsia="ar-SA"/>
        </w:rPr>
        <w:t xml:space="preserve">concentrations for all </w:t>
      </w:r>
      <w:r w:rsidR="00572D8F">
        <w:rPr>
          <w:kern w:val="1"/>
          <w:lang w:eastAsia="ar-SA"/>
        </w:rPr>
        <w:t>my</w:t>
      </w:r>
      <w:r>
        <w:rPr>
          <w:kern w:val="1"/>
          <w:lang w:eastAsia="ar-SA"/>
        </w:rPr>
        <w:t xml:space="preserve"> type 2 samples (R</w:t>
      </w:r>
      <w:r w:rsidRPr="0067604C">
        <w:rPr>
          <w:kern w:val="1"/>
          <w:vertAlign w:val="superscript"/>
          <w:lang w:eastAsia="ar-SA"/>
        </w:rPr>
        <w:t>2</w:t>
      </w:r>
      <w:r>
        <w:rPr>
          <w:kern w:val="1"/>
          <w:lang w:eastAsia="ar-SA"/>
        </w:rPr>
        <w:t xml:space="preserve"> = 0.02; n = 32), which suggests that</w:t>
      </w:r>
      <w:r w:rsidRPr="0067604C">
        <w:t xml:space="preserve"> </w:t>
      </w:r>
      <w:r w:rsidRPr="0067604C">
        <w:rPr>
          <w:kern w:val="1"/>
          <w:lang w:eastAsia="ar-SA"/>
        </w:rPr>
        <w:t>the au</w:t>
      </w:r>
      <w:r>
        <w:rPr>
          <w:kern w:val="1"/>
          <w:lang w:eastAsia="ar-SA"/>
        </w:rPr>
        <w:t>tochthonous planktonic contribution to POM is not significant.</w:t>
      </w:r>
      <w:r w:rsidRPr="0067604C">
        <w:rPr>
          <w:kern w:val="1"/>
          <w:lang w:eastAsia="ar-SA"/>
        </w:rPr>
        <w:t xml:space="preserve"> </w:t>
      </w:r>
      <w:r>
        <w:rPr>
          <w:kern w:val="1"/>
          <w:lang w:eastAsia="ar-SA"/>
        </w:rPr>
        <w:t>Thus, f</w:t>
      </w:r>
      <w:r w:rsidRPr="005444E5">
        <w:t xml:space="preserve">or this first estimate of source-specific </w:t>
      </w:r>
      <w:r>
        <w:t>POM</w:t>
      </w:r>
      <w:r w:rsidRPr="005444E5">
        <w:t xml:space="preserve"> export, the uncertainty range of each term in the budget calculation was defined by the 95% confidence interval of the mean (X): X- t</w:t>
      </w:r>
      <w:r w:rsidRPr="00C66ADA">
        <w:fldChar w:fldCharType="begin"/>
      </w:r>
      <w:r w:rsidRPr="00C66ADA">
        <w:instrText xml:space="preserve"> QUOTE </w:instrText>
      </w:r>
      <w:r>
        <w:rPr>
          <w:noProof/>
          <w:position w:val="-20"/>
          <w:lang w:eastAsia="en-US"/>
        </w:rPr>
        <w:drawing>
          <wp:inline distT="0" distB="0" distL="0" distR="0" wp14:anchorId="4DF8CEB6" wp14:editId="5D1EFD39">
            <wp:extent cx="289560" cy="300990"/>
            <wp:effectExtent l="2540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289560" cy="300990"/>
                    </a:xfrm>
                    <a:prstGeom prst="rect">
                      <a:avLst/>
                    </a:prstGeom>
                    <a:noFill/>
                    <a:ln w="9525">
                      <a:noFill/>
                      <a:miter lim="800000"/>
                      <a:headEnd/>
                      <a:tailEnd/>
                    </a:ln>
                  </pic:spPr>
                </pic:pic>
              </a:graphicData>
            </a:graphic>
          </wp:inline>
        </w:drawing>
      </w:r>
      <w:r w:rsidRPr="00C66ADA">
        <w:instrText xml:space="preserve"> </w:instrText>
      </w:r>
      <w:r w:rsidRPr="00C66ADA">
        <w:fldChar w:fldCharType="separate"/>
      </w:r>
      <w:r>
        <w:rPr>
          <w:noProof/>
          <w:position w:val="-20"/>
          <w:lang w:eastAsia="en-US"/>
        </w:rPr>
        <w:drawing>
          <wp:inline distT="0" distB="0" distL="0" distR="0" wp14:anchorId="08E55D23" wp14:editId="6232AAA1">
            <wp:extent cx="289560" cy="300990"/>
            <wp:effectExtent l="2540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289560" cy="300990"/>
                    </a:xfrm>
                    <a:prstGeom prst="rect">
                      <a:avLst/>
                    </a:prstGeom>
                    <a:noFill/>
                    <a:ln w="9525">
                      <a:noFill/>
                      <a:miter lim="800000"/>
                      <a:headEnd/>
                      <a:tailEnd/>
                    </a:ln>
                  </pic:spPr>
                </pic:pic>
              </a:graphicData>
            </a:graphic>
          </wp:inline>
        </w:drawing>
      </w:r>
      <w:r w:rsidRPr="00C66ADA">
        <w:fldChar w:fldCharType="end"/>
      </w:r>
      <w:r w:rsidRPr="005444E5">
        <w:t xml:space="preserve"> ≤ X ≤ X+t</w:t>
      </w:r>
      <w:r w:rsidRPr="00C66ADA">
        <w:fldChar w:fldCharType="begin"/>
      </w:r>
      <w:r w:rsidRPr="00C66ADA">
        <w:instrText xml:space="preserve"> QUOTE </w:instrText>
      </w:r>
      <w:r>
        <w:rPr>
          <w:noProof/>
          <w:position w:val="-20"/>
          <w:lang w:eastAsia="en-US"/>
        </w:rPr>
        <w:drawing>
          <wp:inline distT="0" distB="0" distL="0" distR="0" wp14:anchorId="4CC8D50E" wp14:editId="4FA24982">
            <wp:extent cx="347345" cy="300990"/>
            <wp:effectExtent l="2540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347345" cy="300990"/>
                    </a:xfrm>
                    <a:prstGeom prst="rect">
                      <a:avLst/>
                    </a:prstGeom>
                    <a:noFill/>
                    <a:ln w="9525">
                      <a:noFill/>
                      <a:miter lim="800000"/>
                      <a:headEnd/>
                      <a:tailEnd/>
                    </a:ln>
                  </pic:spPr>
                </pic:pic>
              </a:graphicData>
            </a:graphic>
          </wp:inline>
        </w:drawing>
      </w:r>
      <w:r w:rsidRPr="00C66ADA">
        <w:instrText xml:space="preserve"> </w:instrText>
      </w:r>
      <w:r w:rsidRPr="00C66ADA">
        <w:fldChar w:fldCharType="separate"/>
      </w:r>
      <w:r>
        <w:rPr>
          <w:noProof/>
          <w:position w:val="-20"/>
          <w:lang w:eastAsia="en-US"/>
        </w:rPr>
        <w:drawing>
          <wp:inline distT="0" distB="0" distL="0" distR="0" wp14:anchorId="1FEAEEC0" wp14:editId="12D5EC28">
            <wp:extent cx="347345" cy="300990"/>
            <wp:effectExtent l="2540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347345" cy="300990"/>
                    </a:xfrm>
                    <a:prstGeom prst="rect">
                      <a:avLst/>
                    </a:prstGeom>
                    <a:noFill/>
                    <a:ln w="9525">
                      <a:noFill/>
                      <a:miter lim="800000"/>
                      <a:headEnd/>
                      <a:tailEnd/>
                    </a:ln>
                  </pic:spPr>
                </pic:pic>
              </a:graphicData>
            </a:graphic>
          </wp:inline>
        </w:drawing>
      </w:r>
      <w:r w:rsidRPr="00C66ADA">
        <w:fldChar w:fldCharType="end"/>
      </w:r>
      <w:r w:rsidRPr="005444E5">
        <w:t xml:space="preserve"> (s is the standard deviation of n measurements from which X was determined</w:t>
      </w:r>
      <w:r>
        <w:t xml:space="preserve"> and</w:t>
      </w:r>
      <w:r w:rsidRPr="005444E5">
        <w:t xml:space="preserve"> t the student parameter with n-1 degrees of freedom at </w:t>
      </w:r>
      <w:r>
        <w:t xml:space="preserve">a </w:t>
      </w:r>
      <w:r w:rsidRPr="005444E5">
        <w:t xml:space="preserve">confidence level of 95%). </w:t>
      </w:r>
      <w:r>
        <w:t>T</w:t>
      </w:r>
      <w:r w:rsidRPr="005444E5">
        <w:t>he confidence interval of variables w</w:t>
      </w:r>
      <w:r>
        <w:t>as</w:t>
      </w:r>
      <w:r w:rsidRPr="005444E5">
        <w:t xml:space="preserve"> calculated by considering the ‘worst-case’ combination</w:t>
      </w:r>
      <w:r>
        <w:t>, where both extreme values such as highest and lowest within the determined range were used in the calculation.</w:t>
      </w:r>
    </w:p>
    <w:p w14:paraId="526C5799" w14:textId="77777777" w:rsidR="00353324" w:rsidRPr="005444E5" w:rsidRDefault="00353324" w:rsidP="00353324">
      <w:pPr>
        <w:pStyle w:val="ListParagraph"/>
        <w:numPr>
          <w:ilvl w:val="1"/>
          <w:numId w:val="26"/>
        </w:numPr>
        <w:spacing w:before="0" w:after="0" w:line="480" w:lineRule="auto"/>
        <w:ind w:firstLine="720"/>
        <w:jc w:val="both"/>
        <w:rPr>
          <w:vanish/>
        </w:rPr>
      </w:pPr>
    </w:p>
    <w:p w14:paraId="2169644C" w14:textId="77777777" w:rsidR="00353324" w:rsidRPr="005444E5" w:rsidRDefault="00353324" w:rsidP="00353324">
      <w:pPr>
        <w:pStyle w:val="ListParagraph"/>
        <w:numPr>
          <w:ilvl w:val="1"/>
          <w:numId w:val="26"/>
        </w:numPr>
        <w:spacing w:before="0" w:after="0" w:line="480" w:lineRule="auto"/>
        <w:ind w:firstLine="720"/>
        <w:jc w:val="both"/>
        <w:rPr>
          <w:vanish/>
        </w:rPr>
      </w:pPr>
    </w:p>
    <w:p w14:paraId="633977AC" w14:textId="77777777" w:rsidR="00353324" w:rsidRPr="005444E5" w:rsidRDefault="00353324" w:rsidP="00353324">
      <w:pPr>
        <w:spacing w:before="0" w:after="0" w:line="480" w:lineRule="auto"/>
        <w:ind w:firstLine="720"/>
        <w:jc w:val="both"/>
      </w:pPr>
      <w:r w:rsidRPr="005444E5">
        <w:t xml:space="preserve">In order to first estimate the relative contribution of each </w:t>
      </w:r>
      <w:r w:rsidR="00273DA1">
        <w:t>end-member</w:t>
      </w:r>
      <w:r w:rsidRPr="005444E5">
        <w:t>, the concentration of each biomarker w</w:t>
      </w:r>
      <w:r>
        <w:t>as</w:t>
      </w:r>
      <w:r w:rsidRPr="005444E5">
        <w:t xml:space="preserve"> measured for each case. To be specific, periphyton, floc and surface soils from SRS1-2 (freshwater area) were used as freshwater </w:t>
      </w:r>
      <w:r w:rsidR="00273DA1">
        <w:t>end-member</w:t>
      </w:r>
      <w:r w:rsidRPr="005444E5">
        <w:t>, and the freshwater end-member representative biomarker C</w:t>
      </w:r>
      <w:r w:rsidRPr="005444E5">
        <w:rPr>
          <w:vertAlign w:val="subscript"/>
        </w:rPr>
        <w:t>20</w:t>
      </w:r>
      <w:r w:rsidRPr="005444E5">
        <w:t xml:space="preserve"> HBI was assumed to contribute equally to the POC pool from periphyton, floc and surface soils origin. As </w:t>
      </w:r>
      <w:r w:rsidRPr="005444E5">
        <w:lastRenderedPageBreak/>
        <w:t xml:space="preserve">such, the freshwater </w:t>
      </w:r>
      <w:r w:rsidR="00273DA1">
        <w:t>end-member</w:t>
      </w:r>
      <w:r w:rsidRPr="005444E5">
        <w:t xml:space="preserve"> concentration of C</w:t>
      </w:r>
      <w:r w:rsidRPr="005444E5">
        <w:rPr>
          <w:vertAlign w:val="subscript"/>
        </w:rPr>
        <w:t>20</w:t>
      </w:r>
      <w:r w:rsidRPr="005444E5">
        <w:t xml:space="preserve"> HBI was estimated at 67.2 ± 28.3 µg/g PO</w:t>
      </w:r>
      <w:r>
        <w:t>M</w:t>
      </w:r>
      <w:r w:rsidRPr="005444E5">
        <w:t xml:space="preserve"> (n=30). For the estuarine </w:t>
      </w:r>
      <w:r w:rsidR="00273DA1">
        <w:t>end-member</w:t>
      </w:r>
      <w:r w:rsidRPr="005444E5">
        <w:t xml:space="preserve"> characterization, unconsolidated surface sediments and floc from SRS5 and 6 were used, and taraxerol concentration averaged 213 ± 64.9 µg/g PO</w:t>
      </w:r>
      <w:r>
        <w:t>M</w:t>
      </w:r>
      <w:r w:rsidRPr="005444E5">
        <w:t xml:space="preserve"> (n = 8). Lastly, suspended particulates from offshore collected during different years (wet and dry seasons) were used as marine end-member (</w:t>
      </w:r>
      <w:r>
        <w:t>PLB</w:t>
      </w:r>
      <w:r w:rsidRPr="005444E5">
        <w:t xml:space="preserve">), to </w:t>
      </w:r>
      <w:r>
        <w:t>provide</w:t>
      </w:r>
      <w:r w:rsidRPr="005444E5">
        <w:t xml:space="preserve"> a C</w:t>
      </w:r>
      <w:r w:rsidRPr="005444E5">
        <w:rPr>
          <w:vertAlign w:val="subscript"/>
        </w:rPr>
        <w:t>25</w:t>
      </w:r>
      <w:r w:rsidRPr="005444E5">
        <w:t xml:space="preserve"> HBI average concentration of 3.51 ± 2.83 µg/g PO</w:t>
      </w:r>
      <w:r>
        <w:t>M</w:t>
      </w:r>
      <w:r w:rsidRPr="005444E5">
        <w:t xml:space="preserve"> (n=6).</w:t>
      </w:r>
    </w:p>
    <w:p w14:paraId="2EB0E6F0" w14:textId="77777777" w:rsidR="00353324" w:rsidRPr="005444E5" w:rsidRDefault="00353324" w:rsidP="00353324">
      <w:pPr>
        <w:spacing w:before="0" w:after="0" w:line="480" w:lineRule="auto"/>
        <w:ind w:firstLine="720"/>
        <w:jc w:val="both"/>
      </w:pPr>
      <w:r w:rsidRPr="005444E5">
        <w:t xml:space="preserve">To obtain an estimate of the source contributions from the above-defined </w:t>
      </w:r>
      <w:r w:rsidR="00273DA1">
        <w:t>end-member</w:t>
      </w:r>
      <w:r w:rsidRPr="005444E5">
        <w:t>s to the Shark River estuary, a mid-estuary area was chosen as representative of the estuarine mixing zone (SRS5). Each biomarker concentration was determined</w:t>
      </w:r>
      <w:r>
        <w:t>,</w:t>
      </w:r>
      <w:r w:rsidRPr="005444E5">
        <w:t xml:space="preserve"> </w:t>
      </w:r>
      <w:r w:rsidR="00DC7886">
        <w:t>on the basis of</w:t>
      </w:r>
      <w:r w:rsidRPr="005444E5">
        <w:t xml:space="preserve"> 12 samples (from the SRS5 area) average</w:t>
      </w:r>
      <w:r>
        <w:t>,</w:t>
      </w:r>
      <w:r w:rsidRPr="005444E5">
        <w:t xml:space="preserve"> as C</w:t>
      </w:r>
      <w:r w:rsidRPr="005444E5">
        <w:rPr>
          <w:vertAlign w:val="subscript"/>
        </w:rPr>
        <w:t>20</w:t>
      </w:r>
      <w:r w:rsidRPr="005444E5">
        <w:t xml:space="preserve"> HBI (0.36 ± 0.12 </w:t>
      </w:r>
      <w:r>
        <w:rPr>
          <w:rFonts w:eastAsia="MS ??"/>
        </w:rPr>
        <w:t>µ</w:t>
      </w:r>
      <w:r w:rsidRPr="005444E5">
        <w:t>g/g PO</w:t>
      </w:r>
      <w:r>
        <w:t>M</w:t>
      </w:r>
      <w:r w:rsidRPr="005444E5">
        <w:t>), C</w:t>
      </w:r>
      <w:r w:rsidRPr="005444E5">
        <w:rPr>
          <w:vertAlign w:val="subscript"/>
        </w:rPr>
        <w:t>25</w:t>
      </w:r>
      <w:r w:rsidRPr="005444E5">
        <w:t xml:space="preserve"> HBI (0.10 ± 0.05 </w:t>
      </w:r>
      <w:r>
        <w:rPr>
          <w:rFonts w:eastAsia="MS ??"/>
        </w:rPr>
        <w:t>µ</w:t>
      </w:r>
      <w:r w:rsidRPr="005444E5">
        <w:t>g/g PO</w:t>
      </w:r>
      <w:r>
        <w:t>M</w:t>
      </w:r>
      <w:r w:rsidRPr="005444E5">
        <w:t>)</w:t>
      </w:r>
      <w:r>
        <w:t xml:space="preserve"> and</w:t>
      </w:r>
      <w:r w:rsidRPr="005444E5">
        <w:t xml:space="preserve"> taraxerol (27 ± 9.7 </w:t>
      </w:r>
      <w:r>
        <w:rPr>
          <w:rFonts w:eastAsia="MS ??"/>
        </w:rPr>
        <w:t>µ</w:t>
      </w:r>
      <w:r w:rsidRPr="005444E5">
        <w:t xml:space="preserve">g/g </w:t>
      </w:r>
      <w:r>
        <w:t>P</w:t>
      </w:r>
      <w:r w:rsidRPr="005444E5">
        <w:t>O</w:t>
      </w:r>
      <w:r>
        <w:t>M</w:t>
      </w:r>
      <w:r w:rsidRPr="005444E5">
        <w:t xml:space="preserve">). Without considering potential differential diagenetic degradation rate among the biomarkers, these mid-estuary POC biomarker values were normalized to </w:t>
      </w:r>
      <w:r w:rsidR="00273DA1">
        <w:t>end-member</w:t>
      </w:r>
      <w:r w:rsidRPr="005444E5">
        <w:t xml:space="preserve"> values and % contributions of each were estimated though the following approach:</w:t>
      </w:r>
    </w:p>
    <w:p w14:paraId="53985CC7" w14:textId="77777777" w:rsidR="00353324" w:rsidRPr="001E5D72" w:rsidRDefault="00353324" w:rsidP="00353324">
      <w:pPr>
        <w:spacing w:before="0" w:after="0" w:line="480" w:lineRule="auto"/>
        <w:ind w:firstLine="720"/>
        <w:jc w:val="both"/>
      </w:pPr>
      <w:r w:rsidRPr="001E5D72">
        <w:t xml:space="preserve">A = </w:t>
      </w:r>
      <w:r w:rsidRPr="00C66ADA">
        <w:rPr>
          <w:lang w:val="es-ES"/>
        </w:rPr>
        <w:fldChar w:fldCharType="begin"/>
      </w:r>
      <w:r w:rsidRPr="001E5D72">
        <w:instrText xml:space="preserve"> QUOTE </w:instrText>
      </w:r>
      <w:r>
        <w:rPr>
          <w:noProof/>
          <w:position w:val="-20"/>
          <w:lang w:eastAsia="en-US"/>
        </w:rPr>
        <w:drawing>
          <wp:inline distT="0" distB="0" distL="0" distR="0" wp14:anchorId="33D17B0C" wp14:editId="066A3DE6">
            <wp:extent cx="1678305" cy="300990"/>
            <wp:effectExtent l="2540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678305" cy="300990"/>
                    </a:xfrm>
                    <a:prstGeom prst="rect">
                      <a:avLst/>
                    </a:prstGeom>
                    <a:noFill/>
                    <a:ln w="9525">
                      <a:noFill/>
                      <a:miter lim="800000"/>
                      <a:headEnd/>
                      <a:tailEnd/>
                    </a:ln>
                  </pic:spPr>
                </pic:pic>
              </a:graphicData>
            </a:graphic>
          </wp:inline>
        </w:drawing>
      </w:r>
      <w:r w:rsidRPr="001E5D72">
        <w:instrText xml:space="preserve"> </w:instrText>
      </w:r>
      <w:r w:rsidRPr="00C66ADA">
        <w:rPr>
          <w:lang w:val="es-ES"/>
        </w:rPr>
        <w:fldChar w:fldCharType="separate"/>
      </w:r>
      <w:r>
        <w:rPr>
          <w:noProof/>
          <w:position w:val="-20"/>
          <w:lang w:eastAsia="en-US"/>
        </w:rPr>
        <w:drawing>
          <wp:inline distT="0" distB="0" distL="0" distR="0" wp14:anchorId="34D55F6C" wp14:editId="78BA74EB">
            <wp:extent cx="1678305" cy="300990"/>
            <wp:effectExtent l="2540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678305" cy="300990"/>
                    </a:xfrm>
                    <a:prstGeom prst="rect">
                      <a:avLst/>
                    </a:prstGeom>
                    <a:noFill/>
                    <a:ln w="9525">
                      <a:noFill/>
                      <a:miter lim="800000"/>
                      <a:headEnd/>
                      <a:tailEnd/>
                    </a:ln>
                  </pic:spPr>
                </pic:pic>
              </a:graphicData>
            </a:graphic>
          </wp:inline>
        </w:drawing>
      </w:r>
      <w:r w:rsidRPr="00C66ADA">
        <w:rPr>
          <w:lang w:val="es-ES"/>
        </w:rPr>
        <w:fldChar w:fldCharType="end"/>
      </w:r>
      <w:r w:rsidRPr="001E5D72">
        <w:t xml:space="preserve">; B = </w:t>
      </w:r>
      <w:r w:rsidRPr="00C66ADA">
        <w:rPr>
          <w:lang w:val="es-ES"/>
        </w:rPr>
        <w:fldChar w:fldCharType="begin"/>
      </w:r>
      <w:r w:rsidRPr="001E5D72">
        <w:instrText xml:space="preserve"> QUOTE </w:instrText>
      </w:r>
      <w:r>
        <w:rPr>
          <w:noProof/>
          <w:position w:val="-20"/>
          <w:lang w:eastAsia="en-US"/>
        </w:rPr>
        <w:drawing>
          <wp:inline distT="0" distB="0" distL="0" distR="0" wp14:anchorId="24244E8A" wp14:editId="1FE5BEA7">
            <wp:extent cx="1481455" cy="300990"/>
            <wp:effectExtent l="2540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481455" cy="300990"/>
                    </a:xfrm>
                    <a:prstGeom prst="rect">
                      <a:avLst/>
                    </a:prstGeom>
                    <a:noFill/>
                    <a:ln w="9525">
                      <a:noFill/>
                      <a:miter lim="800000"/>
                      <a:headEnd/>
                      <a:tailEnd/>
                    </a:ln>
                  </pic:spPr>
                </pic:pic>
              </a:graphicData>
            </a:graphic>
          </wp:inline>
        </w:drawing>
      </w:r>
      <w:r w:rsidRPr="001E5D72">
        <w:instrText xml:space="preserve"> </w:instrText>
      </w:r>
      <w:r w:rsidRPr="00C66ADA">
        <w:rPr>
          <w:lang w:val="es-ES"/>
        </w:rPr>
        <w:fldChar w:fldCharType="separate"/>
      </w:r>
      <w:r>
        <w:rPr>
          <w:noProof/>
          <w:position w:val="-20"/>
          <w:lang w:eastAsia="en-US"/>
        </w:rPr>
        <w:drawing>
          <wp:inline distT="0" distB="0" distL="0" distR="0" wp14:anchorId="4BCFE130" wp14:editId="00FEC416">
            <wp:extent cx="1481455" cy="300990"/>
            <wp:effectExtent l="2540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481455" cy="300990"/>
                    </a:xfrm>
                    <a:prstGeom prst="rect">
                      <a:avLst/>
                    </a:prstGeom>
                    <a:noFill/>
                    <a:ln w="9525">
                      <a:noFill/>
                      <a:miter lim="800000"/>
                      <a:headEnd/>
                      <a:tailEnd/>
                    </a:ln>
                  </pic:spPr>
                </pic:pic>
              </a:graphicData>
            </a:graphic>
          </wp:inline>
        </w:drawing>
      </w:r>
      <w:r w:rsidRPr="00C66ADA">
        <w:rPr>
          <w:lang w:val="es-ES"/>
        </w:rPr>
        <w:fldChar w:fldCharType="end"/>
      </w:r>
      <w:r w:rsidRPr="001E5D72">
        <w:t xml:space="preserve">; C = </w:t>
      </w:r>
      <w:r w:rsidRPr="00C66ADA">
        <w:rPr>
          <w:lang w:val="es-ES"/>
        </w:rPr>
        <w:fldChar w:fldCharType="begin"/>
      </w:r>
      <w:r w:rsidRPr="001E5D72">
        <w:instrText xml:space="preserve"> QUOTE </w:instrText>
      </w:r>
      <w:r>
        <w:rPr>
          <w:noProof/>
          <w:position w:val="-20"/>
          <w:lang w:eastAsia="en-US"/>
        </w:rPr>
        <w:drawing>
          <wp:inline distT="0" distB="0" distL="0" distR="0" wp14:anchorId="48B524B5" wp14:editId="684E0DBE">
            <wp:extent cx="1597025" cy="300990"/>
            <wp:effectExtent l="2540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1597025" cy="300990"/>
                    </a:xfrm>
                    <a:prstGeom prst="rect">
                      <a:avLst/>
                    </a:prstGeom>
                    <a:noFill/>
                    <a:ln w="9525">
                      <a:noFill/>
                      <a:miter lim="800000"/>
                      <a:headEnd/>
                      <a:tailEnd/>
                    </a:ln>
                  </pic:spPr>
                </pic:pic>
              </a:graphicData>
            </a:graphic>
          </wp:inline>
        </w:drawing>
      </w:r>
      <w:r w:rsidRPr="001E5D72">
        <w:instrText xml:space="preserve"> </w:instrText>
      </w:r>
      <w:r w:rsidRPr="00C66ADA">
        <w:rPr>
          <w:lang w:val="es-ES"/>
        </w:rPr>
        <w:fldChar w:fldCharType="separate"/>
      </w:r>
      <w:r>
        <w:rPr>
          <w:noProof/>
          <w:position w:val="-20"/>
          <w:lang w:eastAsia="en-US"/>
        </w:rPr>
        <w:drawing>
          <wp:inline distT="0" distB="0" distL="0" distR="0" wp14:anchorId="15721D19" wp14:editId="55D31136">
            <wp:extent cx="1597025" cy="300990"/>
            <wp:effectExtent l="2540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1597025" cy="300990"/>
                    </a:xfrm>
                    <a:prstGeom prst="rect">
                      <a:avLst/>
                    </a:prstGeom>
                    <a:noFill/>
                    <a:ln w="9525">
                      <a:noFill/>
                      <a:miter lim="800000"/>
                      <a:headEnd/>
                      <a:tailEnd/>
                    </a:ln>
                  </pic:spPr>
                </pic:pic>
              </a:graphicData>
            </a:graphic>
          </wp:inline>
        </w:drawing>
      </w:r>
      <w:r w:rsidRPr="00C66ADA">
        <w:rPr>
          <w:lang w:val="es-ES"/>
        </w:rPr>
        <w:fldChar w:fldCharType="end"/>
      </w:r>
      <w:r w:rsidRPr="001E5D72">
        <w:t>;</w:t>
      </w:r>
    </w:p>
    <w:p w14:paraId="172C2519" w14:textId="77777777" w:rsidR="00353324" w:rsidRPr="005444E5" w:rsidRDefault="00353324" w:rsidP="00353324">
      <w:pPr>
        <w:spacing w:before="0" w:after="0" w:line="480" w:lineRule="auto"/>
        <w:ind w:firstLine="720"/>
        <w:jc w:val="both"/>
      </w:pPr>
      <w:r w:rsidRPr="005444E5">
        <w:t>Fresh member PO</w:t>
      </w:r>
      <w:r>
        <w:t>M</w:t>
      </w:r>
      <w:r w:rsidRPr="005444E5">
        <w:t xml:space="preserve"> contribution</w:t>
      </w:r>
      <w:r>
        <w:t xml:space="preserve"> (</w:t>
      </w:r>
      <w:r w:rsidRPr="005444E5">
        <w:t>%</w:t>
      </w:r>
      <w:r>
        <w:t xml:space="preserve">) </w:t>
      </w:r>
      <w:r w:rsidRPr="005444E5">
        <w:t>=</w:t>
      </w:r>
      <w:r>
        <w:t xml:space="preserve"> </w:t>
      </w:r>
      <w:r w:rsidRPr="00C66ADA">
        <w:fldChar w:fldCharType="begin"/>
      </w:r>
      <w:r w:rsidRPr="00C66ADA">
        <w:instrText xml:space="preserve"> QUOTE </w:instrText>
      </w:r>
      <w:r>
        <w:rPr>
          <w:noProof/>
          <w:position w:val="-18"/>
          <w:lang w:eastAsia="en-US"/>
        </w:rPr>
        <w:drawing>
          <wp:inline distT="0" distB="0" distL="0" distR="0" wp14:anchorId="1D482940" wp14:editId="74632D8D">
            <wp:extent cx="370205" cy="289560"/>
            <wp:effectExtent l="25400" t="0" r="1079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370205" cy="289560"/>
                    </a:xfrm>
                    <a:prstGeom prst="rect">
                      <a:avLst/>
                    </a:prstGeom>
                    <a:noFill/>
                    <a:ln w="9525">
                      <a:noFill/>
                      <a:miter lim="800000"/>
                      <a:headEnd/>
                      <a:tailEnd/>
                    </a:ln>
                  </pic:spPr>
                </pic:pic>
              </a:graphicData>
            </a:graphic>
          </wp:inline>
        </w:drawing>
      </w:r>
      <w:r w:rsidRPr="00C66ADA">
        <w:instrText xml:space="preserve"> </w:instrText>
      </w:r>
      <w:r w:rsidRPr="00C66ADA">
        <w:fldChar w:fldCharType="separate"/>
      </w:r>
      <w:r>
        <w:rPr>
          <w:noProof/>
          <w:position w:val="-18"/>
          <w:lang w:eastAsia="en-US"/>
        </w:rPr>
        <w:drawing>
          <wp:inline distT="0" distB="0" distL="0" distR="0" wp14:anchorId="1BD767FF" wp14:editId="31BD5929">
            <wp:extent cx="370205" cy="289560"/>
            <wp:effectExtent l="25400" t="0" r="1079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370205" cy="289560"/>
                    </a:xfrm>
                    <a:prstGeom prst="rect">
                      <a:avLst/>
                    </a:prstGeom>
                    <a:noFill/>
                    <a:ln w="9525">
                      <a:noFill/>
                      <a:miter lim="800000"/>
                      <a:headEnd/>
                      <a:tailEnd/>
                    </a:ln>
                  </pic:spPr>
                </pic:pic>
              </a:graphicData>
            </a:graphic>
          </wp:inline>
        </w:drawing>
      </w:r>
      <w:r w:rsidRPr="00C66ADA">
        <w:fldChar w:fldCharType="end"/>
      </w:r>
    </w:p>
    <w:p w14:paraId="1397EBA7" w14:textId="77777777" w:rsidR="00353324" w:rsidRPr="005444E5" w:rsidRDefault="00353324" w:rsidP="00353324">
      <w:pPr>
        <w:spacing w:before="0" w:after="0" w:line="480" w:lineRule="auto"/>
        <w:ind w:firstLine="720"/>
        <w:jc w:val="both"/>
      </w:pPr>
      <w:r w:rsidRPr="005444E5">
        <w:t>Marine member PO</w:t>
      </w:r>
      <w:r>
        <w:t>M</w:t>
      </w:r>
      <w:r w:rsidRPr="005444E5">
        <w:t xml:space="preserve"> contribution</w:t>
      </w:r>
      <w:r>
        <w:t xml:space="preserve"> (</w:t>
      </w:r>
      <w:r w:rsidRPr="005444E5">
        <w:t>%</w:t>
      </w:r>
      <w:r>
        <w:t xml:space="preserve">) </w:t>
      </w:r>
      <w:r w:rsidRPr="005444E5">
        <w:t>=</w:t>
      </w:r>
      <w:r>
        <w:t xml:space="preserve"> </w:t>
      </w:r>
      <w:r w:rsidRPr="00C66ADA">
        <w:fldChar w:fldCharType="begin"/>
      </w:r>
      <w:r w:rsidRPr="00C66ADA">
        <w:instrText xml:space="preserve"> QUOTE </w:instrText>
      </w:r>
      <w:r>
        <w:rPr>
          <w:noProof/>
          <w:position w:val="-18"/>
          <w:lang w:eastAsia="en-US"/>
        </w:rPr>
        <w:drawing>
          <wp:inline distT="0" distB="0" distL="0" distR="0" wp14:anchorId="48124439" wp14:editId="7FD01FBC">
            <wp:extent cx="370205" cy="289560"/>
            <wp:effectExtent l="25400" t="0" r="1079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370205" cy="289560"/>
                    </a:xfrm>
                    <a:prstGeom prst="rect">
                      <a:avLst/>
                    </a:prstGeom>
                    <a:noFill/>
                    <a:ln w="9525">
                      <a:noFill/>
                      <a:miter lim="800000"/>
                      <a:headEnd/>
                      <a:tailEnd/>
                    </a:ln>
                  </pic:spPr>
                </pic:pic>
              </a:graphicData>
            </a:graphic>
          </wp:inline>
        </w:drawing>
      </w:r>
      <w:r w:rsidRPr="00C66ADA">
        <w:instrText xml:space="preserve"> </w:instrText>
      </w:r>
      <w:r w:rsidRPr="00C66ADA">
        <w:fldChar w:fldCharType="separate"/>
      </w:r>
      <w:r>
        <w:rPr>
          <w:noProof/>
          <w:position w:val="-18"/>
          <w:lang w:eastAsia="en-US"/>
        </w:rPr>
        <w:drawing>
          <wp:inline distT="0" distB="0" distL="0" distR="0" wp14:anchorId="6E5E781D" wp14:editId="3932E473">
            <wp:extent cx="370205" cy="289560"/>
            <wp:effectExtent l="25400" t="0" r="1079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370205" cy="289560"/>
                    </a:xfrm>
                    <a:prstGeom prst="rect">
                      <a:avLst/>
                    </a:prstGeom>
                    <a:noFill/>
                    <a:ln w="9525">
                      <a:noFill/>
                      <a:miter lim="800000"/>
                      <a:headEnd/>
                      <a:tailEnd/>
                    </a:ln>
                  </pic:spPr>
                </pic:pic>
              </a:graphicData>
            </a:graphic>
          </wp:inline>
        </w:drawing>
      </w:r>
      <w:r w:rsidRPr="00C66ADA">
        <w:fldChar w:fldCharType="end"/>
      </w:r>
    </w:p>
    <w:p w14:paraId="463828A7" w14:textId="77777777" w:rsidR="00353324" w:rsidRPr="005444E5" w:rsidRDefault="00353324" w:rsidP="00353324">
      <w:pPr>
        <w:tabs>
          <w:tab w:val="center" w:pos="5760"/>
        </w:tabs>
        <w:spacing w:before="0" w:after="0" w:line="480" w:lineRule="auto"/>
        <w:ind w:firstLine="720"/>
        <w:jc w:val="both"/>
      </w:pPr>
      <w:r w:rsidRPr="005444E5">
        <w:t>Estuary member PO</w:t>
      </w:r>
      <w:r>
        <w:t>M</w:t>
      </w:r>
      <w:r w:rsidRPr="005444E5">
        <w:t xml:space="preserve"> contribution</w:t>
      </w:r>
      <w:r>
        <w:t xml:space="preserve"> (</w:t>
      </w:r>
      <w:r w:rsidRPr="005444E5">
        <w:t>%</w:t>
      </w:r>
      <w:r>
        <w:t xml:space="preserve">) </w:t>
      </w:r>
      <w:r w:rsidRPr="005444E5">
        <w:t>=</w:t>
      </w:r>
      <w:r>
        <w:t xml:space="preserve"> </w:t>
      </w:r>
      <w:r w:rsidRPr="00C66ADA">
        <w:fldChar w:fldCharType="begin"/>
      </w:r>
      <w:r w:rsidRPr="00C66ADA">
        <w:instrText xml:space="preserve"> QUOTE </w:instrText>
      </w:r>
      <w:r>
        <w:rPr>
          <w:noProof/>
          <w:position w:val="-18"/>
          <w:lang w:eastAsia="en-US"/>
        </w:rPr>
        <w:drawing>
          <wp:inline distT="0" distB="0" distL="0" distR="0" wp14:anchorId="7072E99D" wp14:editId="03792413">
            <wp:extent cx="370205" cy="289560"/>
            <wp:effectExtent l="25400" t="0" r="1079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370205" cy="289560"/>
                    </a:xfrm>
                    <a:prstGeom prst="rect">
                      <a:avLst/>
                    </a:prstGeom>
                    <a:noFill/>
                    <a:ln w="9525">
                      <a:noFill/>
                      <a:miter lim="800000"/>
                      <a:headEnd/>
                      <a:tailEnd/>
                    </a:ln>
                  </pic:spPr>
                </pic:pic>
              </a:graphicData>
            </a:graphic>
          </wp:inline>
        </w:drawing>
      </w:r>
      <w:r w:rsidRPr="00C66ADA">
        <w:instrText xml:space="preserve"> </w:instrText>
      </w:r>
      <w:r w:rsidRPr="00C66ADA">
        <w:fldChar w:fldCharType="separate"/>
      </w:r>
      <w:r>
        <w:rPr>
          <w:noProof/>
          <w:position w:val="-18"/>
          <w:lang w:eastAsia="en-US"/>
        </w:rPr>
        <w:drawing>
          <wp:inline distT="0" distB="0" distL="0" distR="0" wp14:anchorId="5969A014" wp14:editId="442EFB6D">
            <wp:extent cx="370205" cy="289560"/>
            <wp:effectExtent l="25400" t="0" r="1079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370205" cy="289560"/>
                    </a:xfrm>
                    <a:prstGeom prst="rect">
                      <a:avLst/>
                    </a:prstGeom>
                    <a:noFill/>
                    <a:ln w="9525">
                      <a:noFill/>
                      <a:miter lim="800000"/>
                      <a:headEnd/>
                      <a:tailEnd/>
                    </a:ln>
                  </pic:spPr>
                </pic:pic>
              </a:graphicData>
            </a:graphic>
          </wp:inline>
        </w:drawing>
      </w:r>
      <w:r w:rsidRPr="00C66ADA">
        <w:fldChar w:fldCharType="end"/>
      </w:r>
    </w:p>
    <w:p w14:paraId="737C7757" w14:textId="77777777" w:rsidR="00353324" w:rsidRPr="003A084B" w:rsidRDefault="00353324" w:rsidP="00353324">
      <w:pPr>
        <w:spacing w:before="0" w:after="0" w:line="480" w:lineRule="auto"/>
        <w:ind w:firstLine="720"/>
        <w:jc w:val="both"/>
      </w:pPr>
      <w:r w:rsidRPr="005444E5">
        <w:t>Relative contributions (%) for each member in the SRS5 mixing zone were therefore estimated as: freshwater</w:t>
      </w:r>
      <w:r>
        <w:t>-</w:t>
      </w:r>
      <w:r w:rsidRPr="005444E5">
        <w:t>derived PO</w:t>
      </w:r>
      <w:r>
        <w:t>M,</w:t>
      </w:r>
      <w:r w:rsidRPr="005444E5">
        <w:t xml:space="preserve"> 1 to 8 %</w:t>
      </w:r>
      <w:r>
        <w:t>;</w:t>
      </w:r>
      <w:r w:rsidRPr="005444E5">
        <w:t xml:space="preserve"> mangrove</w:t>
      </w:r>
      <w:r>
        <w:t>-</w:t>
      </w:r>
      <w:r w:rsidRPr="005444E5">
        <w:t>derived PO</w:t>
      </w:r>
      <w:r>
        <w:t>M,</w:t>
      </w:r>
      <w:r w:rsidRPr="005444E5">
        <w:t xml:space="preserve"> 70 to </w:t>
      </w:r>
      <w:r w:rsidRPr="005444E5">
        <w:lastRenderedPageBreak/>
        <w:t>90 %</w:t>
      </w:r>
      <w:r>
        <w:t>;</w:t>
      </w:r>
      <w:r w:rsidRPr="005444E5">
        <w:t xml:space="preserve"> marine-derived PO</w:t>
      </w:r>
      <w:r>
        <w:t xml:space="preserve">M, </w:t>
      </w:r>
      <w:r w:rsidRPr="005444E5">
        <w:t>6 to 20 %. These ranges are reasonable since PO</w:t>
      </w:r>
      <w:r>
        <w:t>M</w:t>
      </w:r>
      <w:r w:rsidRPr="005444E5">
        <w:t xml:space="preserve"> values </w:t>
      </w:r>
      <w:r>
        <w:t>for</w:t>
      </w:r>
      <w:r w:rsidRPr="005444E5">
        <w:t xml:space="preserve"> the freshwater Everglades are reported to be very low (Childers et al., 2006) and most of the PO</w:t>
      </w:r>
      <w:r>
        <w:t>M</w:t>
      </w:r>
      <w:r w:rsidRPr="005444E5">
        <w:t xml:space="preserve"> in the freshwater marshes is in the form of flocculent material present in the form of an unconsolidated layer at the bottom of the water column (Droppo et al., 1997; Neto et al., 2006; Pisani et al., 2011, 2013) or in the form of periphyton mats (Neto et al., 2006; Larsen et al., 2009b; Pisani et al., 2011, 2013). Although bioturbation of floc by mosquito fish (</w:t>
      </w:r>
      <w:r w:rsidRPr="005444E5">
        <w:rPr>
          <w:i/>
        </w:rPr>
        <w:t>Gambusia holbrooki</w:t>
      </w:r>
      <w:r w:rsidRPr="005444E5">
        <w:t>), grass shrimp (</w:t>
      </w:r>
      <w:r w:rsidRPr="005444E5">
        <w:rPr>
          <w:i/>
        </w:rPr>
        <w:t>Palaemonetes paludosus</w:t>
      </w:r>
      <w:r w:rsidRPr="005444E5">
        <w:t>) and crayfish (</w:t>
      </w:r>
      <w:r w:rsidRPr="005444E5">
        <w:rPr>
          <w:i/>
        </w:rPr>
        <w:t xml:space="preserve">Procambarus </w:t>
      </w:r>
      <w:r w:rsidRPr="00D92472">
        <w:t>spp.</w:t>
      </w:r>
      <w:r w:rsidRPr="005444E5">
        <w:t>) has been reported and remobilization by storms is possible (Larsen et al., 2009a, b), the floc contribution to the estuarine PO</w:t>
      </w:r>
      <w:r>
        <w:t>M</w:t>
      </w:r>
      <w:r w:rsidRPr="005444E5">
        <w:t xml:space="preserve"> pool is expected to be low (Larsen et al., 2009a, b). In contrast, coastal primary productivity of plankton in the Gulf of Mexico is </w:t>
      </w:r>
      <w:r>
        <w:t xml:space="preserve">seasonally </w:t>
      </w:r>
      <w:r w:rsidRPr="005444E5">
        <w:t>variable (Lohrenz et al., 1994</w:t>
      </w:r>
      <w:r>
        <w:t xml:space="preserve">, </w:t>
      </w:r>
      <w:r w:rsidRPr="005444E5">
        <w:t xml:space="preserve">1999) and thus can contribute at different levels over time. Consequently, it is indeed not surprising that the contribution of mangrove detritus was found to be highest for the Shark River and </w:t>
      </w:r>
      <w:r>
        <w:t xml:space="preserve">&gt; </w:t>
      </w:r>
      <w:r w:rsidRPr="005444E5">
        <w:t xml:space="preserve">70% in all cases. Mangrove ecosystems are well known to export </w:t>
      </w:r>
      <w:r>
        <w:t>OM</w:t>
      </w:r>
      <w:r w:rsidRPr="005444E5">
        <w:t xml:space="preserve"> both as POC and DOC to the coastal ocean (Lee et al., 1995; Cawley et al., 2013; Dittmar and Lara, 2001a, b; Dittmar et al., 2006; Jaffé et al., 2004; Romigh et al., 2006; </w:t>
      </w:r>
      <w:r w:rsidRPr="005444E5">
        <w:rPr>
          <w:kern w:val="1"/>
          <w:lang w:eastAsia="ar-SA"/>
        </w:rPr>
        <w:t>Twilley</w:t>
      </w:r>
      <w:r>
        <w:rPr>
          <w:kern w:val="1"/>
          <w:lang w:eastAsia="ar-SA"/>
        </w:rPr>
        <w:t>,</w:t>
      </w:r>
      <w:r w:rsidRPr="005444E5">
        <w:rPr>
          <w:kern w:val="1"/>
          <w:lang w:eastAsia="ar-SA"/>
        </w:rPr>
        <w:t xml:space="preserve"> 1985</w:t>
      </w:r>
      <w:r>
        <w:rPr>
          <w:kern w:val="1"/>
          <w:lang w:eastAsia="ar-SA"/>
        </w:rPr>
        <w:t>,</w:t>
      </w:r>
      <w:r w:rsidRPr="005444E5">
        <w:rPr>
          <w:kern w:val="1"/>
          <w:lang w:eastAsia="ar-SA"/>
        </w:rPr>
        <w:t xml:space="preserve"> and others</w:t>
      </w:r>
      <w:r w:rsidRPr="005444E5">
        <w:t>).</w:t>
      </w:r>
    </w:p>
    <w:p w14:paraId="08FB3B4C" w14:textId="77777777" w:rsidR="008C4252" w:rsidRPr="003A084B" w:rsidRDefault="008C4252" w:rsidP="008C4252">
      <w:pPr>
        <w:spacing w:before="0" w:after="0" w:line="480" w:lineRule="auto"/>
        <w:jc w:val="both"/>
        <w:rPr>
          <w:i/>
        </w:rPr>
      </w:pPr>
    </w:p>
    <w:p w14:paraId="291E7B4C" w14:textId="77777777" w:rsidR="00B1012C" w:rsidRPr="00353324" w:rsidRDefault="00B1012C" w:rsidP="00353324">
      <w:pPr>
        <w:pStyle w:val="Heading33"/>
        <w:numPr>
          <w:ilvl w:val="2"/>
          <w:numId w:val="27"/>
        </w:numPr>
        <w:ind w:left="576" w:hanging="576"/>
        <w:jc w:val="both"/>
      </w:pPr>
      <w:bookmarkStart w:id="33" w:name="_Toc388016152"/>
      <w:r w:rsidRPr="00353324">
        <w:t>Mangrove-derived POC loss estimate</w:t>
      </w:r>
      <w:bookmarkEnd w:id="33"/>
    </w:p>
    <w:p w14:paraId="116CDE4A" w14:textId="77777777" w:rsidR="00353324" w:rsidRPr="005444E5" w:rsidRDefault="00DC7886" w:rsidP="00353324">
      <w:pPr>
        <w:widowControl w:val="0"/>
        <w:tabs>
          <w:tab w:val="left" w:pos="1800"/>
        </w:tabs>
        <w:suppressAutoHyphens/>
        <w:autoSpaceDE w:val="0"/>
        <w:autoSpaceDN w:val="0"/>
        <w:adjustRightInd w:val="0"/>
        <w:spacing w:before="0" w:after="0" w:line="480" w:lineRule="auto"/>
        <w:ind w:firstLine="720"/>
        <w:jc w:val="both"/>
        <w:rPr>
          <w:color w:val="FF0000"/>
        </w:rPr>
      </w:pPr>
      <w:r>
        <w:t>On the basis of</w:t>
      </w:r>
      <w:r w:rsidR="00353324" w:rsidRPr="005444E5">
        <w:t xml:space="preserve"> the annual water discharge (D) of Shark River to the Gulf of Mexico (D</w:t>
      </w:r>
      <w:r w:rsidR="00353324">
        <w:t xml:space="preserve"> </w:t>
      </w:r>
      <w:r w:rsidR="00353324" w:rsidRPr="005444E5">
        <w:t>=</w:t>
      </w:r>
      <w:r w:rsidR="00353324">
        <w:t xml:space="preserve"> </w:t>
      </w:r>
      <w:r w:rsidR="00353324" w:rsidRPr="005444E5">
        <w:t>2.44</w:t>
      </w:r>
      <w:r w:rsidR="00353324">
        <w:t xml:space="preserve"> </w:t>
      </w:r>
      <w:r w:rsidR="00353324" w:rsidRPr="00C66ADA">
        <w:fldChar w:fldCharType="begin"/>
      </w:r>
      <w:r w:rsidR="00353324" w:rsidRPr="00C66ADA">
        <w:instrText xml:space="preserve"> QUOTE </w:instrText>
      </w:r>
      <w:r w:rsidR="00353324">
        <w:rPr>
          <w:noProof/>
          <w:position w:val="-11"/>
          <w:lang w:eastAsia="en-US"/>
        </w:rPr>
        <w:drawing>
          <wp:inline distT="0" distB="0" distL="0" distR="0" wp14:anchorId="59706E78" wp14:editId="494AE4AF">
            <wp:extent cx="139065" cy="208280"/>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39065" cy="208280"/>
                    </a:xfrm>
                    <a:prstGeom prst="rect">
                      <a:avLst/>
                    </a:prstGeom>
                    <a:noFill/>
                    <a:ln w="9525">
                      <a:noFill/>
                      <a:miter lim="800000"/>
                      <a:headEnd/>
                      <a:tailEnd/>
                    </a:ln>
                  </pic:spPr>
                </pic:pic>
              </a:graphicData>
            </a:graphic>
          </wp:inline>
        </w:drawing>
      </w:r>
      <w:r w:rsidR="00353324" w:rsidRPr="00C66ADA">
        <w:instrText xml:space="preserve"> </w:instrText>
      </w:r>
      <w:r w:rsidR="00353324" w:rsidRPr="00C66ADA">
        <w:fldChar w:fldCharType="separate"/>
      </w:r>
      <w:r w:rsidR="00353324">
        <w:rPr>
          <w:noProof/>
          <w:position w:val="-11"/>
          <w:lang w:eastAsia="en-US"/>
        </w:rPr>
        <w:drawing>
          <wp:inline distT="0" distB="0" distL="0" distR="0" wp14:anchorId="5933E769" wp14:editId="37419F2E">
            <wp:extent cx="139065" cy="208280"/>
            <wp:effectExtent l="2540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39065" cy="208280"/>
                    </a:xfrm>
                    <a:prstGeom prst="rect">
                      <a:avLst/>
                    </a:prstGeom>
                    <a:noFill/>
                    <a:ln w="9525">
                      <a:noFill/>
                      <a:miter lim="800000"/>
                      <a:headEnd/>
                      <a:tailEnd/>
                    </a:ln>
                  </pic:spPr>
                </pic:pic>
              </a:graphicData>
            </a:graphic>
          </wp:inline>
        </w:drawing>
      </w:r>
      <w:r w:rsidR="00353324" w:rsidRPr="00C66ADA">
        <w:fldChar w:fldCharType="end"/>
      </w:r>
      <w:r w:rsidR="00353324" w:rsidRPr="005444E5">
        <w:t>10</w:t>
      </w:r>
      <w:r w:rsidR="00353324" w:rsidRPr="005444E5">
        <w:rPr>
          <w:vertAlign w:val="superscript"/>
        </w:rPr>
        <w:t xml:space="preserve">11 </w:t>
      </w:r>
      <w:r w:rsidR="00353324" w:rsidRPr="005444E5">
        <w:t>± 0.702</w:t>
      </w:r>
      <w:r w:rsidR="00353324">
        <w:t xml:space="preserve"> </w:t>
      </w:r>
      <w:r w:rsidR="00353324" w:rsidRPr="00C66ADA">
        <w:fldChar w:fldCharType="begin"/>
      </w:r>
      <w:r w:rsidR="00353324" w:rsidRPr="00C66ADA">
        <w:instrText xml:space="preserve"> QUOTE </w:instrText>
      </w:r>
      <w:r w:rsidR="00353324">
        <w:rPr>
          <w:noProof/>
          <w:position w:val="-11"/>
          <w:lang w:eastAsia="en-US"/>
        </w:rPr>
        <w:drawing>
          <wp:inline distT="0" distB="0" distL="0" distR="0" wp14:anchorId="6B848119" wp14:editId="555990AB">
            <wp:extent cx="104140" cy="20828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C66ADA">
        <w:instrText xml:space="preserve"> </w:instrText>
      </w:r>
      <w:r w:rsidR="00353324" w:rsidRPr="00C66ADA">
        <w:fldChar w:fldCharType="separate"/>
      </w:r>
      <w:r w:rsidR="00353324">
        <w:rPr>
          <w:noProof/>
          <w:position w:val="-11"/>
          <w:lang w:eastAsia="en-US"/>
        </w:rPr>
        <w:drawing>
          <wp:inline distT="0" distB="0" distL="0" distR="0" wp14:anchorId="680FE23C" wp14:editId="44670A23">
            <wp:extent cx="104140" cy="208280"/>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C66ADA">
        <w:fldChar w:fldCharType="end"/>
      </w:r>
      <w:r w:rsidR="00353324" w:rsidRPr="005444E5">
        <w:t>10</w:t>
      </w:r>
      <w:r w:rsidR="00353324" w:rsidRPr="005444E5">
        <w:rPr>
          <w:vertAlign w:val="superscript"/>
        </w:rPr>
        <w:t>11</w:t>
      </w:r>
      <w:r w:rsidR="00353324">
        <w:rPr>
          <w:vertAlign w:val="superscript"/>
        </w:rPr>
        <w:t xml:space="preserve"> </w:t>
      </w:r>
      <w:r w:rsidR="00353324" w:rsidRPr="00D92472">
        <w:t>l</w:t>
      </w:r>
      <w:r w:rsidR="00353324" w:rsidRPr="005444E5">
        <w:t>; Woods, 2010), and an average PO</w:t>
      </w:r>
      <w:r w:rsidR="00353324">
        <w:t>M</w:t>
      </w:r>
      <w:r w:rsidR="00353324" w:rsidRPr="005444E5">
        <w:t xml:space="preserve"> concentration ([PO</w:t>
      </w:r>
      <w:r w:rsidR="00353324">
        <w:t>M</w:t>
      </w:r>
      <w:r w:rsidR="00353324" w:rsidRPr="005444E5">
        <w:t>]</w:t>
      </w:r>
      <w:r w:rsidR="00353324">
        <w:t xml:space="preserve"> </w:t>
      </w:r>
      <w:r w:rsidR="00353324" w:rsidRPr="005444E5">
        <w:t>=</w:t>
      </w:r>
      <w:r w:rsidR="00353324">
        <w:t xml:space="preserve"> </w:t>
      </w:r>
      <w:r w:rsidR="00353324" w:rsidRPr="005444E5">
        <w:t>5.20 ± 0.614 mg/</w:t>
      </w:r>
      <w:r w:rsidR="00353324">
        <w:t>l</w:t>
      </w:r>
      <w:r w:rsidR="00353324" w:rsidRPr="005444E5">
        <w:t xml:space="preserve"> (n</w:t>
      </w:r>
      <w:r w:rsidR="00BD1EDF">
        <w:t xml:space="preserve"> </w:t>
      </w:r>
      <w:r w:rsidR="00353324" w:rsidRPr="005444E5">
        <w:t>=</w:t>
      </w:r>
      <w:r w:rsidR="00BD1EDF">
        <w:t xml:space="preserve"> </w:t>
      </w:r>
      <w:r w:rsidR="00353324" w:rsidRPr="005444E5">
        <w:t xml:space="preserve">22) in the middle estuary area, and considering the estimated contribution </w:t>
      </w:r>
      <w:r w:rsidR="00353324">
        <w:t>[POM (%)]</w:t>
      </w:r>
      <w:r w:rsidR="00353324" w:rsidRPr="005444E5">
        <w:t xml:space="preserve"> from the mangrove </w:t>
      </w:r>
      <w:r w:rsidR="00273DA1">
        <w:t>end-member</w:t>
      </w:r>
      <w:r w:rsidR="00353324" w:rsidRPr="005444E5">
        <w:t xml:space="preserve"> discussed above, the PO</w:t>
      </w:r>
      <w:r w:rsidR="00353324">
        <w:t>M</w:t>
      </w:r>
      <w:r w:rsidR="00353324" w:rsidRPr="005444E5">
        <w:t xml:space="preserve"> loss from </w:t>
      </w:r>
      <w:r w:rsidR="00353324">
        <w:t xml:space="preserve">the </w:t>
      </w:r>
      <w:r w:rsidR="00353324" w:rsidRPr="005444E5">
        <w:t xml:space="preserve">mangrove estuary to </w:t>
      </w:r>
      <w:r w:rsidR="00353324">
        <w:t xml:space="preserve">the </w:t>
      </w:r>
      <w:r w:rsidR="00353324" w:rsidRPr="005444E5">
        <w:t xml:space="preserve">Gulf of Mexico can be </w:t>
      </w:r>
      <w:r w:rsidR="00353324" w:rsidRPr="005444E5">
        <w:lastRenderedPageBreak/>
        <w:t>estimated as D</w:t>
      </w:r>
      <w:r w:rsidR="00353324" w:rsidRPr="00C66ADA">
        <w:fldChar w:fldCharType="begin"/>
      </w:r>
      <w:r w:rsidR="00353324" w:rsidRPr="00C66ADA">
        <w:instrText xml:space="preserve"> QUOTE </w:instrText>
      </w:r>
      <w:r w:rsidR="00353324">
        <w:rPr>
          <w:noProof/>
          <w:position w:val="-11"/>
          <w:lang w:eastAsia="en-US"/>
        </w:rPr>
        <w:drawing>
          <wp:inline distT="0" distB="0" distL="0" distR="0" wp14:anchorId="3FFCC199" wp14:editId="5E9BDF19">
            <wp:extent cx="173355" cy="208280"/>
            <wp:effectExtent l="2540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3355" cy="208280"/>
                    </a:xfrm>
                    <a:prstGeom prst="rect">
                      <a:avLst/>
                    </a:prstGeom>
                    <a:noFill/>
                    <a:ln w="9525">
                      <a:noFill/>
                      <a:miter lim="800000"/>
                      <a:headEnd/>
                      <a:tailEnd/>
                    </a:ln>
                  </pic:spPr>
                </pic:pic>
              </a:graphicData>
            </a:graphic>
          </wp:inline>
        </w:drawing>
      </w:r>
      <w:r w:rsidR="00353324" w:rsidRPr="00C66ADA">
        <w:instrText xml:space="preserve"> </w:instrText>
      </w:r>
      <w:r w:rsidR="00353324" w:rsidRPr="00C66ADA">
        <w:fldChar w:fldCharType="separate"/>
      </w:r>
      <w:r w:rsidR="00353324">
        <w:rPr>
          <w:noProof/>
          <w:position w:val="-11"/>
          <w:lang w:eastAsia="en-US"/>
        </w:rPr>
        <w:drawing>
          <wp:inline distT="0" distB="0" distL="0" distR="0" wp14:anchorId="1CCABE17" wp14:editId="28EB436F">
            <wp:extent cx="173355" cy="208280"/>
            <wp:effectExtent l="2540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3355" cy="208280"/>
                    </a:xfrm>
                    <a:prstGeom prst="rect">
                      <a:avLst/>
                    </a:prstGeom>
                    <a:noFill/>
                    <a:ln w="9525">
                      <a:noFill/>
                      <a:miter lim="800000"/>
                      <a:headEnd/>
                      <a:tailEnd/>
                    </a:ln>
                  </pic:spPr>
                </pic:pic>
              </a:graphicData>
            </a:graphic>
          </wp:inline>
        </w:drawing>
      </w:r>
      <w:r w:rsidR="00353324" w:rsidRPr="00C66ADA">
        <w:fldChar w:fldCharType="end"/>
      </w:r>
      <w:r w:rsidR="00353324" w:rsidRPr="005444E5">
        <w:t>[PO</w:t>
      </w:r>
      <w:r w:rsidR="00353324">
        <w:t>M</w:t>
      </w:r>
      <w:r w:rsidR="00353324" w:rsidRPr="005444E5">
        <w:t>]</w:t>
      </w:r>
      <w:r w:rsidR="00353324" w:rsidRPr="00C66ADA">
        <w:fldChar w:fldCharType="begin"/>
      </w:r>
      <w:r w:rsidR="00353324" w:rsidRPr="00C66ADA">
        <w:instrText xml:space="preserve"> QUOTE </w:instrText>
      </w:r>
      <w:r w:rsidR="00353324">
        <w:rPr>
          <w:noProof/>
          <w:position w:val="-11"/>
          <w:lang w:eastAsia="en-US"/>
        </w:rPr>
        <w:drawing>
          <wp:inline distT="0" distB="0" distL="0" distR="0" wp14:anchorId="6486D350" wp14:editId="236583AC">
            <wp:extent cx="173355" cy="208280"/>
            <wp:effectExtent l="2540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3355" cy="208280"/>
                    </a:xfrm>
                    <a:prstGeom prst="rect">
                      <a:avLst/>
                    </a:prstGeom>
                    <a:noFill/>
                    <a:ln w="9525">
                      <a:noFill/>
                      <a:miter lim="800000"/>
                      <a:headEnd/>
                      <a:tailEnd/>
                    </a:ln>
                  </pic:spPr>
                </pic:pic>
              </a:graphicData>
            </a:graphic>
          </wp:inline>
        </w:drawing>
      </w:r>
      <w:r w:rsidR="00353324" w:rsidRPr="00C66ADA">
        <w:instrText xml:space="preserve"> </w:instrText>
      </w:r>
      <w:r w:rsidR="00353324" w:rsidRPr="00C66ADA">
        <w:fldChar w:fldCharType="separate"/>
      </w:r>
      <w:r w:rsidR="00353324">
        <w:rPr>
          <w:noProof/>
          <w:position w:val="-11"/>
          <w:lang w:eastAsia="en-US"/>
        </w:rPr>
        <w:drawing>
          <wp:inline distT="0" distB="0" distL="0" distR="0" wp14:anchorId="08792EA3" wp14:editId="2BFECBD4">
            <wp:extent cx="173355" cy="208280"/>
            <wp:effectExtent l="2540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3355" cy="208280"/>
                    </a:xfrm>
                    <a:prstGeom prst="rect">
                      <a:avLst/>
                    </a:prstGeom>
                    <a:noFill/>
                    <a:ln w="9525">
                      <a:noFill/>
                      <a:miter lim="800000"/>
                      <a:headEnd/>
                      <a:tailEnd/>
                    </a:ln>
                  </pic:spPr>
                </pic:pic>
              </a:graphicData>
            </a:graphic>
          </wp:inline>
        </w:drawing>
      </w:r>
      <w:r w:rsidR="00353324" w:rsidRPr="00C66ADA">
        <w:fldChar w:fldCharType="end"/>
      </w:r>
      <w:r w:rsidR="00353324" w:rsidRPr="005444E5">
        <w:t>(70 to 90%)</w:t>
      </w:r>
      <w:r w:rsidR="00353324">
        <w:t xml:space="preserve"> </w:t>
      </w:r>
      <w:r w:rsidR="00353324" w:rsidRPr="005444E5">
        <w:t>=</w:t>
      </w:r>
      <w:r w:rsidR="00353324">
        <w:t xml:space="preserve"> </w:t>
      </w:r>
      <w:r w:rsidR="00353324" w:rsidRPr="005444E5">
        <w:t xml:space="preserve">9.2 </w:t>
      </w:r>
      <w:r w:rsidR="00353324" w:rsidRPr="00C66ADA">
        <w:fldChar w:fldCharType="begin"/>
      </w:r>
      <w:r w:rsidR="00353324" w:rsidRPr="00C66ADA">
        <w:instrText xml:space="preserve"> QUOTE </w:instrText>
      </w:r>
      <w:r w:rsidR="00353324">
        <w:rPr>
          <w:noProof/>
          <w:position w:val="-11"/>
          <w:lang w:eastAsia="en-US"/>
        </w:rPr>
        <w:drawing>
          <wp:inline distT="0" distB="0" distL="0" distR="0" wp14:anchorId="68DE48B9" wp14:editId="3298D0B4">
            <wp:extent cx="104140" cy="208280"/>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C66ADA">
        <w:instrText xml:space="preserve"> </w:instrText>
      </w:r>
      <w:r w:rsidR="00353324" w:rsidRPr="00C66ADA">
        <w:fldChar w:fldCharType="separate"/>
      </w:r>
      <w:r w:rsidR="00353324">
        <w:rPr>
          <w:noProof/>
          <w:position w:val="-11"/>
          <w:lang w:eastAsia="en-US"/>
        </w:rPr>
        <w:drawing>
          <wp:inline distT="0" distB="0" distL="0" distR="0" wp14:anchorId="2B8B47A8" wp14:editId="1948CFB3">
            <wp:extent cx="104140" cy="208280"/>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C66ADA">
        <w:fldChar w:fldCharType="end"/>
      </w:r>
      <w:r w:rsidR="00353324" w:rsidRPr="005444E5">
        <w:t>10</w:t>
      </w:r>
      <w:r w:rsidR="00353324" w:rsidRPr="005444E5">
        <w:rPr>
          <w:vertAlign w:val="superscript"/>
        </w:rPr>
        <w:t xml:space="preserve">5 </w:t>
      </w:r>
      <w:r w:rsidR="00353324" w:rsidRPr="005444E5">
        <w:t>to 1.8</w:t>
      </w:r>
      <w:r w:rsidR="00353324" w:rsidRPr="00C66ADA">
        <w:fldChar w:fldCharType="begin"/>
      </w:r>
      <w:r w:rsidR="00353324" w:rsidRPr="00C66ADA">
        <w:instrText xml:space="preserve"> QUOTE </w:instrText>
      </w:r>
      <w:r w:rsidR="00353324">
        <w:rPr>
          <w:noProof/>
          <w:position w:val="-11"/>
          <w:lang w:eastAsia="en-US"/>
        </w:rPr>
        <w:drawing>
          <wp:inline distT="0" distB="0" distL="0" distR="0" wp14:anchorId="1954CD70" wp14:editId="6559F922">
            <wp:extent cx="173355" cy="208280"/>
            <wp:effectExtent l="2540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3355" cy="208280"/>
                    </a:xfrm>
                    <a:prstGeom prst="rect">
                      <a:avLst/>
                    </a:prstGeom>
                    <a:noFill/>
                    <a:ln w="9525">
                      <a:noFill/>
                      <a:miter lim="800000"/>
                      <a:headEnd/>
                      <a:tailEnd/>
                    </a:ln>
                  </pic:spPr>
                </pic:pic>
              </a:graphicData>
            </a:graphic>
          </wp:inline>
        </w:drawing>
      </w:r>
      <w:r w:rsidR="00353324" w:rsidRPr="00C66ADA">
        <w:instrText xml:space="preserve"> </w:instrText>
      </w:r>
      <w:r w:rsidR="00353324" w:rsidRPr="00C66ADA">
        <w:fldChar w:fldCharType="separate"/>
      </w:r>
      <w:r w:rsidR="00353324">
        <w:rPr>
          <w:noProof/>
          <w:position w:val="-11"/>
          <w:lang w:eastAsia="en-US"/>
        </w:rPr>
        <w:drawing>
          <wp:inline distT="0" distB="0" distL="0" distR="0" wp14:anchorId="47B77713" wp14:editId="645FF90E">
            <wp:extent cx="173355" cy="208280"/>
            <wp:effectExtent l="2540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3355" cy="208280"/>
                    </a:xfrm>
                    <a:prstGeom prst="rect">
                      <a:avLst/>
                    </a:prstGeom>
                    <a:noFill/>
                    <a:ln w="9525">
                      <a:noFill/>
                      <a:miter lim="800000"/>
                      <a:headEnd/>
                      <a:tailEnd/>
                    </a:ln>
                  </pic:spPr>
                </pic:pic>
              </a:graphicData>
            </a:graphic>
          </wp:inline>
        </w:drawing>
      </w:r>
      <w:r w:rsidR="00353324" w:rsidRPr="00C66ADA">
        <w:fldChar w:fldCharType="end"/>
      </w:r>
      <w:r w:rsidR="00353324" w:rsidRPr="005444E5">
        <w:t>10</w:t>
      </w:r>
      <w:r w:rsidR="00353324" w:rsidRPr="005444E5">
        <w:rPr>
          <w:vertAlign w:val="superscript"/>
        </w:rPr>
        <w:t xml:space="preserve">6 </w:t>
      </w:r>
      <w:r w:rsidR="00353324">
        <w:t>kg</w:t>
      </w:r>
      <w:r w:rsidR="00353324" w:rsidRPr="005444E5">
        <w:t xml:space="preserve"> PO</w:t>
      </w:r>
      <w:r w:rsidR="00353324">
        <w:t>M</w:t>
      </w:r>
      <w:r w:rsidR="00353324" w:rsidRPr="005444E5">
        <w:t xml:space="preserve">/yr, </w:t>
      </w:r>
      <w:r w:rsidR="00353324">
        <w:t>or</w:t>
      </w:r>
      <w:r w:rsidR="00353324" w:rsidRPr="005444E5">
        <w:t xml:space="preserve"> an estimated</w:t>
      </w:r>
      <w:r w:rsidR="00353324">
        <w:t xml:space="preserve"> mangrove-derived </w:t>
      </w:r>
      <w:r w:rsidR="00353324" w:rsidRPr="005444E5">
        <w:t xml:space="preserve"> PO</w:t>
      </w:r>
      <w:r w:rsidR="00353324">
        <w:t>M</w:t>
      </w:r>
      <w:r w:rsidR="00353324" w:rsidRPr="005444E5">
        <w:t xml:space="preserve"> flux of 0.21</w:t>
      </w:r>
      <w:r w:rsidR="00353324" w:rsidRPr="00C66ADA">
        <w:fldChar w:fldCharType="begin"/>
      </w:r>
      <w:r w:rsidR="00353324" w:rsidRPr="00C66ADA">
        <w:instrText xml:space="preserve"> QUOTE </w:instrText>
      </w:r>
      <w:r w:rsidR="00353324">
        <w:rPr>
          <w:noProof/>
          <w:position w:val="-11"/>
          <w:lang w:eastAsia="en-US"/>
        </w:rPr>
        <w:drawing>
          <wp:inline distT="0" distB="0" distL="0" distR="0" wp14:anchorId="50E2702B" wp14:editId="19F5F28C">
            <wp:extent cx="104140" cy="208280"/>
            <wp:effectExtent l="2540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C66ADA">
        <w:instrText xml:space="preserve"> </w:instrText>
      </w:r>
      <w:r w:rsidR="00353324" w:rsidRPr="00C66ADA">
        <w:fldChar w:fldCharType="separate"/>
      </w:r>
      <w:r w:rsidR="00353324">
        <w:rPr>
          <w:noProof/>
          <w:position w:val="-11"/>
          <w:lang w:eastAsia="en-US"/>
        </w:rPr>
        <w:drawing>
          <wp:inline distT="0" distB="0" distL="0" distR="0" wp14:anchorId="0B669EEF" wp14:editId="7AEBE188">
            <wp:extent cx="104140" cy="208280"/>
            <wp:effectExtent l="2540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C66ADA">
        <w:fldChar w:fldCharType="end"/>
      </w:r>
      <w:r w:rsidR="00353324" w:rsidRPr="005444E5">
        <w:t>10</w:t>
      </w:r>
      <w:r w:rsidR="00353324" w:rsidRPr="005444E5">
        <w:rPr>
          <w:vertAlign w:val="superscript"/>
        </w:rPr>
        <w:t xml:space="preserve">9 </w:t>
      </w:r>
      <w:r w:rsidR="00353324" w:rsidRPr="005444E5">
        <w:t xml:space="preserve"> to 0.45</w:t>
      </w:r>
      <w:r w:rsidR="00353324" w:rsidRPr="00C66ADA">
        <w:fldChar w:fldCharType="begin"/>
      </w:r>
      <w:r w:rsidR="00353324" w:rsidRPr="00C66ADA">
        <w:instrText xml:space="preserve"> QUOTE </w:instrText>
      </w:r>
      <w:r w:rsidR="00353324">
        <w:rPr>
          <w:noProof/>
          <w:position w:val="-11"/>
          <w:lang w:eastAsia="en-US"/>
        </w:rPr>
        <w:drawing>
          <wp:inline distT="0" distB="0" distL="0" distR="0" wp14:anchorId="46380CC7" wp14:editId="6F4EF732">
            <wp:extent cx="104140" cy="208280"/>
            <wp:effectExtent l="2540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C66ADA">
        <w:instrText xml:space="preserve"> </w:instrText>
      </w:r>
      <w:r w:rsidR="00353324" w:rsidRPr="00C66ADA">
        <w:fldChar w:fldCharType="separate"/>
      </w:r>
      <w:r w:rsidR="00353324">
        <w:rPr>
          <w:noProof/>
          <w:position w:val="-11"/>
          <w:lang w:eastAsia="en-US"/>
        </w:rPr>
        <w:drawing>
          <wp:inline distT="0" distB="0" distL="0" distR="0" wp14:anchorId="436E2F40" wp14:editId="75178E47">
            <wp:extent cx="104140" cy="208280"/>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C66ADA">
        <w:fldChar w:fldCharType="end"/>
      </w:r>
      <w:r w:rsidR="00353324" w:rsidRPr="005444E5">
        <w:t>10</w:t>
      </w:r>
      <w:r w:rsidR="00353324" w:rsidRPr="005444E5">
        <w:rPr>
          <w:vertAlign w:val="superscript"/>
        </w:rPr>
        <w:t xml:space="preserve">9 </w:t>
      </w:r>
      <w:r w:rsidR="00353324" w:rsidRPr="005444E5">
        <w:t>mg</w:t>
      </w:r>
      <w:r w:rsidR="00353324">
        <w:t xml:space="preserve"> OM /</w:t>
      </w:r>
      <w:r w:rsidR="00353324" w:rsidRPr="005444E5">
        <w:t>d for the Shark River</w:t>
      </w:r>
      <w:r w:rsidR="00353324" w:rsidRPr="004E27A3">
        <w:t xml:space="preserve">. When </w:t>
      </w:r>
      <w:r w:rsidR="00353324" w:rsidRPr="00AE5DCE">
        <w:t xml:space="preserve">POM is transformed to POC applying the widely accepted 58% OC in soil OM (Howard, 1965), </w:t>
      </w:r>
      <w:r w:rsidR="00353324" w:rsidRPr="004E27A3">
        <w:t>th</w:t>
      </w:r>
      <w:r w:rsidR="00353324" w:rsidRPr="00AE5DCE">
        <w:t xml:space="preserve">is </w:t>
      </w:r>
      <w:r w:rsidR="00353324" w:rsidRPr="004E27A3">
        <w:t>flux</w:t>
      </w:r>
      <w:r w:rsidR="00353324" w:rsidRPr="00AE5DCE">
        <w:t xml:space="preserve"> value</w:t>
      </w:r>
      <w:r w:rsidR="00353324" w:rsidRPr="004E27A3">
        <w:t xml:space="preserve"> can be reported as ranging from </w:t>
      </w:r>
      <w:r w:rsidR="00353324" w:rsidRPr="00AE5DCE">
        <w:t>0.12</w:t>
      </w:r>
      <w:r w:rsidR="00353324">
        <w:t xml:space="preserve"> </w:t>
      </w:r>
      <w:r w:rsidR="00353324" w:rsidRPr="004E27A3">
        <w:fldChar w:fldCharType="begin"/>
      </w:r>
      <w:r w:rsidR="00353324" w:rsidRPr="00AE5DCE">
        <w:instrText xml:space="preserve"> QUOTE </w:instrText>
      </w:r>
      <w:r w:rsidR="00353324">
        <w:rPr>
          <w:noProof/>
          <w:position w:val="-11"/>
          <w:lang w:eastAsia="en-US"/>
        </w:rPr>
        <w:drawing>
          <wp:inline distT="0" distB="0" distL="0" distR="0" wp14:anchorId="23BA2671" wp14:editId="37617F37">
            <wp:extent cx="104140" cy="208280"/>
            <wp:effectExtent l="2540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AE5DCE">
        <w:instrText xml:space="preserve"> </w:instrText>
      </w:r>
      <w:r w:rsidR="00353324" w:rsidRPr="004E27A3">
        <w:fldChar w:fldCharType="separate"/>
      </w:r>
      <w:r w:rsidR="00353324">
        <w:rPr>
          <w:noProof/>
          <w:position w:val="-11"/>
          <w:lang w:eastAsia="en-US"/>
        </w:rPr>
        <w:drawing>
          <wp:inline distT="0" distB="0" distL="0" distR="0" wp14:anchorId="325A235E" wp14:editId="470BA471">
            <wp:extent cx="104140" cy="208280"/>
            <wp:effectExtent l="2540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4E27A3">
        <w:fldChar w:fldCharType="end"/>
      </w:r>
      <w:r w:rsidR="00353324">
        <w:t xml:space="preserve"> </w:t>
      </w:r>
      <w:r w:rsidR="00353324" w:rsidRPr="004E27A3">
        <w:t>10</w:t>
      </w:r>
      <w:r w:rsidR="00353324" w:rsidRPr="004E27A3">
        <w:rPr>
          <w:vertAlign w:val="superscript"/>
        </w:rPr>
        <w:t>9</w:t>
      </w:r>
      <w:r w:rsidR="00353324" w:rsidRPr="004E27A3">
        <w:t xml:space="preserve"> to </w:t>
      </w:r>
      <w:r w:rsidR="00353324" w:rsidRPr="00AE5DCE">
        <w:t>0.26</w:t>
      </w:r>
      <w:r w:rsidR="00353324">
        <w:t xml:space="preserve"> </w:t>
      </w:r>
      <w:r w:rsidR="00353324" w:rsidRPr="004E27A3">
        <w:fldChar w:fldCharType="begin"/>
      </w:r>
      <w:r w:rsidR="00353324" w:rsidRPr="00AE5DCE">
        <w:instrText xml:space="preserve"> QUOTE </w:instrText>
      </w:r>
      <w:r w:rsidR="00353324">
        <w:rPr>
          <w:noProof/>
          <w:position w:val="-11"/>
          <w:lang w:eastAsia="en-US"/>
        </w:rPr>
        <w:drawing>
          <wp:inline distT="0" distB="0" distL="0" distR="0" wp14:anchorId="24B04DFB" wp14:editId="1AAC623D">
            <wp:extent cx="104140" cy="208280"/>
            <wp:effectExtent l="2540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AE5DCE">
        <w:instrText xml:space="preserve"> </w:instrText>
      </w:r>
      <w:r w:rsidR="00353324" w:rsidRPr="004E27A3">
        <w:fldChar w:fldCharType="separate"/>
      </w:r>
      <w:r w:rsidR="00353324">
        <w:rPr>
          <w:noProof/>
          <w:position w:val="-11"/>
          <w:lang w:eastAsia="en-US"/>
        </w:rPr>
        <w:drawing>
          <wp:inline distT="0" distB="0" distL="0" distR="0" wp14:anchorId="62417FA5" wp14:editId="05CAD3B5">
            <wp:extent cx="104140" cy="208280"/>
            <wp:effectExtent l="2540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00353324" w:rsidRPr="004E27A3">
        <w:fldChar w:fldCharType="end"/>
      </w:r>
      <w:r w:rsidR="00353324">
        <w:t xml:space="preserve"> </w:t>
      </w:r>
      <w:r w:rsidR="00353324" w:rsidRPr="004E27A3">
        <w:t>10</w:t>
      </w:r>
      <w:r w:rsidR="00353324" w:rsidRPr="004E27A3">
        <w:rPr>
          <w:vertAlign w:val="superscript"/>
        </w:rPr>
        <w:t xml:space="preserve">9 </w:t>
      </w:r>
      <w:r w:rsidR="00353324" w:rsidRPr="004E27A3">
        <w:t xml:space="preserve"> mg</w:t>
      </w:r>
      <w:r w:rsidR="00353324">
        <w:t xml:space="preserve"> /</w:t>
      </w:r>
      <w:r w:rsidR="00353324" w:rsidRPr="004E27A3">
        <w:t>d.</w:t>
      </w:r>
      <w:r w:rsidR="00353324">
        <w:t xml:space="preserve"> </w:t>
      </w:r>
      <w:r w:rsidR="00353324" w:rsidRPr="005444E5">
        <w:t xml:space="preserve">Considering the low number of </w:t>
      </w:r>
      <w:r w:rsidR="00273DA1">
        <w:t>end-member</w:t>
      </w:r>
      <w:r w:rsidR="00353324" w:rsidRPr="005444E5">
        <w:t xml:space="preserve"> values used for estuarine and marine contribution estimates, the low number of available samples </w:t>
      </w:r>
      <w:r w:rsidR="00353324">
        <w:t>for</w:t>
      </w:r>
      <w:r w:rsidR="00353324" w:rsidRPr="005444E5">
        <w:t xml:space="preserve"> determin</w:t>
      </w:r>
      <w:r w:rsidR="00353324">
        <w:t>ing</w:t>
      </w:r>
      <w:r w:rsidR="00353324" w:rsidRPr="005444E5">
        <w:t xml:space="preserve"> the annual average PO</w:t>
      </w:r>
      <w:r w:rsidR="00353324">
        <w:t>M</w:t>
      </w:r>
      <w:r w:rsidR="00353324" w:rsidRPr="005444E5">
        <w:t xml:space="preserve"> concentration, and the fact that several environmental factors </w:t>
      </w:r>
      <w:r w:rsidR="00353324">
        <w:t>on</w:t>
      </w:r>
      <w:r w:rsidR="00353324" w:rsidRPr="005444E5">
        <w:t xml:space="preserve"> global, regional and local scales (i.e. seasonality, tidal stage, geomorphological setting, nutrient concentration, physical forcing such as wind, and any combination of those) can affect POC export, the </w:t>
      </w:r>
      <w:r w:rsidR="00353324">
        <w:t xml:space="preserve">flux </w:t>
      </w:r>
      <w:r w:rsidR="00353324" w:rsidRPr="005444E5">
        <w:t xml:space="preserve">values </w:t>
      </w:r>
      <w:r w:rsidR="00353324">
        <w:t xml:space="preserve">reported here </w:t>
      </w:r>
      <w:r w:rsidR="00353324" w:rsidRPr="005444E5">
        <w:t xml:space="preserve">represent </w:t>
      </w:r>
      <w:r w:rsidR="00353324">
        <w:t>only a</w:t>
      </w:r>
      <w:r w:rsidR="00353324" w:rsidRPr="005444E5">
        <w:t xml:space="preserve"> first preliminary estimate of </w:t>
      </w:r>
      <w:r w:rsidR="00353324">
        <w:t>C</w:t>
      </w:r>
      <w:r w:rsidR="00353324" w:rsidRPr="005444E5">
        <w:t xml:space="preserve"> loss from the Shark River mangroves in the form of POC. While there </w:t>
      </w:r>
      <w:r w:rsidR="00353324">
        <w:t>are</w:t>
      </w:r>
      <w:r w:rsidR="00353324" w:rsidRPr="005444E5">
        <w:t xml:space="preserve"> need</w:t>
      </w:r>
      <w:r w:rsidR="00353324">
        <w:t>s</w:t>
      </w:r>
      <w:r w:rsidR="00353324" w:rsidRPr="005444E5">
        <w:t xml:space="preserve"> to better constrain these </w:t>
      </w:r>
      <w:r w:rsidR="00353324">
        <w:t>C</w:t>
      </w:r>
      <w:r w:rsidR="00353324" w:rsidRPr="005444E5">
        <w:t xml:space="preserve"> loss</w:t>
      </w:r>
      <w:r w:rsidR="00353324">
        <w:t xml:space="preserve"> values</w:t>
      </w:r>
      <w:r w:rsidR="00353324" w:rsidRPr="005444E5">
        <w:t xml:space="preserve">, this </w:t>
      </w:r>
      <w:r w:rsidR="00353324">
        <w:t>study</w:t>
      </w:r>
      <w:r w:rsidR="00353324" w:rsidRPr="005444E5">
        <w:t xml:space="preserve"> provides an estimated order of magnitude for th</w:t>
      </w:r>
      <w:r w:rsidR="00353324">
        <w:t>e</w:t>
      </w:r>
      <w:r w:rsidR="00353324" w:rsidRPr="005444E5">
        <w:t xml:space="preserve"> process. Interestingly, this roughly </w:t>
      </w:r>
      <w:r w:rsidR="00353324">
        <w:t>estim</w:t>
      </w:r>
      <w:r w:rsidR="00353324" w:rsidRPr="005444E5">
        <w:t xml:space="preserve">ated POC loss from </w:t>
      </w:r>
      <w:r w:rsidR="00353324">
        <w:t xml:space="preserve">the </w:t>
      </w:r>
      <w:r w:rsidR="00353324" w:rsidRPr="005444E5">
        <w:t>mangrove</w:t>
      </w:r>
      <w:r w:rsidR="00353324">
        <w:t xml:space="preserve"> </w:t>
      </w:r>
      <w:r w:rsidR="00353324" w:rsidRPr="005444E5">
        <w:t>s</w:t>
      </w:r>
      <w:r w:rsidR="00353324">
        <w:t>ystem</w:t>
      </w:r>
      <w:r w:rsidR="00353324" w:rsidRPr="005444E5">
        <w:t xml:space="preserve"> is </w:t>
      </w:r>
      <w:r w:rsidR="00353324">
        <w:t>of</w:t>
      </w:r>
      <w:r w:rsidR="00353324" w:rsidRPr="005444E5">
        <w:t xml:space="preserve"> the same order of magnitude as the DOC </w:t>
      </w:r>
      <w:r w:rsidR="00353324">
        <w:t>loss</w:t>
      </w:r>
      <w:r w:rsidR="00353324" w:rsidRPr="005444E5">
        <w:t xml:space="preserve"> </w:t>
      </w:r>
      <w:r w:rsidR="00353324">
        <w:t>for</w:t>
      </w:r>
      <w:r w:rsidR="00353324" w:rsidRPr="005444E5">
        <w:t xml:space="preserve"> </w:t>
      </w:r>
      <w:r w:rsidR="00353324">
        <w:t xml:space="preserve">the </w:t>
      </w:r>
      <w:r w:rsidR="00353324" w:rsidRPr="005444E5">
        <w:t xml:space="preserve">Shark River (Cawley et al., 2013), which </w:t>
      </w:r>
      <w:r w:rsidR="00353324">
        <w:t>wa</w:t>
      </w:r>
      <w:r w:rsidR="00353324" w:rsidRPr="005444E5">
        <w:t>s estimated at 0.27 × 10</w:t>
      </w:r>
      <w:r w:rsidR="00353324" w:rsidRPr="005444E5">
        <w:rPr>
          <w:vertAlign w:val="superscript"/>
        </w:rPr>
        <w:t>9</w:t>
      </w:r>
      <w:r w:rsidR="00353324" w:rsidRPr="005444E5">
        <w:t xml:space="preserve"> mg</w:t>
      </w:r>
      <w:r w:rsidR="00353324">
        <w:t xml:space="preserve"> </w:t>
      </w:r>
      <w:r w:rsidR="00353324" w:rsidRPr="005444E5">
        <w:t>C</w:t>
      </w:r>
      <w:r w:rsidR="00353324">
        <w:t>/</w:t>
      </w:r>
      <w:r w:rsidR="00353324" w:rsidRPr="005444E5">
        <w:t xml:space="preserve"> d</w:t>
      </w:r>
      <w:r w:rsidR="00353324">
        <w:t xml:space="preserve"> (0.23</w:t>
      </w:r>
      <w:r w:rsidR="00353324" w:rsidRPr="005444E5">
        <w:t xml:space="preserve"> × 10</w:t>
      </w:r>
      <w:r w:rsidR="00353324">
        <w:rPr>
          <w:vertAlign w:val="superscript"/>
        </w:rPr>
        <w:t>5</w:t>
      </w:r>
      <w:r w:rsidR="00353324">
        <w:t xml:space="preserve"> mol </w:t>
      </w:r>
      <w:r w:rsidR="00353324" w:rsidRPr="005444E5">
        <w:t>C</w:t>
      </w:r>
      <w:r w:rsidR="00353324">
        <w:t>/</w:t>
      </w:r>
      <w:r w:rsidR="00353324" w:rsidRPr="005444E5">
        <w:t xml:space="preserve"> d</w:t>
      </w:r>
      <w:r w:rsidR="00353324">
        <w:t xml:space="preserve">) </w:t>
      </w:r>
      <w:r w:rsidR="00353324" w:rsidRPr="005444E5">
        <w:t>and 0.075 × 10</w:t>
      </w:r>
      <w:r w:rsidR="00353324" w:rsidRPr="005444E5">
        <w:rPr>
          <w:vertAlign w:val="superscript"/>
        </w:rPr>
        <w:t>9</w:t>
      </w:r>
      <w:r w:rsidR="00353324" w:rsidRPr="005444E5">
        <w:t xml:space="preserve"> mg</w:t>
      </w:r>
      <w:r w:rsidR="00353324">
        <w:t xml:space="preserve"> </w:t>
      </w:r>
      <w:r w:rsidR="00353324" w:rsidRPr="005444E5">
        <w:t>C</w:t>
      </w:r>
      <w:r w:rsidR="00353324">
        <w:t>/</w:t>
      </w:r>
      <w:r w:rsidR="00353324" w:rsidRPr="005444E5">
        <w:t xml:space="preserve"> d</w:t>
      </w:r>
      <w:r w:rsidR="00353324">
        <w:t xml:space="preserve"> (0.063</w:t>
      </w:r>
      <w:r w:rsidR="00353324" w:rsidRPr="005444E5">
        <w:t>× 10</w:t>
      </w:r>
      <w:r w:rsidR="00353324">
        <w:rPr>
          <w:vertAlign w:val="superscript"/>
        </w:rPr>
        <w:t>5</w:t>
      </w:r>
      <w:r w:rsidR="00353324">
        <w:t xml:space="preserve"> mol </w:t>
      </w:r>
      <w:r w:rsidR="00353324" w:rsidRPr="005444E5">
        <w:t>C</w:t>
      </w:r>
      <w:r w:rsidR="00353324">
        <w:t>/</w:t>
      </w:r>
      <w:r w:rsidR="00353324" w:rsidRPr="005444E5">
        <w:t xml:space="preserve"> d</w:t>
      </w:r>
      <w:r w:rsidR="00353324">
        <w:t>)</w:t>
      </w:r>
      <w:r w:rsidR="00353324" w:rsidRPr="005444E5">
        <w:t xml:space="preserve"> for the wet and dry season respectively. Contrary to the POC flux estimates reported here, Cawley et al. (2013) suggested</w:t>
      </w:r>
      <w:r w:rsidR="00353324">
        <w:t>, however,</w:t>
      </w:r>
      <w:r w:rsidR="00353324" w:rsidRPr="005444E5">
        <w:t xml:space="preserve"> that the majority (</w:t>
      </w:r>
      <w:r w:rsidR="00353324" w:rsidRPr="00D92472">
        <w:t>ca</w:t>
      </w:r>
      <w:r w:rsidR="00353324" w:rsidRPr="00D870A4">
        <w:t>.</w:t>
      </w:r>
      <w:r w:rsidR="00353324" w:rsidRPr="005444E5">
        <w:t xml:space="preserve"> 80%) of DOC exported from the Shark River Estuary was derived from the freshwater end-member and only about 20% was mangrove-derived. </w:t>
      </w:r>
      <w:r w:rsidR="00353324">
        <w:t>In contrast, for POC, the majority of C exported seems derived from the fringe mangroves.</w:t>
      </w:r>
    </w:p>
    <w:p w14:paraId="189881E5" w14:textId="77777777" w:rsidR="00353324" w:rsidRPr="003A084B" w:rsidRDefault="00353324" w:rsidP="00353324">
      <w:pPr>
        <w:widowControl w:val="0"/>
        <w:tabs>
          <w:tab w:val="left" w:pos="1800"/>
        </w:tabs>
        <w:suppressAutoHyphens/>
        <w:autoSpaceDE w:val="0"/>
        <w:autoSpaceDN w:val="0"/>
        <w:adjustRightInd w:val="0"/>
        <w:spacing w:before="0" w:after="0" w:line="480" w:lineRule="auto"/>
        <w:ind w:firstLine="720"/>
        <w:jc w:val="both"/>
      </w:pPr>
      <w:r w:rsidRPr="005444E5">
        <w:t>Since POC flux</w:t>
      </w:r>
      <w:r>
        <w:t xml:space="preserve"> values</w:t>
      </w:r>
      <w:r w:rsidRPr="005444E5">
        <w:t xml:space="preserve"> (export) reported here are specific for the Shark River and </w:t>
      </w:r>
      <w:r>
        <w:t xml:space="preserve">are </w:t>
      </w:r>
      <w:r w:rsidRPr="005444E5">
        <w:t>not watershed-based, it is at this point difficult to directly integrate th</w:t>
      </w:r>
      <w:r>
        <w:t>e</w:t>
      </w:r>
      <w:r w:rsidRPr="005444E5">
        <w:t xml:space="preserve"> data with other </w:t>
      </w:r>
      <w:r>
        <w:lastRenderedPageBreak/>
        <w:t>C</w:t>
      </w:r>
      <w:r w:rsidRPr="005444E5">
        <w:t xml:space="preserve"> flux studies for the region (Twilley</w:t>
      </w:r>
      <w:r>
        <w:t>,</w:t>
      </w:r>
      <w:r w:rsidRPr="005444E5">
        <w:t xml:space="preserve"> 1985; Romigh et al., 2006). However, when comparing with estimated DOC export rates for the Shark River estuary (Cawley et al., 2013)</w:t>
      </w:r>
      <w:r>
        <w:t>,</w:t>
      </w:r>
      <w:r w:rsidRPr="005444E5">
        <w:t xml:space="preserve"> the mangrove-derived POC export rate</w:t>
      </w:r>
      <w:r>
        <w:t>s</w:t>
      </w:r>
      <w:r w:rsidRPr="005444E5">
        <w:t xml:space="preserve"> were quite similar. Other authors have estimated DOC and POC export from Everglades mangrove forests </w:t>
      </w:r>
      <w:r>
        <w:t>as</w:t>
      </w:r>
      <w:r w:rsidRPr="005444E5">
        <w:t xml:space="preserve"> 4.7 and </w:t>
      </w:r>
      <w:r w:rsidRPr="005444E5">
        <w:rPr>
          <w:kern w:val="1"/>
          <w:lang w:eastAsia="ar-SA"/>
        </w:rPr>
        <w:t>5.3 mol C</w:t>
      </w:r>
      <w:r>
        <w:rPr>
          <w:kern w:val="1"/>
          <w:lang w:eastAsia="ar-SA"/>
        </w:rPr>
        <w:t>/</w:t>
      </w:r>
      <w:r w:rsidRPr="005444E5">
        <w:rPr>
          <w:kern w:val="1"/>
          <w:lang w:eastAsia="ar-SA"/>
        </w:rPr>
        <w:t xml:space="preserve"> m</w:t>
      </w:r>
      <w:r w:rsidRPr="005444E5">
        <w:rPr>
          <w:kern w:val="1"/>
          <w:vertAlign w:val="superscript"/>
          <w:lang w:eastAsia="ar-SA"/>
        </w:rPr>
        <w:t>2</w:t>
      </w:r>
      <w:r>
        <w:rPr>
          <w:kern w:val="1"/>
          <w:lang w:eastAsia="ar-SA"/>
        </w:rPr>
        <w:t>/</w:t>
      </w:r>
      <w:r w:rsidRPr="005444E5">
        <w:rPr>
          <w:kern w:val="1"/>
          <w:lang w:eastAsia="ar-SA"/>
        </w:rPr>
        <w:t xml:space="preserve"> yr respectively (</w:t>
      </w:r>
      <w:r w:rsidRPr="005444E5">
        <w:t>Romigh et al., 2006;</w:t>
      </w:r>
      <w:r w:rsidRPr="005444E5">
        <w:rPr>
          <w:kern w:val="1"/>
          <w:lang w:eastAsia="ar-SA"/>
        </w:rPr>
        <w:t xml:space="preserve"> Twilley</w:t>
      </w:r>
      <w:r>
        <w:rPr>
          <w:kern w:val="1"/>
          <w:lang w:eastAsia="ar-SA"/>
        </w:rPr>
        <w:t>,</w:t>
      </w:r>
      <w:r w:rsidRPr="005444E5">
        <w:rPr>
          <w:kern w:val="1"/>
          <w:lang w:eastAsia="ar-SA"/>
        </w:rPr>
        <w:t xml:space="preserve"> 1985).</w:t>
      </w:r>
      <w:r w:rsidRPr="005444E5">
        <w:t xml:space="preserve"> Export of DOC and POC on very similar levels have also been reported for global average values, where DOC </w:t>
      </w:r>
      <w:r>
        <w:t xml:space="preserve">export </w:t>
      </w:r>
      <w:r w:rsidRPr="005444E5">
        <w:t xml:space="preserve">and POC export were estimated as 11.4 ± 14.3 and 12.5 ± 11.2 mol </w:t>
      </w:r>
      <w:r w:rsidRPr="005444E5">
        <w:rPr>
          <w:kern w:val="1"/>
          <w:lang w:eastAsia="ar-SA"/>
        </w:rPr>
        <w:t>C</w:t>
      </w:r>
      <w:r>
        <w:rPr>
          <w:kern w:val="1"/>
          <w:lang w:eastAsia="ar-SA"/>
        </w:rPr>
        <w:t>/</w:t>
      </w:r>
      <w:r w:rsidRPr="005444E5">
        <w:rPr>
          <w:kern w:val="1"/>
          <w:lang w:eastAsia="ar-SA"/>
        </w:rPr>
        <w:t xml:space="preserve"> m</w:t>
      </w:r>
      <w:r w:rsidRPr="005444E5">
        <w:rPr>
          <w:kern w:val="1"/>
          <w:vertAlign w:val="superscript"/>
          <w:lang w:eastAsia="ar-SA"/>
        </w:rPr>
        <w:t>2</w:t>
      </w:r>
      <w:r>
        <w:rPr>
          <w:kern w:val="1"/>
          <w:lang w:eastAsia="ar-SA"/>
        </w:rPr>
        <w:t>/</w:t>
      </w:r>
      <w:r w:rsidRPr="005444E5">
        <w:rPr>
          <w:kern w:val="1"/>
          <w:lang w:eastAsia="ar-SA"/>
        </w:rPr>
        <w:t xml:space="preserve"> yr</w:t>
      </w:r>
      <w:r w:rsidRPr="005444E5">
        <w:t xml:space="preserve"> (</w:t>
      </w:r>
      <w:r w:rsidRPr="005444E5">
        <w:rPr>
          <w:rFonts w:eastAsia="MS ??"/>
          <w:noProof/>
        </w:rPr>
        <w:t>Duarte</w:t>
      </w:r>
      <w:r w:rsidRPr="005444E5">
        <w:t xml:space="preserve"> et al., 2005; Bouillon et al., 2008a; Barr et al., 2010). For instance, for mangrove estuaries in Brazil (Dittmar, 2006; Dittmar and Lara, 2001a,b) where DOC export ranged from 4 to 12 mol </w:t>
      </w:r>
      <w:r w:rsidRPr="005444E5">
        <w:rPr>
          <w:kern w:val="1"/>
          <w:lang w:eastAsia="ar-SA"/>
        </w:rPr>
        <w:t>C</w:t>
      </w:r>
      <w:r>
        <w:rPr>
          <w:kern w:val="1"/>
          <w:lang w:eastAsia="ar-SA"/>
        </w:rPr>
        <w:t>/</w:t>
      </w:r>
      <w:r w:rsidRPr="005444E5">
        <w:rPr>
          <w:kern w:val="1"/>
          <w:lang w:eastAsia="ar-SA"/>
        </w:rPr>
        <w:t xml:space="preserve"> m</w:t>
      </w:r>
      <w:r w:rsidRPr="005444E5">
        <w:rPr>
          <w:kern w:val="1"/>
          <w:vertAlign w:val="superscript"/>
          <w:lang w:eastAsia="ar-SA"/>
        </w:rPr>
        <w:t>2</w:t>
      </w:r>
      <w:r>
        <w:rPr>
          <w:kern w:val="1"/>
          <w:lang w:eastAsia="ar-SA"/>
        </w:rPr>
        <w:t xml:space="preserve">/ </w:t>
      </w:r>
      <w:r w:rsidRPr="005444E5">
        <w:rPr>
          <w:kern w:val="1"/>
          <w:lang w:eastAsia="ar-SA"/>
        </w:rPr>
        <w:t>yr</w:t>
      </w:r>
      <w:r w:rsidRPr="005444E5">
        <w:t xml:space="preserve">, the POC export rate in the same region was estimated at 3 mol </w:t>
      </w:r>
      <w:r w:rsidRPr="005444E5">
        <w:rPr>
          <w:kern w:val="1"/>
          <w:lang w:eastAsia="ar-SA"/>
        </w:rPr>
        <w:t>C</w:t>
      </w:r>
      <w:r>
        <w:rPr>
          <w:kern w:val="1"/>
          <w:lang w:eastAsia="ar-SA"/>
        </w:rPr>
        <w:t>/</w:t>
      </w:r>
      <w:r w:rsidRPr="005444E5">
        <w:rPr>
          <w:kern w:val="1"/>
          <w:lang w:eastAsia="ar-SA"/>
        </w:rPr>
        <w:t xml:space="preserve"> m</w:t>
      </w:r>
      <w:r w:rsidRPr="005444E5">
        <w:rPr>
          <w:kern w:val="1"/>
          <w:vertAlign w:val="superscript"/>
          <w:lang w:eastAsia="ar-SA"/>
        </w:rPr>
        <w:t>2</w:t>
      </w:r>
      <w:r>
        <w:rPr>
          <w:kern w:val="1"/>
          <w:lang w:eastAsia="ar-SA"/>
        </w:rPr>
        <w:t>/</w:t>
      </w:r>
      <w:r w:rsidRPr="005444E5">
        <w:rPr>
          <w:kern w:val="1"/>
          <w:lang w:eastAsia="ar-SA"/>
        </w:rPr>
        <w:t xml:space="preserve"> yr</w:t>
      </w:r>
      <w:r w:rsidRPr="005444E5">
        <w:t xml:space="preserve">. </w:t>
      </w:r>
      <w:r w:rsidRPr="005444E5">
        <w:rPr>
          <w:kern w:val="1"/>
          <w:lang w:eastAsia="ar-SA"/>
        </w:rPr>
        <w:t>POC export measured in an Australian riverine mangrove forest was 35 mol C</w:t>
      </w:r>
      <w:r>
        <w:rPr>
          <w:kern w:val="1"/>
          <w:lang w:eastAsia="ar-SA"/>
        </w:rPr>
        <w:t>/</w:t>
      </w:r>
      <w:r w:rsidRPr="005444E5">
        <w:rPr>
          <w:kern w:val="1"/>
          <w:lang w:eastAsia="ar-SA"/>
        </w:rPr>
        <w:t xml:space="preserve"> m</w:t>
      </w:r>
      <w:r w:rsidRPr="005444E5">
        <w:rPr>
          <w:kern w:val="1"/>
          <w:vertAlign w:val="superscript"/>
          <w:lang w:eastAsia="ar-SA"/>
        </w:rPr>
        <w:t>2</w:t>
      </w:r>
      <w:r>
        <w:rPr>
          <w:kern w:val="1"/>
          <w:lang w:eastAsia="ar-SA"/>
        </w:rPr>
        <w:t>/</w:t>
      </w:r>
      <w:r w:rsidRPr="005444E5">
        <w:rPr>
          <w:kern w:val="1"/>
          <w:lang w:eastAsia="ar-SA"/>
        </w:rPr>
        <w:t xml:space="preserve"> yr (Boto and Bunt</w:t>
      </w:r>
      <w:r>
        <w:rPr>
          <w:kern w:val="1"/>
          <w:lang w:eastAsia="ar-SA"/>
        </w:rPr>
        <w:t>,</w:t>
      </w:r>
      <w:r w:rsidRPr="005444E5">
        <w:rPr>
          <w:kern w:val="1"/>
          <w:lang w:eastAsia="ar-SA"/>
        </w:rPr>
        <w:t xml:space="preserve"> 1981).</w:t>
      </w:r>
      <w:r>
        <w:rPr>
          <w:kern w:val="1"/>
          <w:lang w:eastAsia="ar-SA"/>
        </w:rPr>
        <w:t xml:space="preserve"> While the estimated mangrove-derived POC flux from the Shark River seems to fit this general pattern</w:t>
      </w:r>
      <w:r>
        <w:t>, this work represents the development and validation of a three end-member conceptual model for the Shark River, Florida, and additional work is needed to further constrain carbon fluxes which represent rough estimates in this initial assessment.</w:t>
      </w:r>
    </w:p>
    <w:p w14:paraId="2DBBECD5" w14:textId="77777777" w:rsidR="00B1012C" w:rsidRPr="003A084B" w:rsidRDefault="00B1012C" w:rsidP="00905476">
      <w:pPr>
        <w:spacing w:before="0" w:after="0" w:line="480" w:lineRule="auto"/>
        <w:jc w:val="both"/>
      </w:pPr>
    </w:p>
    <w:p w14:paraId="1D797B87" w14:textId="77777777" w:rsidR="00B1012C" w:rsidRPr="003A084B" w:rsidRDefault="00B1012C" w:rsidP="0021560B">
      <w:pPr>
        <w:pStyle w:val="Heading21"/>
        <w:numPr>
          <w:ilvl w:val="1"/>
          <w:numId w:val="27"/>
        </w:numPr>
        <w:jc w:val="both"/>
      </w:pPr>
      <w:bookmarkStart w:id="34" w:name="_Toc388016153"/>
      <w:r w:rsidRPr="003A084B">
        <w:t>Conclusions</w:t>
      </w:r>
      <w:bookmarkEnd w:id="34"/>
    </w:p>
    <w:p w14:paraId="58849CD8" w14:textId="77777777" w:rsidR="00353324" w:rsidRPr="005444E5" w:rsidRDefault="00353324" w:rsidP="00353324">
      <w:pPr>
        <w:widowControl w:val="0"/>
        <w:tabs>
          <w:tab w:val="left" w:pos="1800"/>
        </w:tabs>
        <w:suppressAutoHyphens/>
        <w:autoSpaceDE w:val="0"/>
        <w:autoSpaceDN w:val="0"/>
        <w:adjustRightInd w:val="0"/>
        <w:spacing w:before="0" w:after="0" w:line="480" w:lineRule="auto"/>
        <w:ind w:firstLine="720"/>
        <w:jc w:val="both"/>
      </w:pPr>
      <w:r w:rsidRPr="005444E5">
        <w:t>A biomarker-based, three</w:t>
      </w:r>
      <w:r>
        <w:t xml:space="preserve"> </w:t>
      </w:r>
      <w:r w:rsidR="00273DA1">
        <w:t>end-member</w:t>
      </w:r>
      <w:r w:rsidRPr="005444E5">
        <w:t xml:space="preserve"> mixing model was validated and then tested to assess PO</w:t>
      </w:r>
      <w:r>
        <w:t>M</w:t>
      </w:r>
      <w:r w:rsidRPr="005444E5">
        <w:t xml:space="preserve"> dynamics along the subtropical Shark River Estuary, Florida. The results demonstrate that mangroves are the dominant source </w:t>
      </w:r>
      <w:r>
        <w:t>of POM in</w:t>
      </w:r>
      <w:r w:rsidRPr="005444E5">
        <w:t xml:space="preserve"> the estuary. The model effectively reflects seasonal and tidal effects on PO</w:t>
      </w:r>
      <w:r>
        <w:t>M</w:t>
      </w:r>
      <w:r w:rsidRPr="005444E5">
        <w:t xml:space="preserve"> dynamics and </w:t>
      </w:r>
      <w:r>
        <w:t>was sensitive to</w:t>
      </w:r>
      <w:r w:rsidRPr="005444E5">
        <w:t xml:space="preserve"> how other external physical forcing like winds could affect </w:t>
      </w:r>
      <w:r>
        <w:t xml:space="preserve">resuspension of </w:t>
      </w:r>
      <w:r w:rsidRPr="005444E5">
        <w:t>PO</w:t>
      </w:r>
      <w:r>
        <w:t>M</w:t>
      </w:r>
      <w:r w:rsidRPr="005444E5">
        <w:t xml:space="preserve">. The </w:t>
      </w:r>
      <w:r w:rsidRPr="005444E5">
        <w:lastRenderedPageBreak/>
        <w:t>transition from outgoing to incoming tide seems critical for substantial mangrove PO</w:t>
      </w:r>
      <w:r>
        <w:t>M</w:t>
      </w:r>
      <w:r w:rsidRPr="005444E5">
        <w:t xml:space="preserve"> release associated with tidal pumping</w:t>
      </w:r>
      <w:r>
        <w:t xml:space="preserve"> and out-welling</w:t>
      </w:r>
      <w:r w:rsidRPr="005444E5">
        <w:t>. Preliminary estimates of PO</w:t>
      </w:r>
      <w:r>
        <w:t>M</w:t>
      </w:r>
      <w:r w:rsidRPr="005444E5">
        <w:t xml:space="preserve"> flux showed a high degree of variability driven by high ranges in </w:t>
      </w:r>
      <w:r w:rsidR="00273DA1">
        <w:t>end-member</w:t>
      </w:r>
      <w:r w:rsidRPr="005444E5">
        <w:t xml:space="preserve"> calibrations, but reflect the importance of mangroves as a </w:t>
      </w:r>
      <w:r>
        <w:t xml:space="preserve">source of </w:t>
      </w:r>
      <w:r w:rsidRPr="005444E5">
        <w:t>PO</w:t>
      </w:r>
      <w:r>
        <w:t>M</w:t>
      </w:r>
      <w:r w:rsidRPr="005444E5">
        <w:t xml:space="preserve"> to the coastal ocean. Subsequent studies should further constrain the variability of </w:t>
      </w:r>
      <w:r w:rsidR="00273DA1">
        <w:t>end-member</w:t>
      </w:r>
      <w:r w:rsidRPr="005444E5">
        <w:t xml:space="preserve"> biomarker concentrations in order to better calibrate the model and consequently constrain</w:t>
      </w:r>
      <w:r w:rsidRPr="005444E5">
        <w:rPr>
          <w:color w:val="FF0000"/>
        </w:rPr>
        <w:t xml:space="preserve"> </w:t>
      </w:r>
      <w:r w:rsidRPr="005444E5">
        <w:t xml:space="preserve">POC flux values. Although the POC flux estimates presented are preliminary, </w:t>
      </w:r>
      <w:r>
        <w:t>they</w:t>
      </w:r>
      <w:r w:rsidRPr="005444E5">
        <w:t xml:space="preserve"> provide the first attempt to address source-specific POC budgets and ha</w:t>
      </w:r>
      <w:r>
        <w:t>ve</w:t>
      </w:r>
      <w:r w:rsidRPr="005444E5">
        <w:t xml:space="preserve"> the potential to be applied to other aquatic systems. Interestingly, and in agreement with other reports, the estimated mangrove-derived DOC flux</w:t>
      </w:r>
      <w:r>
        <w:t xml:space="preserve"> values</w:t>
      </w:r>
      <w:r w:rsidRPr="005444E5">
        <w:t xml:space="preserve"> for the same region were </w:t>
      </w:r>
      <w:r>
        <w:t>of</w:t>
      </w:r>
      <w:r w:rsidRPr="005444E5">
        <w:t xml:space="preserve"> the same order of magnitude as the POC. </w:t>
      </w:r>
    </w:p>
    <w:p w14:paraId="7281EA26" w14:textId="19B28548" w:rsidR="00353324" w:rsidRPr="003A084B" w:rsidRDefault="00353324" w:rsidP="00353324">
      <w:pPr>
        <w:widowControl w:val="0"/>
        <w:tabs>
          <w:tab w:val="left" w:pos="1800"/>
        </w:tabs>
        <w:suppressAutoHyphens/>
        <w:autoSpaceDE w:val="0"/>
        <w:autoSpaceDN w:val="0"/>
        <w:adjustRightInd w:val="0"/>
        <w:spacing w:before="0" w:after="0" w:line="480" w:lineRule="auto"/>
        <w:ind w:firstLine="720"/>
        <w:jc w:val="both"/>
      </w:pPr>
      <w:r w:rsidRPr="005444E5">
        <w:t xml:space="preserve">As sea level continues to rise, </w:t>
      </w:r>
      <w:r>
        <w:t xml:space="preserve">the </w:t>
      </w:r>
      <w:r w:rsidRPr="005444E5">
        <w:t xml:space="preserve">mangroves of the Shark River are expected to </w:t>
      </w:r>
      <w:r w:rsidR="000D4B2E">
        <w:t>transgress</w:t>
      </w:r>
      <w:r w:rsidR="000D4B2E" w:rsidRPr="005444E5">
        <w:t xml:space="preserve"> </w:t>
      </w:r>
      <w:r w:rsidRPr="005444E5">
        <w:t>further inland. However, the ongoing Everglades restoration project aims to introduce more freshwater to the southern estuarine area through engineer</w:t>
      </w:r>
      <w:r>
        <w:t>ing</w:t>
      </w:r>
      <w:r w:rsidRPr="005444E5">
        <w:t xml:space="preserve"> enhanced water delivery. The balance between sea level rise and increased freshwater flow will ultimately drive the fate of the mangrove system. The proposed three </w:t>
      </w:r>
      <w:r w:rsidR="00273DA1">
        <w:t>end-member</w:t>
      </w:r>
      <w:r w:rsidRPr="005444E5">
        <w:t xml:space="preserve"> conceptual model c</w:t>
      </w:r>
      <w:r>
        <w:t>ould</w:t>
      </w:r>
      <w:r w:rsidRPr="005444E5">
        <w:t xml:space="preserve"> potentially be used to evaluate the changes in the OM dynamics of th</w:t>
      </w:r>
      <w:r>
        <w:t xml:space="preserve">e </w:t>
      </w:r>
      <w:r w:rsidRPr="005444E5">
        <w:t>system over time and ultimately aid in modeling the success or lack thereof of the Everglades restoration.</w:t>
      </w:r>
    </w:p>
    <w:p w14:paraId="7D00B248" w14:textId="77777777" w:rsidR="00B1012C" w:rsidRPr="003A084B" w:rsidRDefault="00B1012C" w:rsidP="00B1012C">
      <w:pPr>
        <w:spacing w:after="0" w:line="360" w:lineRule="auto"/>
      </w:pPr>
    </w:p>
    <w:p w14:paraId="1EC46560" w14:textId="77777777" w:rsidR="00B1012C" w:rsidRPr="003A084B" w:rsidRDefault="00B1012C" w:rsidP="00B1012C">
      <w:pPr>
        <w:spacing w:after="0" w:line="360" w:lineRule="auto"/>
        <w:rPr>
          <w:b/>
        </w:rPr>
        <w:sectPr w:rsidR="00B1012C" w:rsidRPr="003A084B" w:rsidSect="000E16F7">
          <w:pgSz w:w="12240" w:h="15840"/>
          <w:pgMar w:top="1440" w:right="1440" w:bottom="1800" w:left="2160" w:header="720" w:footer="720" w:gutter="0"/>
          <w:cols w:space="720"/>
          <w:docGrid w:linePitch="360"/>
        </w:sectPr>
      </w:pPr>
    </w:p>
    <w:p w14:paraId="6F71D908" w14:textId="77777777" w:rsidR="000441DA" w:rsidRDefault="00B1012C" w:rsidP="000441DA">
      <w:pPr>
        <w:pStyle w:val="References"/>
      </w:pPr>
      <w:r w:rsidRPr="003A084B">
        <w:rPr>
          <w:b/>
          <w:szCs w:val="24"/>
        </w:rPr>
        <w:lastRenderedPageBreak/>
        <w:br w:type="page"/>
      </w:r>
      <w:bookmarkStart w:id="35" w:name="_Toc388016154"/>
      <w:r w:rsidRPr="003A084B">
        <w:lastRenderedPageBreak/>
        <w:t>REFERENCES</w:t>
      </w:r>
      <w:bookmarkEnd w:id="35"/>
    </w:p>
    <w:p w14:paraId="7D9FFAD8"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Adame, M.F., Lovelock, C.E., 2011. Carbon and nutrient exchange of mangrove forests with the coastal ocean. Hydrobiologia 663, 23-50.</w:t>
      </w:r>
    </w:p>
    <w:p w14:paraId="7D6722E1"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Andrews, J. E., Greenway, A.M., Dennis, P.F., 1998. Combined carbon isotope and C/N ratios of source and fate of organic matter in a poorly flushed tropical estuary: Hunts Bay, Kingston Harbour, Jamaica. Estaurine, Coastal and Shelf Science 46, 743-756.</w:t>
      </w:r>
    </w:p>
    <w:p w14:paraId="78B22006" w14:textId="77777777" w:rsidR="000441DA" w:rsidRPr="005444E5" w:rsidRDefault="000441DA" w:rsidP="000441DA">
      <w:pPr>
        <w:spacing w:before="100" w:beforeAutospacing="1" w:after="100" w:afterAutospacing="1"/>
        <w:jc w:val="both"/>
        <w:rPr>
          <w:rFonts w:eastAsia="MS ??"/>
          <w:noProof/>
        </w:rPr>
      </w:pPr>
      <w:r w:rsidRPr="005444E5">
        <w:rPr>
          <w:rFonts w:eastAsia="MS ??" w:hint="eastAsia"/>
          <w:noProof/>
        </w:rPr>
        <w:t>Barr, J.G., Engel, V., Fuentes, J.D., Zieman, J.C., O'Halloran, T.L., Smith, T.J., &amp; Anderson, G.H.</w:t>
      </w:r>
      <w:r w:rsidRPr="005444E5">
        <w:rPr>
          <w:rFonts w:eastAsia="MS ??"/>
          <w:noProof/>
        </w:rPr>
        <w:t xml:space="preserve">, </w:t>
      </w:r>
      <w:r w:rsidRPr="005444E5">
        <w:rPr>
          <w:rFonts w:eastAsia="MS ??" w:hint="eastAsia"/>
          <w:noProof/>
        </w:rPr>
        <w:t>2010. Controls on mangrove forest</w:t>
      </w:r>
      <w:r w:rsidRPr="005444E5">
        <w:rPr>
          <w:rFonts w:eastAsia="MS ??" w:hint="eastAsia"/>
          <w:noProof/>
        </w:rPr>
        <w:t>‐</w:t>
      </w:r>
      <w:r w:rsidRPr="005444E5">
        <w:rPr>
          <w:rFonts w:eastAsia="MS ??" w:hint="eastAsia"/>
          <w:noProof/>
        </w:rPr>
        <w:t>atmosphere carbon dioxide exchanges in western Everglades National Park. Journal of Geophysical Research: Biogeosc</w:t>
      </w:r>
      <w:r w:rsidRPr="005444E5">
        <w:rPr>
          <w:rFonts w:eastAsia="MS ??"/>
          <w:noProof/>
        </w:rPr>
        <w:t>iences (2005–2012), 115</w:t>
      </w:r>
      <w:r>
        <w:rPr>
          <w:rFonts w:eastAsia="MS ??"/>
          <w:noProof/>
        </w:rPr>
        <w:t xml:space="preserve"> </w:t>
      </w:r>
      <w:r w:rsidRPr="005444E5">
        <w:rPr>
          <w:rFonts w:eastAsia="MS ??"/>
          <w:noProof/>
        </w:rPr>
        <w:t>(G2).</w:t>
      </w:r>
    </w:p>
    <w:p w14:paraId="648383FB"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Bianchi, T.S., Findlay, S., Dawson, R., 1993. Organic matter sources in the water column and sediments of the Hudson River Estuary: the use of plant pigments as tracers. Estuarine, Coastal and Shelf Science 36, 359-376.</w:t>
      </w:r>
    </w:p>
    <w:p w14:paraId="246B337D" w14:textId="77777777" w:rsidR="000441DA" w:rsidRDefault="000441DA" w:rsidP="000441DA">
      <w:pPr>
        <w:spacing w:before="100" w:beforeAutospacing="1" w:after="100" w:afterAutospacing="1"/>
        <w:jc w:val="both"/>
        <w:rPr>
          <w:rFonts w:eastAsia="MS ??"/>
          <w:noProof/>
        </w:rPr>
      </w:pPr>
      <w:r>
        <w:rPr>
          <w:rFonts w:eastAsia="MS ??"/>
          <w:noProof/>
        </w:rPr>
        <w:t>Bonn, B. A.,1998</w:t>
      </w:r>
      <w:r w:rsidRPr="00335CE4">
        <w:rPr>
          <w:rFonts w:eastAsia="MS ??"/>
          <w:noProof/>
        </w:rPr>
        <w:t>. Polychlorinated dibenzo-p-dioxin and dibenzofuran concentration profiles in sediment and fish tissue of the Willamette Basin,</w:t>
      </w:r>
      <w:r>
        <w:rPr>
          <w:rFonts w:eastAsia="MS ??"/>
          <w:noProof/>
        </w:rPr>
        <w:t xml:space="preserve"> Oregon. Environmental science and technology 32</w:t>
      </w:r>
      <w:r w:rsidRPr="00335CE4">
        <w:rPr>
          <w:rFonts w:eastAsia="MS ??"/>
          <w:noProof/>
        </w:rPr>
        <w:t>, 729-735.</w:t>
      </w:r>
    </w:p>
    <w:p w14:paraId="3FA30D30"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Boto, K.G., Bunt, J.S., 1981. Tidal export of particulate organic matter from a northern Australian mangrove system. Estuarine, Coastal and Shelf Science 13, 247-255.</w:t>
      </w:r>
    </w:p>
    <w:p w14:paraId="6D3DCEEA"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 xml:space="preserve">Bouillon, S., Borges, A.V., Castañeda-Moya, E., Diele, K., Dittmar, T., Duke, N.C., Kristensen, E., Lee, S.Y., Marchand, C., Middelburg, J.J., Rivera-Monroy, V.H., Smith III, T.J., Twilley, R.R., 2008a. Mangrove production and carbon sinks: a revision of global budget estimates. Global Biogeochemical Cycles 22, GB2013. </w:t>
      </w:r>
    </w:p>
    <w:p w14:paraId="7737D719"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Bouillon, S., Connolly, R.M., Lee, S.Y., 2008b. Organic matter exchange and cycling in mangrove ecosystems: Recent insights from stable isotope studies. Journal of Sea Research 59, 44-58.</w:t>
      </w:r>
    </w:p>
    <w:p w14:paraId="3443D018"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Bouillon, S., Middelburg, J.J., Dehairs, F., Borges, A.V., Abril, G., Flindt, M.R., Ulomi, S., Kristensen, E., 2007. Importance of intertidal sediment processes and porewater exchange on the water column biogeochemistry in a pristine mangrove creek (Ras Dege, Tanzania). Biogeosciences Discussions 4, 317-348.</w:t>
      </w:r>
    </w:p>
    <w:p w14:paraId="289305DB" w14:textId="77777777" w:rsidR="000441DA" w:rsidRPr="001E5D72" w:rsidRDefault="000441DA" w:rsidP="000441DA">
      <w:pPr>
        <w:spacing w:before="100" w:beforeAutospacing="1" w:after="100" w:afterAutospacing="1"/>
        <w:jc w:val="both"/>
        <w:rPr>
          <w:rFonts w:eastAsia="MS ??"/>
          <w:noProof/>
          <w:lang w:val="es-ES"/>
        </w:rPr>
      </w:pPr>
      <w:r w:rsidRPr="005444E5">
        <w:rPr>
          <w:rFonts w:eastAsia="MS ??"/>
          <w:noProof/>
        </w:rPr>
        <w:t xml:space="preserve">Boyer, J.N., Fourqurean, J.W., Jones, R.D., 1997. Spatial characterization of water quality in Florida Bay and Whitewater Bay by multivariate analyses: Zones of similar influence. </w:t>
      </w:r>
      <w:r w:rsidRPr="001E5D72">
        <w:rPr>
          <w:rFonts w:eastAsia="MS ??"/>
          <w:noProof/>
          <w:lang w:val="es-ES"/>
        </w:rPr>
        <w:t>Estuaries 20, 743-758.</w:t>
      </w:r>
    </w:p>
    <w:p w14:paraId="2B5473EF" w14:textId="77777777" w:rsidR="000441DA" w:rsidRPr="005444E5" w:rsidRDefault="000441DA" w:rsidP="000441DA">
      <w:pPr>
        <w:spacing w:before="100" w:beforeAutospacing="1" w:after="100" w:afterAutospacing="1"/>
        <w:jc w:val="both"/>
        <w:rPr>
          <w:rFonts w:eastAsia="MS ??"/>
          <w:noProof/>
        </w:rPr>
      </w:pPr>
      <w:r w:rsidRPr="001E5D72">
        <w:rPr>
          <w:rFonts w:eastAsia="MS ??"/>
          <w:noProof/>
          <w:lang w:val="es-ES"/>
        </w:rPr>
        <w:lastRenderedPageBreak/>
        <w:t xml:space="preserve">Buccianti, A., Mateu-Figueras, G., Glahn, V. P. (Eds.)., 2006. </w:t>
      </w:r>
      <w:r w:rsidRPr="005444E5">
        <w:rPr>
          <w:rFonts w:eastAsia="MS ??"/>
          <w:noProof/>
        </w:rPr>
        <w:t>Compositional data analysis in the geosciences: from theory to practice (No. 264). Geological Society.</w:t>
      </w:r>
    </w:p>
    <w:p w14:paraId="61F05557" w14:textId="77777777" w:rsidR="000441DA" w:rsidRDefault="000441DA" w:rsidP="000441DA">
      <w:pPr>
        <w:spacing w:before="100" w:beforeAutospacing="1" w:after="100" w:afterAutospacing="1"/>
        <w:jc w:val="both"/>
        <w:rPr>
          <w:rFonts w:eastAsia="MS ??"/>
          <w:noProof/>
        </w:rPr>
      </w:pPr>
      <w:r>
        <w:rPr>
          <w:rFonts w:eastAsia="MS ??"/>
          <w:noProof/>
        </w:rPr>
        <w:t>Canuel, E.A., 2001</w:t>
      </w:r>
      <w:r w:rsidRPr="00135392">
        <w:rPr>
          <w:rFonts w:eastAsia="MS ??"/>
          <w:noProof/>
        </w:rPr>
        <w:t>. Relations between river flow, primary production and fatty acid composition of particulate organic matter in San Francisco and Chesapeake Bays: a multivariate appro</w:t>
      </w:r>
      <w:r>
        <w:rPr>
          <w:rFonts w:eastAsia="MS ??"/>
          <w:noProof/>
        </w:rPr>
        <w:t>ach. Organic Geochemistry 32</w:t>
      </w:r>
      <w:r w:rsidRPr="00135392">
        <w:rPr>
          <w:rFonts w:eastAsia="MS ??"/>
          <w:noProof/>
        </w:rPr>
        <w:t xml:space="preserve">, 563-583. </w:t>
      </w:r>
    </w:p>
    <w:p w14:paraId="5C06C950" w14:textId="77777777" w:rsidR="000441DA" w:rsidRDefault="000441DA" w:rsidP="000441DA">
      <w:pPr>
        <w:spacing w:before="100" w:beforeAutospacing="1" w:after="100" w:afterAutospacing="1"/>
        <w:jc w:val="both"/>
        <w:rPr>
          <w:rFonts w:eastAsia="MS ??"/>
          <w:noProof/>
        </w:rPr>
      </w:pPr>
      <w:r>
        <w:rPr>
          <w:rFonts w:eastAsia="MS ??"/>
          <w:noProof/>
        </w:rPr>
        <w:t>Canuel, E.A., Cloern, J.</w:t>
      </w:r>
      <w:r w:rsidRPr="00B674CA">
        <w:rPr>
          <w:rFonts w:eastAsia="MS ??"/>
          <w:noProof/>
        </w:rPr>
        <w:t>E., Ring</w:t>
      </w:r>
      <w:r>
        <w:rPr>
          <w:rFonts w:eastAsia="MS ??"/>
          <w:noProof/>
        </w:rPr>
        <w:t>elberg, D.B., Guckert, J.B.,</w:t>
      </w:r>
      <w:r w:rsidRPr="00B674CA">
        <w:rPr>
          <w:rFonts w:eastAsia="MS ??"/>
          <w:noProof/>
        </w:rPr>
        <w:t xml:space="preserve"> </w:t>
      </w:r>
      <w:r>
        <w:rPr>
          <w:rFonts w:eastAsia="MS ??"/>
          <w:noProof/>
        </w:rPr>
        <w:t>Rau, G.H., 1995</w:t>
      </w:r>
      <w:r w:rsidRPr="00B674CA">
        <w:rPr>
          <w:rFonts w:eastAsia="MS ??"/>
          <w:noProof/>
        </w:rPr>
        <w:t>. Molecular and isotopic tracers used to examine sources of organic matter and its incorporation into the food webs of San Francisco Bay.</w:t>
      </w:r>
      <w:r>
        <w:rPr>
          <w:rFonts w:eastAsia="MS ??"/>
          <w:noProof/>
        </w:rPr>
        <w:t xml:space="preserve"> </w:t>
      </w:r>
      <w:r w:rsidRPr="00B674CA">
        <w:rPr>
          <w:rFonts w:eastAsia="MS ??"/>
          <w:noProof/>
        </w:rPr>
        <w:t>Limnology and Oceanography 40, 67-81.</w:t>
      </w:r>
    </w:p>
    <w:p w14:paraId="0B65F2AF"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Canuel, E.A., Zimmerman, A.R., 1999. Composition of particulate organic matter in the southern Chesapeake Bay: sources and reactivity. Estuaries 22, 980-994.</w:t>
      </w:r>
    </w:p>
    <w:p w14:paraId="611BD746"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Canuel, E.A., Freeman, K.H., Wakeham, S.G., 1997. Isotopic compositions of lipid biomarker compounds in estuarine plants and surface sediments. Limnology and Oceanography 42, 1570-1583.</w:t>
      </w:r>
    </w:p>
    <w:p w14:paraId="041E7F03"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Castañeda-Moya, E., Twilley, R.R., Rivera-Monroy, V.H., Marx, B.D., Coronado-Molina, C.,</w:t>
      </w:r>
      <w:r>
        <w:rPr>
          <w:rFonts w:eastAsia="MS ??"/>
          <w:noProof/>
        </w:rPr>
        <w:t xml:space="preserve"> </w:t>
      </w:r>
      <w:r w:rsidRPr="005444E5">
        <w:rPr>
          <w:rFonts w:eastAsia="MS ??"/>
          <w:noProof/>
        </w:rPr>
        <w:t>Ewe, S.M., 2011. Patterns of root dynamics in mangrove forests along environmental gradients in the Florida coastal everglades, USA. Ecosystems 14, 1178-1195.</w:t>
      </w:r>
    </w:p>
    <w:p w14:paraId="20FB3CC1" w14:textId="77777777" w:rsidR="000441DA" w:rsidRPr="005444E5" w:rsidRDefault="000441DA" w:rsidP="000441DA">
      <w:pPr>
        <w:spacing w:before="100" w:beforeAutospacing="1" w:after="100" w:afterAutospacing="1"/>
        <w:jc w:val="both"/>
        <w:rPr>
          <w:rFonts w:eastAsia="MS ??"/>
          <w:noProof/>
        </w:rPr>
      </w:pPr>
      <w:r w:rsidRPr="003238B4">
        <w:rPr>
          <w:rFonts w:eastAsia="MS ??"/>
          <w:noProof/>
        </w:rPr>
        <w:t>Cawley, K., Yamashita, Y., Maie, N., Jaffé, R., 2013. Using optical properties to quantify fringe mangrove inputs to the dissolved organic matter (DOM) pool in a subtropical estu</w:t>
      </w:r>
      <w:r w:rsidRPr="00E84722">
        <w:rPr>
          <w:rFonts w:eastAsia="MS ??"/>
          <w:noProof/>
        </w:rPr>
        <w:t>ary. Estuaries and Coasts doi:10.1007/s12237-013-9681-5.</w:t>
      </w:r>
    </w:p>
    <w:p w14:paraId="61568776"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Childers, D.L., Boyer, J.N., Davis, S.E., Madden, C.J., Rudnick, D.T., Sklar, F.H., 2006. Relating precipitation and water management to nutrient concentrations in the oligotrophic "upside-down" estuaries of the Florida Everglades. Limnology and Oceanography 51, 602-616.</w:t>
      </w:r>
    </w:p>
    <w:p w14:paraId="4F97A16B" w14:textId="77777777" w:rsidR="000441DA" w:rsidRDefault="000441DA" w:rsidP="000441DA">
      <w:pPr>
        <w:spacing w:before="100" w:beforeAutospacing="1" w:after="100" w:afterAutospacing="1"/>
        <w:jc w:val="both"/>
        <w:rPr>
          <w:rFonts w:eastAsia="MS ??"/>
          <w:noProof/>
        </w:rPr>
      </w:pPr>
      <w:r>
        <w:rPr>
          <w:rFonts w:eastAsia="MS ??"/>
          <w:noProof/>
        </w:rPr>
        <w:t>Cloern, J. E., Canuel, E. A., Harris, D, 2002</w:t>
      </w:r>
      <w:r w:rsidRPr="00646D75">
        <w:rPr>
          <w:rFonts w:eastAsia="MS ??"/>
          <w:noProof/>
        </w:rPr>
        <w:t>. Stable carbon and nitrogen isotope composition of aquatic and terrestrial plants of the San Francisco Bay estuarine system. L</w:t>
      </w:r>
      <w:r>
        <w:rPr>
          <w:rFonts w:eastAsia="MS ??"/>
          <w:noProof/>
        </w:rPr>
        <w:t>imnology and Oceanography 47</w:t>
      </w:r>
      <w:r w:rsidRPr="00646D75">
        <w:rPr>
          <w:rFonts w:eastAsia="MS ??"/>
          <w:noProof/>
        </w:rPr>
        <w:t>, 713-729.</w:t>
      </w:r>
    </w:p>
    <w:p w14:paraId="071860C3"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Davis III, S.E., Childers, D.L., Day Jr., J.W., Rudnick, D.T., Sklar, F.H., 2003. Factors affecting the concentration and flux of materials in two southern Everglades mangroves wetlands. Marine Ecology Progress Series 253, 85-96.</w:t>
      </w:r>
    </w:p>
    <w:p w14:paraId="4D44D8FA"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Dittmar, T., Lara, R.J., 2001a. Driving forces behind nutrient and organic matter dynamics in a mangrove tidal creek in North Brazil. Estuarine, Coastal and Shelf Science 52, 249-259.</w:t>
      </w:r>
    </w:p>
    <w:p w14:paraId="6544DB3D" w14:textId="77777777" w:rsidR="000441DA" w:rsidRPr="005444E5" w:rsidRDefault="000441DA" w:rsidP="000441DA">
      <w:pPr>
        <w:spacing w:before="100" w:beforeAutospacing="1" w:after="100" w:afterAutospacing="1"/>
        <w:jc w:val="both"/>
        <w:rPr>
          <w:noProof/>
        </w:rPr>
      </w:pPr>
      <w:r w:rsidRPr="005444E5">
        <w:rPr>
          <w:noProof/>
        </w:rPr>
        <w:lastRenderedPageBreak/>
        <w:t>Dittmar, T., Hertkorn, N., Kattner, G. and Lara, R.J., 2006. Mangroves, a major source of dissolved organic carbon to the oceans. Global Biogeochemical Cycles 20</w:t>
      </w:r>
      <w:r>
        <w:rPr>
          <w:noProof/>
        </w:rPr>
        <w:t xml:space="preserve"> </w:t>
      </w:r>
      <w:r w:rsidRPr="005444E5">
        <w:rPr>
          <w:noProof/>
        </w:rPr>
        <w:t>doi.org/10.1029/2005GB002570</w:t>
      </w:r>
      <w:r>
        <w:rPr>
          <w:noProof/>
        </w:rPr>
        <w:t>.</w:t>
      </w:r>
    </w:p>
    <w:p w14:paraId="1D9BACFF"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Dittmar, T., Lara, R.J., Kattner, G., 2001b. River or Mangrove? Tracing major organic matter sources in tropical Brazilian waters. Marine Chemistry 73, 253-271.</w:t>
      </w:r>
    </w:p>
    <w:p w14:paraId="78487372"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Droppo, I.G., Leppard, G.G., Flannigan, D.T.,</w:t>
      </w:r>
      <w:r>
        <w:rPr>
          <w:rFonts w:eastAsia="MS ??"/>
          <w:noProof/>
        </w:rPr>
        <w:t xml:space="preserve"> </w:t>
      </w:r>
      <w:r w:rsidRPr="005444E5">
        <w:rPr>
          <w:rFonts w:eastAsia="MS ??"/>
          <w:noProof/>
        </w:rPr>
        <w:t>Liss, S.N., 1997. The freshwater floc: a functional relationship of water and organic and inorganic floc constituents affecting suspended sediment properties. Water, Air, and Soil Pollution 99, 43-54.</w:t>
      </w:r>
    </w:p>
    <w:p w14:paraId="0E81E131" w14:textId="77777777" w:rsidR="000441DA" w:rsidRDefault="000441DA" w:rsidP="000441DA">
      <w:pPr>
        <w:spacing w:before="100" w:beforeAutospacing="1" w:after="100" w:afterAutospacing="1"/>
        <w:jc w:val="both"/>
        <w:rPr>
          <w:rFonts w:eastAsia="MS ??"/>
          <w:noProof/>
        </w:rPr>
      </w:pPr>
      <w:r w:rsidRPr="00CB1A9B">
        <w:rPr>
          <w:rFonts w:eastAsia="MS ??"/>
          <w:noProof/>
        </w:rPr>
        <w:t>Duar</w:t>
      </w:r>
      <w:r>
        <w:rPr>
          <w:rFonts w:eastAsia="MS ??"/>
          <w:noProof/>
        </w:rPr>
        <w:t>te, C.M., Middelburg, J.J., Caraco, N., 2005</w:t>
      </w:r>
      <w:r w:rsidRPr="00CB1A9B">
        <w:rPr>
          <w:rFonts w:eastAsia="MS ??"/>
          <w:noProof/>
        </w:rPr>
        <w:t>. Major role of marine vegetation on the ocean</w:t>
      </w:r>
      <w:r>
        <w:rPr>
          <w:rFonts w:eastAsia="MS ??"/>
          <w:noProof/>
        </w:rPr>
        <w:t>ic carbon cycle. Biogeosciences 2</w:t>
      </w:r>
      <w:r w:rsidRPr="00CB1A9B">
        <w:rPr>
          <w:rFonts w:eastAsia="MS ??"/>
          <w:noProof/>
        </w:rPr>
        <w:t>, 1-8.</w:t>
      </w:r>
      <w:r w:rsidRPr="00CB1A9B" w:rsidDel="00CB1A9B">
        <w:rPr>
          <w:rFonts w:eastAsia="MS ??"/>
          <w:noProof/>
        </w:rPr>
        <w:t xml:space="preserve"> </w:t>
      </w:r>
    </w:p>
    <w:p w14:paraId="27A8C32F" w14:textId="77777777" w:rsidR="000441DA" w:rsidRPr="005444E5" w:rsidRDefault="00910B3E" w:rsidP="000441DA">
      <w:pPr>
        <w:spacing w:before="100" w:beforeAutospacing="1" w:after="100" w:afterAutospacing="1"/>
        <w:jc w:val="both"/>
        <w:rPr>
          <w:rFonts w:eastAsia="MS ??"/>
          <w:noProof/>
        </w:rPr>
      </w:pPr>
      <w:hyperlink r:id="rId36" w:anchor="bbib11#bbib11" w:history="1">
        <w:r w:rsidR="000441DA" w:rsidRPr="005444E5">
          <w:rPr>
            <w:rFonts w:eastAsia="MS ??"/>
            <w:noProof/>
          </w:rPr>
          <w:t>Farrington</w:t>
        </w:r>
      </w:hyperlink>
      <w:r w:rsidR="000441DA" w:rsidRPr="005444E5">
        <w:rPr>
          <w:rFonts w:eastAsia="MS ??"/>
          <w:noProof/>
        </w:rPr>
        <w:t>, J.W., Frew, N.M., Gschwend, P.M. and Tripp, B.W., 1977. Hydrocarbons in cores of Northwestern Atlantic Coastal and continental margin sediments. Estuarine Coastal Shelf Science 5, 793-808.</w:t>
      </w:r>
    </w:p>
    <w:p w14:paraId="1054A643"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 xml:space="preserve">Fourqurean, J.W., Jones, R.D.,Zieman, J.C., 1993. Process influencing water column nutrient characteristics and phosphorus limitation of phytoplankton biomass in Florida Bay, FL, USA: inferences from spatial distributions. Estuarine, Coastal and Shelf Science 36, 295-314. </w:t>
      </w:r>
    </w:p>
    <w:p w14:paraId="1A7B170F"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 xml:space="preserve">Gao, M., 2007. Chemical characterization of soil organic matter in an oligotrophic, subtropical, freshwater wetland system: Sources, diagenesis and preservation. ProQuest ETD Collection for FIU. Paper AAI3279223. </w:t>
      </w:r>
    </w:p>
    <w:p w14:paraId="7F304F32" w14:textId="77777777" w:rsidR="000441DA" w:rsidRDefault="000441DA" w:rsidP="000441DA">
      <w:pPr>
        <w:spacing w:before="100" w:beforeAutospacing="1" w:after="100" w:afterAutospacing="1"/>
        <w:jc w:val="both"/>
        <w:rPr>
          <w:rFonts w:eastAsia="MS ??"/>
          <w:noProof/>
        </w:rPr>
      </w:pPr>
      <w:r>
        <w:rPr>
          <w:rFonts w:eastAsia="MS ??"/>
          <w:noProof/>
        </w:rPr>
        <w:t>Geyer, W.R., Hill, P.S., Kineke, G.C., 2004</w:t>
      </w:r>
      <w:r w:rsidRPr="00CB1A9B">
        <w:rPr>
          <w:rFonts w:eastAsia="MS ??"/>
          <w:noProof/>
        </w:rPr>
        <w:t>. The transport, transformation and dispersal of sediment by buoyant coastal flows. C</w:t>
      </w:r>
      <w:r>
        <w:rPr>
          <w:rFonts w:eastAsia="MS ??"/>
          <w:noProof/>
        </w:rPr>
        <w:t>ontinental Shelf  Research 24</w:t>
      </w:r>
      <w:r w:rsidRPr="00CB1A9B">
        <w:rPr>
          <w:rFonts w:eastAsia="MS ??"/>
          <w:noProof/>
        </w:rPr>
        <w:t>, 927-949.</w:t>
      </w:r>
      <w:r w:rsidRPr="00CB1A9B" w:rsidDel="00CB1A9B">
        <w:rPr>
          <w:rFonts w:eastAsia="MS ??"/>
          <w:noProof/>
        </w:rPr>
        <w:t xml:space="preserve"> </w:t>
      </w:r>
    </w:p>
    <w:p w14:paraId="7B5B2C91"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Goñi, M.A., and Thomas, K.A., 2000. Sources and Transformations of Organic matter in surface soils and sediments from a tidal estuary (North Inlet, South Carolina, USA). Estauries 23, 548-564.</w:t>
      </w:r>
    </w:p>
    <w:p w14:paraId="73C9BD2B"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Goñi, M.A., Cathey, M.W., Kim, Y.H., Voulgaris, G., 2005. Fluxes and sources of suspended organic matter in an estuarine turbidity maximum region during low discharge conditions. Estuarine, Coastal and Shelf Science 63, 683-700.</w:t>
      </w:r>
    </w:p>
    <w:p w14:paraId="1D6B1CA0"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Goñi, M.A., Voulgaris, G., Kim, Y.H., 2009. Composition and fluxes of particulate organic matter in a temperate estuary (Winyah Bay, South Carolina, USA) under contrasting physical forcings. Estuarine, Coastal and Shelf Science</w:t>
      </w:r>
      <w:r>
        <w:rPr>
          <w:rFonts w:eastAsia="MS ??"/>
          <w:noProof/>
        </w:rPr>
        <w:t xml:space="preserve"> </w:t>
      </w:r>
      <w:r w:rsidRPr="005444E5">
        <w:rPr>
          <w:rFonts w:eastAsia="MS ??"/>
          <w:noProof/>
        </w:rPr>
        <w:t>85, 273-291.</w:t>
      </w:r>
    </w:p>
    <w:p w14:paraId="3135DF4C"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Gordon, E.S.,</w:t>
      </w:r>
      <w:r>
        <w:rPr>
          <w:rFonts w:eastAsia="MS ??"/>
          <w:noProof/>
        </w:rPr>
        <w:t xml:space="preserve"> </w:t>
      </w:r>
      <w:r w:rsidRPr="005444E5">
        <w:rPr>
          <w:rFonts w:eastAsia="MS ??"/>
          <w:noProof/>
        </w:rPr>
        <w:t xml:space="preserve">Goñi, M.A., 2003. Sources and distribution of terrigenous organic matter delivered by the Atchafalaya River to sediments in the northern Gulf of Mexico. Geochimica et Cosmochimica Acta 67, 2359-2375. </w:t>
      </w:r>
    </w:p>
    <w:p w14:paraId="7AC430C9" w14:textId="77777777" w:rsidR="000441DA" w:rsidRDefault="000441DA" w:rsidP="000441DA">
      <w:pPr>
        <w:spacing w:before="100" w:beforeAutospacing="1" w:after="100" w:afterAutospacing="1"/>
        <w:jc w:val="both"/>
        <w:rPr>
          <w:rFonts w:eastAsia="MS ??"/>
          <w:noProof/>
        </w:rPr>
      </w:pPr>
      <w:r>
        <w:rPr>
          <w:rFonts w:eastAsia="MS ??"/>
          <w:noProof/>
        </w:rPr>
        <w:lastRenderedPageBreak/>
        <w:t>Grunsky, E.C., 2010</w:t>
      </w:r>
      <w:r w:rsidRPr="007D5150">
        <w:rPr>
          <w:rFonts w:eastAsia="MS ??"/>
          <w:noProof/>
        </w:rPr>
        <w:t>. The interpretation of geochemical survey data. Geochemistry: Explorati</w:t>
      </w:r>
      <w:r>
        <w:rPr>
          <w:rFonts w:eastAsia="MS ??"/>
          <w:noProof/>
        </w:rPr>
        <w:t>on, Environment, Analysis 10</w:t>
      </w:r>
      <w:r w:rsidRPr="007D5150">
        <w:rPr>
          <w:rFonts w:eastAsia="MS ??"/>
          <w:noProof/>
        </w:rPr>
        <w:t>, 27-74.</w:t>
      </w:r>
      <w:r w:rsidRPr="007D5150" w:rsidDel="007D5150">
        <w:rPr>
          <w:rFonts w:eastAsia="MS ??"/>
          <w:noProof/>
        </w:rPr>
        <w:t xml:space="preserve"> </w:t>
      </w:r>
    </w:p>
    <w:p w14:paraId="5390887A"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Hedges, J.I., and Keil, R.G., 1995</w:t>
      </w:r>
      <w:r>
        <w:rPr>
          <w:rFonts w:eastAsia="MS ??"/>
          <w:noProof/>
        </w:rPr>
        <w:t>.</w:t>
      </w:r>
      <w:r w:rsidRPr="005444E5">
        <w:rPr>
          <w:rFonts w:eastAsia="MS ??"/>
          <w:noProof/>
        </w:rPr>
        <w:t xml:space="preserve"> Sedimentary organic matter preservation: an assessment and speculative synthesis. Marine Chemistry 49, 81-115.</w:t>
      </w:r>
    </w:p>
    <w:p w14:paraId="6AD09B17" w14:textId="77777777" w:rsidR="000441DA" w:rsidRDefault="000441DA" w:rsidP="000441DA">
      <w:pPr>
        <w:spacing w:before="100" w:beforeAutospacing="1" w:after="100" w:afterAutospacing="1"/>
        <w:jc w:val="both"/>
        <w:rPr>
          <w:rFonts w:eastAsia="MS ??"/>
          <w:noProof/>
        </w:rPr>
      </w:pPr>
      <w:r>
        <w:rPr>
          <w:rFonts w:eastAsia="MS ??"/>
          <w:noProof/>
        </w:rPr>
        <w:t>Hedges, J. I., and Keil, R. G., 1999</w:t>
      </w:r>
      <w:r w:rsidRPr="00785EDA">
        <w:rPr>
          <w:rFonts w:eastAsia="MS ??"/>
          <w:noProof/>
        </w:rPr>
        <w:t>. Organic geochemical perspectives on estuarine processes: sorption reactions and consequences. Marine Chemistry 65, 55-65.</w:t>
      </w:r>
    </w:p>
    <w:p w14:paraId="5FDABB56" w14:textId="77777777" w:rsidR="000441DA" w:rsidRDefault="000441DA" w:rsidP="000441DA">
      <w:pPr>
        <w:spacing w:before="100" w:beforeAutospacing="1" w:after="100" w:afterAutospacing="1"/>
        <w:jc w:val="both"/>
        <w:rPr>
          <w:rFonts w:eastAsia="MS ??"/>
          <w:noProof/>
        </w:rPr>
      </w:pPr>
      <w:r w:rsidRPr="005444E5">
        <w:rPr>
          <w:rFonts w:eastAsia="MS ??"/>
          <w:noProof/>
        </w:rPr>
        <w:t>Hernandez, M.E., Mead, R., Peralba, M.C.,</w:t>
      </w:r>
      <w:r>
        <w:rPr>
          <w:rFonts w:eastAsia="MS ??"/>
          <w:noProof/>
        </w:rPr>
        <w:t xml:space="preserve"> </w:t>
      </w:r>
      <w:r w:rsidRPr="005444E5">
        <w:rPr>
          <w:rFonts w:eastAsia="MS ??"/>
          <w:noProof/>
        </w:rPr>
        <w:t xml:space="preserve">Jaffé, R., 2001. Origin and transport of </w:t>
      </w:r>
      <w:r w:rsidRPr="00D92472">
        <w:rPr>
          <w:rFonts w:eastAsia="MS ??"/>
          <w:i/>
          <w:noProof/>
        </w:rPr>
        <w:t>n</w:t>
      </w:r>
      <w:r w:rsidRPr="005444E5">
        <w:rPr>
          <w:rFonts w:eastAsia="MS ??"/>
          <w:noProof/>
        </w:rPr>
        <w:t>-alkane-2-ones in a subtropical estuary: potential biomarkers for seagrass-derived organic matter. Organic Geochemistry 32, 21-32.</w:t>
      </w:r>
    </w:p>
    <w:p w14:paraId="6551C75A" w14:textId="77777777" w:rsidR="000441DA" w:rsidRPr="005444E5" w:rsidRDefault="000441DA" w:rsidP="000441DA">
      <w:pPr>
        <w:spacing w:before="100" w:beforeAutospacing="1" w:after="100" w:afterAutospacing="1"/>
        <w:jc w:val="both"/>
        <w:rPr>
          <w:rFonts w:eastAsia="MS ??"/>
          <w:noProof/>
        </w:rPr>
      </w:pPr>
      <w:r>
        <w:rPr>
          <w:rFonts w:eastAsia="MS ??"/>
          <w:noProof/>
        </w:rPr>
        <w:t>Howard, P.J.A., 1965</w:t>
      </w:r>
      <w:r w:rsidRPr="004B1E74">
        <w:rPr>
          <w:rFonts w:eastAsia="MS ??"/>
          <w:noProof/>
        </w:rPr>
        <w:t>. The carbon-organic matter factor in various soil types. Oikos 15, 229-236.</w:t>
      </w:r>
    </w:p>
    <w:p w14:paraId="0D59C43B"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Jaffé, R., Boyer, J.N., Lu, X., Maie, N., Yang, C., Scully, N.M. and Mock, S., 2004. Source characterization of dissolved organic matter in a subtropical mangrove-dominated estuary by fluorescence analysis. Marine Chemistry</w:t>
      </w:r>
      <w:r>
        <w:rPr>
          <w:rFonts w:eastAsia="MS ??"/>
          <w:noProof/>
        </w:rPr>
        <w:t xml:space="preserve"> </w:t>
      </w:r>
      <w:r w:rsidRPr="005444E5">
        <w:rPr>
          <w:rFonts w:eastAsia="MS ??"/>
          <w:noProof/>
        </w:rPr>
        <w:t>84, 195-210.</w:t>
      </w:r>
    </w:p>
    <w:p w14:paraId="47C9BA90"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Jaffé, R., Mead, R., Hernandez, M.E., Peralba, M.C., DiGuida, O.A., 2001. Origin and transport of sedimentary organic matter in two subtropical estuaries: a comparative, biomarker-based study. Organic Geochemistry 32, 507-526.</w:t>
      </w:r>
    </w:p>
    <w:p w14:paraId="210709D2"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Jaffé, R., Rushdi, A.I., Medeiros, P.M.,</w:t>
      </w:r>
      <w:r>
        <w:rPr>
          <w:rFonts w:eastAsia="MS ??"/>
          <w:noProof/>
        </w:rPr>
        <w:t xml:space="preserve"> </w:t>
      </w:r>
      <w:r w:rsidRPr="005444E5">
        <w:rPr>
          <w:rFonts w:eastAsia="MS ??"/>
          <w:noProof/>
        </w:rPr>
        <w:t>Simoneit, B. R.</w:t>
      </w:r>
      <w:r>
        <w:rPr>
          <w:rFonts w:eastAsia="MS ??"/>
          <w:noProof/>
        </w:rPr>
        <w:t xml:space="preserve">, </w:t>
      </w:r>
      <w:r w:rsidRPr="005444E5">
        <w:rPr>
          <w:rFonts w:eastAsia="MS ??"/>
          <w:noProof/>
        </w:rPr>
        <w:t>2006. Natural product biomarkers as indicators of sources and transport of sedimentary organic matter in a subtropical river. Chemosphere 64, 1870-1884.</w:t>
      </w:r>
    </w:p>
    <w:p w14:paraId="26107929"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 xml:space="preserve">Killops, S.D., Frewin, N.L., 1994. Triterpenoid diagenesis and cuticular preservation. Organic </w:t>
      </w:r>
      <w:r>
        <w:rPr>
          <w:rFonts w:eastAsia="MS ??"/>
          <w:noProof/>
        </w:rPr>
        <w:t>G</w:t>
      </w:r>
      <w:r w:rsidRPr="005444E5">
        <w:rPr>
          <w:rFonts w:eastAsia="MS ??"/>
          <w:noProof/>
        </w:rPr>
        <w:t xml:space="preserve">eochemistry 21, 1193-1209. </w:t>
      </w:r>
    </w:p>
    <w:p w14:paraId="6104D264"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Koch, B.P., Rullkötter, J., Lara, R.J.</w:t>
      </w:r>
      <w:r>
        <w:rPr>
          <w:rFonts w:eastAsia="MS ??"/>
          <w:noProof/>
        </w:rPr>
        <w:t xml:space="preserve">, </w:t>
      </w:r>
      <w:r w:rsidRPr="005444E5">
        <w:rPr>
          <w:rFonts w:eastAsia="MS ??"/>
          <w:noProof/>
        </w:rPr>
        <w:t xml:space="preserve">2003. Evaluation of triterpenols and sterols as organic matter biomarkers in a mangrove ecosystem in northern Brazil. Wetlands Ecology and </w:t>
      </w:r>
      <w:r>
        <w:rPr>
          <w:rFonts w:eastAsia="MS ??"/>
          <w:noProof/>
        </w:rPr>
        <w:t>M</w:t>
      </w:r>
      <w:r w:rsidRPr="005444E5">
        <w:rPr>
          <w:rFonts w:eastAsia="MS ??"/>
          <w:noProof/>
        </w:rPr>
        <w:t>anagement 11, 257-263.</w:t>
      </w:r>
    </w:p>
    <w:p w14:paraId="11081E86"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Koch, B.P., Harder, J., Lara, R.J., Kattner, G.</w:t>
      </w:r>
      <w:r>
        <w:rPr>
          <w:rFonts w:eastAsia="MS ??"/>
          <w:noProof/>
        </w:rPr>
        <w:t xml:space="preserve">, </w:t>
      </w:r>
      <w:r w:rsidRPr="005444E5">
        <w:rPr>
          <w:rFonts w:eastAsia="MS ??"/>
          <w:noProof/>
        </w:rPr>
        <w:t xml:space="preserve">2005. The effect of selective microbial degradation on the composition of mangrove derived pentacyclic triterpenols in surface sediments. Organic </w:t>
      </w:r>
      <w:r>
        <w:rPr>
          <w:rFonts w:eastAsia="MS ??"/>
          <w:noProof/>
        </w:rPr>
        <w:t>G</w:t>
      </w:r>
      <w:r w:rsidRPr="005444E5">
        <w:rPr>
          <w:rFonts w:eastAsia="MS ??"/>
          <w:noProof/>
        </w:rPr>
        <w:t>eochemistry 36, 273-285.</w:t>
      </w:r>
    </w:p>
    <w:p w14:paraId="7F87A622"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Koch, B.P., Souza Filho, W.M., Behling H., Cohen, M.C., Kattner</w:t>
      </w:r>
      <w:hyperlink r:id="rId37" w:anchor="aff1" w:tooltip="Affiliation: a" w:history="1">
        <w:r w:rsidRPr="005444E5">
          <w:rPr>
            <w:rFonts w:eastAsia="MS ??"/>
            <w:noProof/>
          </w:rPr>
          <w:t>a</w:t>
        </w:r>
      </w:hyperlink>
      <w:r w:rsidRPr="005444E5">
        <w:rPr>
          <w:rFonts w:eastAsia="MS ??"/>
          <w:noProof/>
        </w:rPr>
        <w:t>, G., Rullkötter</w:t>
      </w:r>
      <w:hyperlink r:id="rId38" w:anchor="aff6" w:tooltip="Affiliation: f" w:history="1">
        <w:r w:rsidRPr="005444E5">
          <w:rPr>
            <w:rFonts w:eastAsia="MS ??"/>
            <w:noProof/>
          </w:rPr>
          <w:t>f</w:t>
        </w:r>
      </w:hyperlink>
      <w:r w:rsidRPr="005444E5">
        <w:rPr>
          <w:rFonts w:eastAsia="MS ??"/>
          <w:noProof/>
        </w:rPr>
        <w:t>, J., Barbara, S.B.,  Rubén, J.L., 2011. Triterpenols in mangrove sediments as a proxy for organic matter derived from the red mangrove (</w:t>
      </w:r>
      <w:r w:rsidRPr="005444E5">
        <w:rPr>
          <w:rFonts w:eastAsia="MS ??"/>
          <w:i/>
          <w:noProof/>
        </w:rPr>
        <w:t>Rhizophora mangle</w:t>
      </w:r>
      <w:r w:rsidRPr="005444E5">
        <w:rPr>
          <w:rFonts w:eastAsia="MS ??"/>
          <w:noProof/>
        </w:rPr>
        <w:t xml:space="preserve">). </w:t>
      </w:r>
      <w:hyperlink r:id="rId39" w:tooltip="Go to Organic Geochemistry on SciVerse ScienceDirect" w:history="1">
        <w:r w:rsidRPr="005444E5">
          <w:rPr>
            <w:rFonts w:eastAsia="MS ??"/>
            <w:noProof/>
          </w:rPr>
          <w:t>Organic Geochemistry</w:t>
        </w:r>
      </w:hyperlink>
      <w:r w:rsidRPr="005444E5">
        <w:rPr>
          <w:rFonts w:eastAsia="MS ??"/>
          <w:noProof/>
        </w:rPr>
        <w:t xml:space="preserve"> 42, 62-73.</w:t>
      </w:r>
    </w:p>
    <w:p w14:paraId="11FD740B" w14:textId="77777777" w:rsidR="000441DA" w:rsidRDefault="000441DA" w:rsidP="000441DA">
      <w:pPr>
        <w:spacing w:before="100" w:beforeAutospacing="1" w:after="100" w:afterAutospacing="1"/>
        <w:jc w:val="both"/>
        <w:rPr>
          <w:rFonts w:eastAsia="MS ??"/>
          <w:noProof/>
        </w:rPr>
      </w:pPr>
      <w:r w:rsidRPr="00F54501">
        <w:rPr>
          <w:rFonts w:eastAsia="MS ??"/>
          <w:noProof/>
        </w:rPr>
        <w:lastRenderedPageBreak/>
        <w:t>Kristensen, E</w:t>
      </w:r>
      <w:r>
        <w:rPr>
          <w:rFonts w:eastAsia="MS ??"/>
          <w:noProof/>
        </w:rPr>
        <w:t xml:space="preserve">., Bouillon, S., Dittmar, T., Marchand, C., </w:t>
      </w:r>
      <w:r w:rsidRPr="00F54501">
        <w:rPr>
          <w:rFonts w:eastAsia="MS ??"/>
          <w:noProof/>
        </w:rPr>
        <w:t>20</w:t>
      </w:r>
      <w:r>
        <w:rPr>
          <w:rFonts w:eastAsia="MS ??"/>
          <w:noProof/>
        </w:rPr>
        <w:t>08</w:t>
      </w:r>
      <w:r w:rsidRPr="00F54501">
        <w:rPr>
          <w:rFonts w:eastAsia="MS ??"/>
          <w:noProof/>
        </w:rPr>
        <w:t>. Organic carbon dynamics in mangrove ecosystems: A</w:t>
      </w:r>
      <w:r>
        <w:rPr>
          <w:rFonts w:eastAsia="MS ??"/>
          <w:noProof/>
        </w:rPr>
        <w:t xml:space="preserve"> review. Aquatic Botany 89, </w:t>
      </w:r>
      <w:r w:rsidRPr="00F54501">
        <w:rPr>
          <w:rFonts w:eastAsia="MS ??"/>
          <w:noProof/>
        </w:rPr>
        <w:t>201-219.</w:t>
      </w:r>
    </w:p>
    <w:p w14:paraId="4359900E" w14:textId="77777777" w:rsidR="000441DA" w:rsidRDefault="000441DA" w:rsidP="000441DA">
      <w:pPr>
        <w:spacing w:before="100" w:beforeAutospacing="1" w:after="100" w:afterAutospacing="1"/>
        <w:jc w:val="both"/>
        <w:rPr>
          <w:rFonts w:eastAsia="MS ??"/>
          <w:noProof/>
        </w:rPr>
      </w:pPr>
      <w:r>
        <w:rPr>
          <w:rFonts w:eastAsia="MS ??"/>
          <w:noProof/>
        </w:rPr>
        <w:t>Larsen, L.G., Harvey, J.W., Crimaldi, J.P., 2009</w:t>
      </w:r>
      <w:r w:rsidRPr="00F54501">
        <w:rPr>
          <w:rFonts w:eastAsia="MS ??"/>
          <w:noProof/>
        </w:rPr>
        <w:t>. Morphologic and transport properties of natural organic floc.</w:t>
      </w:r>
      <w:r>
        <w:rPr>
          <w:rFonts w:eastAsia="MS ??"/>
          <w:noProof/>
        </w:rPr>
        <w:t xml:space="preserve"> Water Resources Research 45</w:t>
      </w:r>
      <w:r w:rsidRPr="00F54501">
        <w:rPr>
          <w:rFonts w:eastAsia="MS ??"/>
          <w:noProof/>
        </w:rPr>
        <w:t>, W01410.</w:t>
      </w:r>
      <w:r w:rsidRPr="00F54501" w:rsidDel="00F54501">
        <w:rPr>
          <w:rFonts w:eastAsia="MS ??"/>
          <w:noProof/>
        </w:rPr>
        <w:t xml:space="preserve"> </w:t>
      </w:r>
    </w:p>
    <w:p w14:paraId="5DF83C8E"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Larsen, L.G., Harvey, J.W., Noe, G.B., Crimaldi, J.P., 2009b. Predicting organic floc transport dynamics in shallow aquatic ecosystems: insights from the field, the laboratory, and numerical modeling. Water Resources Research 45</w:t>
      </w:r>
      <w:r>
        <w:rPr>
          <w:rFonts w:eastAsia="MS ??"/>
          <w:noProof/>
        </w:rPr>
        <w:t xml:space="preserve">, </w:t>
      </w:r>
      <w:r w:rsidRPr="005444E5">
        <w:rPr>
          <w:rFonts w:eastAsia="MS ??"/>
          <w:noProof/>
        </w:rPr>
        <w:t>W0141</w:t>
      </w:r>
      <w:r>
        <w:rPr>
          <w:rFonts w:eastAsia="MS ??"/>
          <w:noProof/>
        </w:rPr>
        <w:t>1.</w:t>
      </w:r>
    </w:p>
    <w:p w14:paraId="1737FAC4"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Lee, S.Y., 1995. Mangrove outwelling: a review. Hydrobiologia 295, 203-212.</w:t>
      </w:r>
    </w:p>
    <w:p w14:paraId="599BE940"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Levesque, V.A., 2004</w:t>
      </w:r>
      <w:r>
        <w:rPr>
          <w:rFonts w:eastAsia="MS ??"/>
          <w:noProof/>
        </w:rPr>
        <w:t>.</w:t>
      </w:r>
      <w:r w:rsidRPr="005444E5">
        <w:rPr>
          <w:rFonts w:eastAsia="MS ??"/>
          <w:noProof/>
        </w:rPr>
        <w:t xml:space="preserve"> Water flow and nutrient flux from five estuarine rivers along the southwest coast of Everglades National Park, Florida, 1997-2001, USGS Scientific Investigations Report 2004-5142</w:t>
      </w:r>
      <w:r>
        <w:rPr>
          <w:rFonts w:eastAsia="MS ??"/>
          <w:noProof/>
        </w:rPr>
        <w:t>.</w:t>
      </w:r>
    </w:p>
    <w:p w14:paraId="4D5010FE" w14:textId="77777777" w:rsidR="000441DA" w:rsidRPr="005444E5" w:rsidRDefault="000441DA" w:rsidP="000441DA">
      <w:pPr>
        <w:spacing w:before="100" w:beforeAutospacing="1" w:after="100" w:afterAutospacing="1"/>
        <w:jc w:val="both"/>
        <w:rPr>
          <w:rFonts w:eastAsia="MS ??"/>
          <w:noProof/>
        </w:rPr>
      </w:pPr>
      <w:r w:rsidRPr="001E5D72">
        <w:rPr>
          <w:rFonts w:eastAsia="MS ??"/>
          <w:noProof/>
          <w:lang w:val="de-DE"/>
        </w:rPr>
        <w:t xml:space="preserve">Lohrenz, S.E., Fahnenstiel, G.L., Redalje, D.G., 1994. </w:t>
      </w:r>
      <w:r w:rsidRPr="005444E5">
        <w:rPr>
          <w:rFonts w:eastAsia="MS ??"/>
          <w:noProof/>
        </w:rPr>
        <w:t xml:space="preserve">Spatial and temporal variations in photosynthesis parameters in relation to environmental conditions in coastal waters of the northern Gulf of Mexico. Estuaries 17, 779–795. </w:t>
      </w:r>
    </w:p>
    <w:p w14:paraId="13A8CAD3"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Lohrenz, S.E., Wiesenburg, D.A., Arnone, R.A., Chen, X., 1999. What controls primary production in the Gulf of Mexico? In Sherman, K., H. Kumpf &amp; K. Steidinger (eds), The Gulf of Mexico Large Marine Ecosystem, Assessment, Sustainability, and Management. Blackwell Science, Malden, Massachusetts:151–170.</w:t>
      </w:r>
    </w:p>
    <w:p w14:paraId="4D79BF5E"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 xml:space="preserve">Mead, R., Xu, Y., Chong, J., Jaffé, R., 2005. Sediment and soil organic matter source assessment as revealed by the molecular distribution and carbon isotopic composition of </w:t>
      </w:r>
      <w:r w:rsidRPr="00D92472">
        <w:rPr>
          <w:rFonts w:eastAsia="MS ??"/>
          <w:i/>
          <w:noProof/>
        </w:rPr>
        <w:t>n</w:t>
      </w:r>
      <w:r w:rsidRPr="005444E5">
        <w:rPr>
          <w:rFonts w:eastAsia="MS ??"/>
          <w:noProof/>
        </w:rPr>
        <w:t>-alkanes. Organic Geochemistry 36, 363-370.</w:t>
      </w:r>
    </w:p>
    <w:p w14:paraId="52AF5443"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Neto, R. Mead, R.N., Louda, J.W., Jaffé, R., 2006. Organic biogeochemistry of detrital flocculent material (floc) in a subtropical, coastal wetland. Biogeochemistry 77, 283-304.</w:t>
      </w:r>
    </w:p>
    <w:p w14:paraId="2B406363"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Pisani, O., Louda, J.W., Jaffé</w:t>
      </w:r>
      <w:r>
        <w:rPr>
          <w:rFonts w:eastAsia="MS ??"/>
          <w:noProof/>
        </w:rPr>
        <w:t>,</w:t>
      </w:r>
      <w:r w:rsidRPr="005444E5">
        <w:rPr>
          <w:rFonts w:eastAsia="MS ??"/>
          <w:noProof/>
        </w:rPr>
        <w:t xml:space="preserve"> R., 2013. Biomarker assessment of spatial and temporal changes in the composition of flocculent material (floc) in the subtropical wetland of the Florida Coastal Everglades. Environmental Chemistry10</w:t>
      </w:r>
      <w:r>
        <w:rPr>
          <w:rFonts w:eastAsia="MS ??"/>
          <w:noProof/>
        </w:rPr>
        <w:t>,</w:t>
      </w:r>
      <w:r w:rsidRPr="005444E5">
        <w:rPr>
          <w:rFonts w:eastAsia="MS ??"/>
          <w:noProof/>
        </w:rPr>
        <w:t xml:space="preserve"> 424-436.</w:t>
      </w:r>
    </w:p>
    <w:p w14:paraId="603186A8"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Pisani, O., Yamashita, Y., Jaffe, R., 2011. Photo-dissolution of flocculent, detrital material in aquatic environments: contributions to the dissolved organic matter pool. Water Research 45, 3836-3844.</w:t>
      </w:r>
    </w:p>
    <w:p w14:paraId="6707D5FD"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Prahl, F.G., Ertel, J.R., Goni, M.A., Sparrow, M.A., Eversmeyer, B., 1994. Terrestrial organic carbon contributions to sediments on the Washington margin. Geochimica et Cosmochimica Acta</w:t>
      </w:r>
      <w:r>
        <w:rPr>
          <w:rFonts w:eastAsia="MS ??"/>
          <w:noProof/>
        </w:rPr>
        <w:t xml:space="preserve">  </w:t>
      </w:r>
      <w:r w:rsidRPr="005444E5">
        <w:rPr>
          <w:rFonts w:eastAsia="MS ??"/>
          <w:noProof/>
        </w:rPr>
        <w:t>58, 3035-3048.</w:t>
      </w:r>
    </w:p>
    <w:p w14:paraId="32A92786"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lastRenderedPageBreak/>
        <w:t>Prahl, F.G., Dymond, J., Sparrow, M.A., 2000. Annual biomarker record for export production in the central Arabian Sea. Deep Sea Research Part II: Topical Studies in Oceanography</w:t>
      </w:r>
      <w:r>
        <w:rPr>
          <w:rFonts w:eastAsia="MS ??"/>
          <w:noProof/>
        </w:rPr>
        <w:t xml:space="preserve"> </w:t>
      </w:r>
      <w:r w:rsidRPr="005444E5">
        <w:rPr>
          <w:rFonts w:eastAsia="MS ??"/>
          <w:noProof/>
        </w:rPr>
        <w:t xml:space="preserve">47, 1581-1604. </w:t>
      </w:r>
    </w:p>
    <w:p w14:paraId="1E5E06A4"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 xml:space="preserve">Raymond, P.A., and Bauer, J.E., 2001. Use of </w:t>
      </w:r>
      <w:r w:rsidRPr="005444E5">
        <w:rPr>
          <w:rFonts w:eastAsia="MS ??"/>
          <w:noProof/>
          <w:vertAlign w:val="superscript"/>
        </w:rPr>
        <w:t>14</w:t>
      </w:r>
      <w:r w:rsidRPr="005444E5">
        <w:rPr>
          <w:rFonts w:eastAsia="MS ??"/>
          <w:noProof/>
        </w:rPr>
        <w:t xml:space="preserve">C and </w:t>
      </w:r>
      <w:r w:rsidRPr="005444E5">
        <w:rPr>
          <w:rFonts w:eastAsia="MS ??"/>
          <w:noProof/>
          <w:vertAlign w:val="superscript"/>
        </w:rPr>
        <w:t>13</w:t>
      </w:r>
      <w:r w:rsidRPr="005444E5">
        <w:rPr>
          <w:rFonts w:eastAsia="MS ??"/>
          <w:noProof/>
        </w:rPr>
        <w:t>C natural abundances for evaluating riverine, estuarine and coastal DOC and POC sources and cycling: a review and synthesis. Organic Geochemistry 32, 469-485.</w:t>
      </w:r>
    </w:p>
    <w:p w14:paraId="18317595"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Requejo, A.G., Quinn, J.G., 1983. Geochemistry of C</w:t>
      </w:r>
      <w:r w:rsidRPr="005444E5">
        <w:rPr>
          <w:rFonts w:eastAsia="MS ??"/>
          <w:noProof/>
          <w:vertAlign w:val="subscript"/>
        </w:rPr>
        <w:t>25</w:t>
      </w:r>
      <w:r w:rsidRPr="005444E5">
        <w:rPr>
          <w:rFonts w:eastAsia="MS ??"/>
          <w:noProof/>
        </w:rPr>
        <w:t xml:space="preserve"> and C</w:t>
      </w:r>
      <w:r w:rsidRPr="005444E5">
        <w:rPr>
          <w:rFonts w:eastAsia="MS ??"/>
          <w:noProof/>
          <w:vertAlign w:val="subscript"/>
        </w:rPr>
        <w:t>30</w:t>
      </w:r>
      <w:r w:rsidRPr="005444E5">
        <w:rPr>
          <w:rFonts w:eastAsia="MS ??"/>
          <w:noProof/>
        </w:rPr>
        <w:t xml:space="preserve"> biogenic alkenes in sediments of the Narragasett Bay estuary. Geochimica et Cosmochimica Acta</w:t>
      </w:r>
      <w:r>
        <w:rPr>
          <w:rFonts w:eastAsia="MS ??"/>
          <w:noProof/>
        </w:rPr>
        <w:t xml:space="preserve"> </w:t>
      </w:r>
      <w:r w:rsidRPr="005444E5">
        <w:rPr>
          <w:rFonts w:eastAsia="MS ??"/>
          <w:noProof/>
        </w:rPr>
        <w:t xml:space="preserve"> 47, 1075-1090</w:t>
      </w:r>
    </w:p>
    <w:p w14:paraId="3C788ADA"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Richards, J.H., 2001. Bladder function in Utricularia purpurea (Lentilbulaiacae): is carnivory important? American Journal of Bot</w:t>
      </w:r>
      <w:r>
        <w:rPr>
          <w:rFonts w:eastAsia="MS ??"/>
          <w:noProof/>
        </w:rPr>
        <w:t>an</w:t>
      </w:r>
      <w:r w:rsidRPr="005444E5">
        <w:rPr>
          <w:rFonts w:eastAsia="MS ??"/>
          <w:noProof/>
        </w:rPr>
        <w:t>y 88, 170-176.</w:t>
      </w:r>
    </w:p>
    <w:p w14:paraId="7773B019"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Rivera-Monroy, V.H., de Mutsert, K., Twilley, R.R., Castaneda-Moya</w:t>
      </w:r>
      <w:r>
        <w:rPr>
          <w:rFonts w:eastAsia="MS ??"/>
          <w:noProof/>
        </w:rPr>
        <w:t>,</w:t>
      </w:r>
      <w:r w:rsidRPr="005444E5">
        <w:rPr>
          <w:rFonts w:eastAsia="MS ??"/>
          <w:noProof/>
        </w:rPr>
        <w:t xml:space="preserve"> E., Romigh, M.M. and Davis, S.E., 2007. Patterns of nutrient exchange in a riverine mangrove forest in the Shark River estuary, Florida, USA. Hydrobiologica 17, 169-178.</w:t>
      </w:r>
    </w:p>
    <w:p w14:paraId="2C37A64B" w14:textId="77777777" w:rsidR="000441DA" w:rsidRDefault="000441DA" w:rsidP="000441DA">
      <w:pPr>
        <w:spacing w:before="100" w:beforeAutospacing="1" w:after="100" w:afterAutospacing="1"/>
        <w:jc w:val="both"/>
      </w:pPr>
      <w:r w:rsidRPr="005444E5">
        <w:rPr>
          <w:rFonts w:eastAsia="MS ??"/>
          <w:noProof/>
        </w:rPr>
        <w:t xml:space="preserve">Romigh, M.M., Davis, S.E., Rivera-Monroy, V.H., Twilley, R.R., 2006. Flux of organic carbon in a riverine mangrove wetland in the Florida Coastal Everglades. Hydrobiologia 569, 505-516Sinninghe Damste, J.S., van Koert, E.R., Kock-van Dalen, A.C., de Leeuw, J.W., Schenck, P.A., 1989. Characterisation of highly branched isoprenoid thiophenes occurring in sediments and immature </w:t>
      </w:r>
      <w:r w:rsidRPr="00AC2C01">
        <w:rPr>
          <w:rFonts w:eastAsia="MS ??"/>
          <w:noProof/>
        </w:rPr>
        <w:t>crude oils, Organic Geochemistry 14, 555-567</w:t>
      </w:r>
      <w:r>
        <w:t>.</w:t>
      </w:r>
    </w:p>
    <w:p w14:paraId="6DF364C8" w14:textId="77777777" w:rsidR="000441DA" w:rsidRPr="008D1EF4" w:rsidRDefault="000441DA" w:rsidP="000441DA">
      <w:pPr>
        <w:spacing w:before="100" w:beforeAutospacing="1" w:after="100" w:afterAutospacing="1"/>
        <w:jc w:val="both"/>
        <w:rPr>
          <w:b/>
          <w:sz w:val="22"/>
          <w:u w:val="single"/>
        </w:rPr>
      </w:pPr>
      <w:r w:rsidRPr="008D1EF4">
        <w:t>Saunders C., Gao M., Lynch J., Jaffé R.</w:t>
      </w:r>
      <w:r w:rsidRPr="00AC2C01">
        <w:t xml:space="preserve">  Childers D. </w:t>
      </w:r>
      <w:r w:rsidRPr="008D1EF4">
        <w:t xml:space="preserve">2006. Using soil profiles of seeds and molecular markers as proxies for sawgrass and wet parairie slough vegetation in Shark Slough, Everglades National Park. Hydrobiologia </w:t>
      </w:r>
      <w:r w:rsidRPr="00AC2C01">
        <w:t>569</w:t>
      </w:r>
      <w:r>
        <w:t>,</w:t>
      </w:r>
      <w:r w:rsidRPr="008D1EF4">
        <w:t xml:space="preserve"> 475-492.</w:t>
      </w:r>
    </w:p>
    <w:p w14:paraId="2D6E4F2F"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Smoak, J.M., Breithaupt, J.L., Smith III, T.J., Sanders, C.J., 2013. Sediment accretion and organic carbon burial relative to sea-level rise and storm events in two mangrove forests in Everglades National Park. Catena 104</w:t>
      </w:r>
      <w:r>
        <w:rPr>
          <w:rFonts w:eastAsia="MS ??"/>
          <w:noProof/>
        </w:rPr>
        <w:t>,</w:t>
      </w:r>
      <w:r w:rsidRPr="005444E5">
        <w:rPr>
          <w:rFonts w:eastAsia="MS ??"/>
          <w:noProof/>
        </w:rPr>
        <w:t xml:space="preserve"> 58-66.</w:t>
      </w:r>
    </w:p>
    <w:p w14:paraId="7BE081BB"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Thornton, S.F</w:t>
      </w:r>
      <w:r>
        <w:rPr>
          <w:rFonts w:eastAsia="MS ??"/>
          <w:noProof/>
        </w:rPr>
        <w:t>.</w:t>
      </w:r>
      <w:r w:rsidRPr="005444E5">
        <w:rPr>
          <w:rFonts w:eastAsia="MS ??"/>
          <w:noProof/>
        </w:rPr>
        <w:t>, McManus, J.,1994. Application of organic carbon and nitrogen stable isotope and C/N ratios as source indicators of organic matter provenance in estuarine systems: evidence from the Tay Estuary, Scotland. Estuarine, Coastal and Shelf Science</w:t>
      </w:r>
      <w:r>
        <w:rPr>
          <w:rFonts w:eastAsia="MS ??"/>
          <w:noProof/>
        </w:rPr>
        <w:t xml:space="preserve"> </w:t>
      </w:r>
      <w:r w:rsidRPr="005444E5">
        <w:rPr>
          <w:rFonts w:eastAsia="MS ??"/>
          <w:noProof/>
        </w:rPr>
        <w:t>38, 219-233.</w:t>
      </w:r>
    </w:p>
    <w:p w14:paraId="6EDDE3F5" w14:textId="77777777" w:rsidR="000441DA" w:rsidRPr="005444E5" w:rsidRDefault="000441DA" w:rsidP="000441DA">
      <w:pPr>
        <w:spacing w:before="100" w:beforeAutospacing="1" w:after="100" w:afterAutospacing="1"/>
        <w:jc w:val="both"/>
      </w:pPr>
      <w:r w:rsidRPr="005444E5">
        <w:t>Troxler, T.G.</w:t>
      </w:r>
      <w:r>
        <w:t>,</w:t>
      </w:r>
      <w:r w:rsidRPr="005444E5">
        <w:t xml:space="preserve"> Gaiser, E.</w:t>
      </w:r>
      <w:r>
        <w:t>,</w:t>
      </w:r>
      <w:r w:rsidRPr="005444E5">
        <w:t xml:space="preserve"> Barr, J.</w:t>
      </w:r>
      <w:r>
        <w:t>,</w:t>
      </w:r>
      <w:r w:rsidRPr="005444E5">
        <w:t xml:space="preserve"> Fuentes, J.D.</w:t>
      </w:r>
      <w:r>
        <w:t>,</w:t>
      </w:r>
      <w:r w:rsidRPr="005444E5">
        <w:t xml:space="preserve"> Jaffe, R.</w:t>
      </w:r>
      <w:r>
        <w:t>,</w:t>
      </w:r>
      <w:r w:rsidRPr="005444E5">
        <w:t xml:space="preserve"> Childers, D.L.</w:t>
      </w:r>
      <w:r>
        <w:t>,</w:t>
      </w:r>
      <w:r w:rsidRPr="005444E5">
        <w:t xml:space="preserve"> Collado-Vides, L.</w:t>
      </w:r>
      <w:r>
        <w:t>,</w:t>
      </w:r>
      <w:r w:rsidRPr="005444E5">
        <w:t xml:space="preserve"> Rivera-Monroy, V.H.</w:t>
      </w:r>
      <w:r>
        <w:t>,</w:t>
      </w:r>
      <w:r w:rsidRPr="005444E5">
        <w:t xml:space="preserve"> Castaneda-Moya, E.</w:t>
      </w:r>
      <w:r>
        <w:t>,</w:t>
      </w:r>
      <w:r w:rsidRPr="005444E5">
        <w:t xml:space="preserve"> Anderson, W.</w:t>
      </w:r>
      <w:r>
        <w:t>,</w:t>
      </w:r>
      <w:r w:rsidRPr="005444E5">
        <w:t xml:space="preserve"> Chambers, R.</w:t>
      </w:r>
      <w:r>
        <w:t>,</w:t>
      </w:r>
      <w:r w:rsidRPr="005444E5">
        <w:t xml:space="preserve"> Chen, M.</w:t>
      </w:r>
      <w:r>
        <w:t>,</w:t>
      </w:r>
      <w:r w:rsidRPr="005444E5">
        <w:t xml:space="preserve"> Coronado-Molina, C.</w:t>
      </w:r>
      <w:r>
        <w:t>,</w:t>
      </w:r>
      <w:r w:rsidRPr="005444E5">
        <w:t xml:space="preserve"> Davis, S.E.</w:t>
      </w:r>
      <w:r>
        <w:t>,</w:t>
      </w:r>
      <w:r w:rsidRPr="005444E5">
        <w:t xml:space="preserve"> Engel, V.</w:t>
      </w:r>
      <w:r>
        <w:t>,</w:t>
      </w:r>
      <w:r w:rsidRPr="005444E5">
        <w:t xml:space="preserve"> Fitz, C.</w:t>
      </w:r>
      <w:r>
        <w:t>,</w:t>
      </w:r>
      <w:r w:rsidRPr="005444E5">
        <w:t xml:space="preserve"> Fourqurean, J.</w:t>
      </w:r>
      <w:r>
        <w:t>,</w:t>
      </w:r>
      <w:r w:rsidRPr="005444E5">
        <w:t xml:space="preserve"> Frankovich, T.</w:t>
      </w:r>
      <w:r>
        <w:t>,</w:t>
      </w:r>
      <w:r w:rsidRPr="005444E5">
        <w:t xml:space="preserve"> Kominoski, J.; Madden, C.; Malone, S.L.; Oberbauer, S.F.; Olivas, P.; Richards, J.; Saunders, C.</w:t>
      </w:r>
      <w:r>
        <w:t>,</w:t>
      </w:r>
      <w:r w:rsidRPr="005444E5">
        <w:t xml:space="preserve"> Schedlbauer, J.</w:t>
      </w:r>
      <w:r>
        <w:t>,</w:t>
      </w:r>
      <w:r w:rsidRPr="005444E5">
        <w:t xml:space="preserve"> Scinto, L.J.</w:t>
      </w:r>
      <w:r>
        <w:t>,</w:t>
      </w:r>
      <w:r w:rsidRPr="005444E5">
        <w:t xml:space="preserve"> Sklar, F.</w:t>
      </w:r>
      <w:r>
        <w:t>,</w:t>
      </w:r>
      <w:r w:rsidRPr="005444E5">
        <w:t xml:space="preserve"> Smith, T.</w:t>
      </w:r>
      <w:r>
        <w:t>,</w:t>
      </w:r>
      <w:r w:rsidRPr="005444E5">
        <w:t xml:space="preserve"> Smoak, J.M.</w:t>
      </w:r>
      <w:r>
        <w:t>,</w:t>
      </w:r>
      <w:r w:rsidRPr="005444E5">
        <w:t xml:space="preserve"> Starr, G.</w:t>
      </w:r>
      <w:r>
        <w:t>,</w:t>
      </w:r>
      <w:r w:rsidRPr="005444E5">
        <w:t xml:space="preserve"> Twilley, R.R.</w:t>
      </w:r>
      <w:r>
        <w:t>,</w:t>
      </w:r>
      <w:r w:rsidRPr="005444E5">
        <w:t xml:space="preserve"> Whelan, K. 2013. Integrated carbon budget models for the Everglades </w:t>
      </w:r>
      <w:r w:rsidRPr="005444E5">
        <w:lastRenderedPageBreak/>
        <w:t>terrestrial-coastal-oceanic gradient: Current status and needs for inter-site comparisons. Oceanography</w:t>
      </w:r>
      <w:r>
        <w:t xml:space="preserve"> </w:t>
      </w:r>
      <w:r w:rsidRPr="005444E5">
        <w:t xml:space="preserve">26, 98-107. </w:t>
      </w:r>
    </w:p>
    <w:p w14:paraId="517F261D"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Tue, N.T., Quy, T.D., Hamaoka, H., Nhuan, M.T., Omori, K., 2012. Sources and exchange of particulate organic matter in an estuarine mangrove ecosystem of Xuan Thuy National Park, Vietnam. Estuaries and Coasts 35, 1060-1068.</w:t>
      </w:r>
    </w:p>
    <w:p w14:paraId="15E606F9"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Twilley, R.R., 1985. The exchange of organic carbon in basin mangrove forests in a southwest Florida estuary. Estuarine, Coastal and Shelf Science 20, 543-557.</w:t>
      </w:r>
    </w:p>
    <w:p w14:paraId="34A6292B" w14:textId="77777777" w:rsidR="000441DA" w:rsidRPr="003238B4" w:rsidRDefault="000441DA" w:rsidP="000441DA">
      <w:pPr>
        <w:spacing w:before="100" w:beforeAutospacing="1" w:after="100" w:afterAutospacing="1"/>
        <w:jc w:val="both"/>
        <w:rPr>
          <w:rFonts w:eastAsia="MS ??"/>
          <w:noProof/>
        </w:rPr>
      </w:pPr>
      <w:r w:rsidRPr="003238B4">
        <w:rPr>
          <w:rFonts w:eastAsia="MS ??"/>
          <w:noProof/>
        </w:rPr>
        <w:t>Van den Berg, R.A., Hoefsloot H.C., Westerhuis J.A., Smilde, A.K., van der Werf, M.J., 2006. Centering, scaling, and transformations: improving the biologi</w:t>
      </w:r>
      <w:r w:rsidRPr="00E84722">
        <w:rPr>
          <w:rFonts w:eastAsia="MS ??"/>
          <w:noProof/>
        </w:rPr>
        <w:t>cal information content of metabolomics data. BMC Genomics</w:t>
      </w:r>
      <w:r>
        <w:t xml:space="preserve"> </w:t>
      </w:r>
      <w:r w:rsidRPr="003238B4">
        <w:rPr>
          <w:rFonts w:eastAsia="MS ??"/>
          <w:noProof/>
        </w:rPr>
        <w:t>doi:10.1186/1471-2164-7-142.</w:t>
      </w:r>
    </w:p>
    <w:p w14:paraId="65861EA0"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 xml:space="preserve">Versteegh, G.J.M., Sshefub, E., Dupont, L., Marret, F., Sinninghe Damste, J.S., Jansen, J.H.F., 2004. Taraxerol and </w:t>
      </w:r>
      <w:r w:rsidRPr="005444E5">
        <w:rPr>
          <w:rFonts w:eastAsia="MS ??"/>
          <w:i/>
          <w:noProof/>
        </w:rPr>
        <w:t>Rhizophora</w:t>
      </w:r>
      <w:r w:rsidRPr="005444E5">
        <w:rPr>
          <w:rFonts w:eastAsia="MS ??"/>
          <w:noProof/>
        </w:rPr>
        <w:t xml:space="preserve"> pollen as proxies for tracking past mangrove environments. Geochemica Cosmochimica Acta 68, 411-422.</w:t>
      </w:r>
    </w:p>
    <w:p w14:paraId="6551CF51"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Wakeham S.G., Peterson, M.L., Hedges, J.I., Lee, C., 2002. Lipid biomarker fluxes in the Arabian Sea, with a comparison to the equatorial Pacific Ocean. Deep-Sea Research, Part II: Topical Studies in Oceanography 49, 2265-2301.</w:t>
      </w:r>
    </w:p>
    <w:p w14:paraId="0E8B458C" w14:textId="77777777" w:rsidR="000441DA" w:rsidRDefault="000441DA" w:rsidP="000441DA">
      <w:pPr>
        <w:spacing w:before="100" w:beforeAutospacing="1" w:after="100" w:afterAutospacing="1"/>
        <w:jc w:val="both"/>
        <w:rPr>
          <w:rFonts w:eastAsia="MS ??"/>
          <w:noProof/>
        </w:rPr>
      </w:pPr>
      <w:r>
        <w:rPr>
          <w:rFonts w:eastAsia="MS ??"/>
          <w:noProof/>
        </w:rPr>
        <w:t>Waterson, E. J. and Canuel, E. A., 2008</w:t>
      </w:r>
      <w:r w:rsidRPr="00074BA0">
        <w:rPr>
          <w:rFonts w:eastAsia="MS ??"/>
          <w:noProof/>
        </w:rPr>
        <w:t>. Sources of sedimentary organic matter in the Mississippi River and adjacent Gulf of Mexico as revealed by lipid biomarker and δ</w:t>
      </w:r>
      <w:r w:rsidRPr="00074BA0">
        <w:rPr>
          <w:rFonts w:eastAsia="MS ??"/>
          <w:noProof/>
          <w:vertAlign w:val="superscript"/>
        </w:rPr>
        <w:t>13</w:t>
      </w:r>
      <w:r>
        <w:rPr>
          <w:rFonts w:eastAsia="MS ??"/>
          <w:noProof/>
        </w:rPr>
        <w:t>C</w:t>
      </w:r>
      <w:r w:rsidRPr="00074BA0">
        <w:rPr>
          <w:rFonts w:eastAsia="MS ??"/>
          <w:noProof/>
          <w:vertAlign w:val="subscript"/>
        </w:rPr>
        <w:t>TOC</w:t>
      </w:r>
      <w:r>
        <w:rPr>
          <w:rFonts w:eastAsia="MS ??"/>
          <w:noProof/>
        </w:rPr>
        <w:t xml:space="preserve"> analyses. Organic Geochemistry 39</w:t>
      </w:r>
      <w:r w:rsidRPr="00074BA0">
        <w:rPr>
          <w:rFonts w:eastAsia="MS ??"/>
          <w:noProof/>
        </w:rPr>
        <w:t xml:space="preserve">, 422-439. </w:t>
      </w:r>
    </w:p>
    <w:p w14:paraId="0FF7CDA6"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Welch, R., Madden M., Doren, R., 1999. Mapping the Everglades. Photogrammetric Engineering andRemote Sensing 65, 163-170.</w:t>
      </w:r>
    </w:p>
    <w:p w14:paraId="30991F37" w14:textId="77777777" w:rsidR="000441DA" w:rsidRPr="003238B4" w:rsidRDefault="000441DA" w:rsidP="000441DA">
      <w:pPr>
        <w:spacing w:before="100" w:beforeAutospacing="1" w:after="100" w:afterAutospacing="1"/>
        <w:jc w:val="both"/>
        <w:rPr>
          <w:rFonts w:eastAsia="MS ??"/>
          <w:noProof/>
        </w:rPr>
      </w:pPr>
      <w:r w:rsidRPr="003238B4">
        <w:rPr>
          <w:rFonts w:eastAsia="MS ??"/>
          <w:noProof/>
        </w:rPr>
        <w:t>Woods, J., 2010. Surface Water Discharge and Salinity Monitoring of Coastal Estuaries in Everglades National Park, USA, in support of the Comprehensive Everglades Restoration Plan. In: Proceedings of the 3rd International Perspective on Current and Future State of Water Resources and the Environment, Chennai, India.</w:t>
      </w:r>
    </w:p>
    <w:p w14:paraId="7D4F4683"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Wraige, E.J., Belt, S.T., Lewis, C.A., Cooke, D.A., Robert, J.M., Massé, G. and Rowland, S.J., 1997. Variations in structures and distributions of C</w:t>
      </w:r>
      <w:r w:rsidRPr="005444E5">
        <w:rPr>
          <w:rFonts w:eastAsia="MS ??"/>
          <w:noProof/>
          <w:vertAlign w:val="subscript"/>
        </w:rPr>
        <w:t>25</w:t>
      </w:r>
      <w:r w:rsidRPr="005444E5">
        <w:rPr>
          <w:rFonts w:eastAsia="MS ??"/>
          <w:noProof/>
        </w:rPr>
        <w:t xml:space="preserve"> highly branched isoprenoid (HBI) alkenes in cultures of the diatom, Haslea ostrearia (Simonsen). Organic Geochemistry 27, 497-505.</w:t>
      </w:r>
    </w:p>
    <w:p w14:paraId="6550FF02"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Xu, Y., Holmes, C., and Jaffé, R., 2007. A lipid biomarker record of environmental change in Florida Bay over the past 150 years. Estuarine, Coastal and Shelf Science 73, 201-210.</w:t>
      </w:r>
    </w:p>
    <w:p w14:paraId="6F53CD76"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lastRenderedPageBreak/>
        <w:t>Xu, Y., Jaffé, R., Wachnicka, A., Gaiser, E.E., 2006</w:t>
      </w:r>
      <w:r>
        <w:rPr>
          <w:rFonts w:eastAsia="MS ??"/>
          <w:noProof/>
        </w:rPr>
        <w:t>a</w:t>
      </w:r>
      <w:r w:rsidRPr="005444E5">
        <w:rPr>
          <w:rFonts w:eastAsia="MS ??"/>
          <w:noProof/>
        </w:rPr>
        <w:t>. Occurrence of C</w:t>
      </w:r>
      <w:r w:rsidRPr="005444E5">
        <w:rPr>
          <w:rFonts w:eastAsia="MS ??"/>
          <w:noProof/>
          <w:vertAlign w:val="subscript"/>
        </w:rPr>
        <w:t>25</w:t>
      </w:r>
      <w:r w:rsidRPr="005444E5">
        <w:rPr>
          <w:rFonts w:eastAsia="MS ??"/>
          <w:noProof/>
        </w:rPr>
        <w:t xml:space="preserve"> highly branched isoprenoids (HBIs) in Florida Bay: Paleoenvironmental indicators of diatom-derived organic matter inputs. Organic </w:t>
      </w:r>
      <w:r>
        <w:rPr>
          <w:rFonts w:eastAsia="MS ??"/>
          <w:noProof/>
        </w:rPr>
        <w:t>G</w:t>
      </w:r>
      <w:r w:rsidRPr="005444E5">
        <w:rPr>
          <w:rFonts w:eastAsia="MS ??"/>
          <w:noProof/>
        </w:rPr>
        <w:t>eochemistry 37, 847-859.</w:t>
      </w:r>
    </w:p>
    <w:p w14:paraId="7CFE0A9F" w14:textId="77777777" w:rsidR="000441DA" w:rsidRPr="005444E5" w:rsidRDefault="000441DA" w:rsidP="000441DA">
      <w:pPr>
        <w:spacing w:before="100" w:beforeAutospacing="1" w:after="100" w:afterAutospacing="1"/>
        <w:jc w:val="both"/>
        <w:rPr>
          <w:rFonts w:eastAsia="MS ??"/>
          <w:noProof/>
        </w:rPr>
      </w:pPr>
      <w:r w:rsidRPr="005444E5">
        <w:rPr>
          <w:rFonts w:eastAsia="MS ??"/>
          <w:noProof/>
        </w:rPr>
        <w:t>Xu, Y., Mead, R.N., Jaffé, R., 2006</w:t>
      </w:r>
      <w:r>
        <w:rPr>
          <w:rFonts w:eastAsia="MS ??"/>
          <w:noProof/>
        </w:rPr>
        <w:t>b</w:t>
      </w:r>
      <w:r w:rsidRPr="005444E5">
        <w:rPr>
          <w:rFonts w:eastAsia="MS ??"/>
          <w:noProof/>
        </w:rPr>
        <w:t xml:space="preserve">. A molecular marker-based assessment of sedimentary organic matter sources and distributions in Florida Bay. Hydrobiologia 569, 179-192. </w:t>
      </w:r>
    </w:p>
    <w:p w14:paraId="38EA5F30" w14:textId="77777777" w:rsidR="000441DA" w:rsidRDefault="000441DA" w:rsidP="000441DA">
      <w:pPr>
        <w:spacing w:before="100" w:beforeAutospacing="1" w:after="100" w:afterAutospacing="1"/>
        <w:jc w:val="both"/>
      </w:pPr>
      <w:r>
        <w:t>Yunker, M.B. and Macdonald, R.W., 2003</w:t>
      </w:r>
      <w:r w:rsidRPr="00F97DDC">
        <w:t>. Alkane and PAH depositional history, sources and fluxes in sediments from the Fraser River Basin and Strait of Georgia, Cana</w:t>
      </w:r>
      <w:r>
        <w:t>da. Organic Geochemistry 34</w:t>
      </w:r>
      <w:r w:rsidRPr="00F97DDC">
        <w:t>, 1429-1454.</w:t>
      </w:r>
    </w:p>
    <w:p w14:paraId="12527DCC" w14:textId="77777777" w:rsidR="000441DA" w:rsidRDefault="000441DA" w:rsidP="000441DA">
      <w:pPr>
        <w:spacing w:before="100" w:beforeAutospacing="1" w:after="100" w:afterAutospacing="1"/>
        <w:jc w:val="both"/>
      </w:pPr>
      <w:r>
        <w:t>Yunker, M.</w:t>
      </w:r>
      <w:r w:rsidRPr="00CC00DA">
        <w:t xml:space="preserve">B., </w:t>
      </w:r>
      <w:r>
        <w:t>Belicka, L. L., Harvey, H. R., and</w:t>
      </w:r>
      <w:r w:rsidRPr="00CC00DA">
        <w:t xml:space="preserve"> Macdonald, R. W.</w:t>
      </w:r>
      <w:r>
        <w:t>, 2005</w:t>
      </w:r>
      <w:r w:rsidRPr="00CC00DA">
        <w:t>. Tracing the inputs and fate of marine and terrigenous organic matter in Arctic Ocean sediments: A multivariate analysis of lipid biomarkers. Deep Sea Research Part II: Topical</w:t>
      </w:r>
      <w:r>
        <w:t xml:space="preserve"> Studies in Oceanography 52</w:t>
      </w:r>
      <w:r w:rsidRPr="00CC00DA">
        <w:t>, 3478-3508.</w:t>
      </w:r>
    </w:p>
    <w:p w14:paraId="01B0A7EC" w14:textId="77777777" w:rsidR="000441DA" w:rsidRDefault="000441DA" w:rsidP="000441DA">
      <w:pPr>
        <w:spacing w:before="100" w:beforeAutospacing="1" w:after="100" w:afterAutospacing="1"/>
        <w:jc w:val="both"/>
      </w:pPr>
      <w:r w:rsidRPr="005444E5">
        <w:t>Yunker, M.B., Macdonald, R.W., Veltkamp, D.J., Cretney, W.J., 1995. Terrestrial and marine biomarkers in a seasonally ice-covered Arctic estuary-integration of multivariate and biomarker approaches. Marine Chemistry 49, 1-50.</w:t>
      </w:r>
    </w:p>
    <w:p w14:paraId="7126ADAC" w14:textId="77777777" w:rsidR="000441DA" w:rsidRPr="003A084B" w:rsidRDefault="000441DA" w:rsidP="000441DA">
      <w:pPr>
        <w:spacing w:before="100" w:beforeAutospacing="1" w:after="100" w:afterAutospacing="1"/>
        <w:jc w:val="both"/>
        <w:sectPr w:rsidR="000441DA" w:rsidRPr="003A084B" w:rsidSect="000E16F7">
          <w:type w:val="continuous"/>
          <w:pgSz w:w="12240" w:h="15840"/>
          <w:pgMar w:top="1440" w:right="1440" w:bottom="1800" w:left="2160" w:header="720" w:footer="720" w:gutter="0"/>
          <w:cols w:space="720"/>
          <w:docGrid w:linePitch="360"/>
        </w:sectPr>
      </w:pPr>
    </w:p>
    <w:p w14:paraId="73E18E61" w14:textId="77777777" w:rsidR="00E562CD" w:rsidRPr="003A084B" w:rsidRDefault="00E562CD" w:rsidP="00E562CD">
      <w:pPr>
        <w:spacing w:line="480" w:lineRule="auto"/>
        <w:rPr>
          <w:b/>
          <w:sz w:val="32"/>
          <w:szCs w:val="32"/>
        </w:rPr>
      </w:pPr>
    </w:p>
    <w:p w14:paraId="2F200990" w14:textId="77777777" w:rsidR="00E562CD" w:rsidRPr="003A084B" w:rsidRDefault="00E562CD" w:rsidP="00E562CD">
      <w:pPr>
        <w:spacing w:line="480" w:lineRule="auto"/>
        <w:rPr>
          <w:b/>
          <w:sz w:val="32"/>
          <w:szCs w:val="32"/>
        </w:rPr>
      </w:pPr>
    </w:p>
    <w:p w14:paraId="7B1BA98F" w14:textId="77777777" w:rsidR="00E562CD" w:rsidRPr="003A084B" w:rsidRDefault="00E562CD" w:rsidP="00E562CD"/>
    <w:p w14:paraId="6F44C164" w14:textId="77777777" w:rsidR="00E562CD" w:rsidRPr="003A084B" w:rsidRDefault="00E562CD" w:rsidP="00E562CD"/>
    <w:p w14:paraId="3BBC0FA4" w14:textId="77777777" w:rsidR="001D7D85" w:rsidRPr="003A084B" w:rsidRDefault="001D7D85" w:rsidP="00E562CD"/>
    <w:p w14:paraId="38B0D93A" w14:textId="77777777" w:rsidR="001D7D85" w:rsidRPr="003A084B" w:rsidRDefault="001D7D85" w:rsidP="00E562CD"/>
    <w:p w14:paraId="738A46F5" w14:textId="41B1C35A" w:rsidR="00E562CD" w:rsidRPr="003A084B" w:rsidRDefault="00E562CD" w:rsidP="001D7D85">
      <w:pPr>
        <w:pStyle w:val="Heading1"/>
        <w:rPr>
          <w:b/>
        </w:rPr>
      </w:pPr>
      <w:bookmarkStart w:id="36" w:name="_Toc388016155"/>
      <w:r w:rsidRPr="003A084B">
        <w:t>C</w:t>
      </w:r>
      <w:r w:rsidR="00574091">
        <w:rPr>
          <w:rFonts w:hint="eastAsia"/>
        </w:rPr>
        <w:t>HAPTER</w:t>
      </w:r>
      <w:r w:rsidRPr="003A084B">
        <w:t xml:space="preserve"> III</w:t>
      </w:r>
      <w:bookmarkEnd w:id="36"/>
    </w:p>
    <w:p w14:paraId="1AD10A62" w14:textId="77777777" w:rsidR="00E562CD" w:rsidRPr="003A084B" w:rsidRDefault="00E562CD" w:rsidP="00E562CD">
      <w:pPr>
        <w:spacing w:line="480" w:lineRule="auto"/>
      </w:pPr>
    </w:p>
    <w:p w14:paraId="6088224C" w14:textId="77777777" w:rsidR="00E562CD" w:rsidRPr="003A084B" w:rsidRDefault="00E562CD" w:rsidP="001D7D85">
      <w:pPr>
        <w:pStyle w:val="Heading1"/>
        <w:rPr>
          <w:b/>
        </w:rPr>
      </w:pPr>
      <w:bookmarkStart w:id="37" w:name="_Toc388016156"/>
      <w:r w:rsidRPr="003A084B">
        <w:t>OCCURRENCE AND D</w:t>
      </w:r>
      <w:r w:rsidR="00403BEF">
        <w:t>ISTRIBUTION OF MONO</w:t>
      </w:r>
      <w:r w:rsidRPr="003A084B">
        <w:t>METHYLALKANES IN THE FRESHWATER WETLAND ECOSYSTEM OF THE FLORIDA EVERGLADES</w:t>
      </w:r>
      <w:bookmarkEnd w:id="37"/>
    </w:p>
    <w:p w14:paraId="6198AF80" w14:textId="1706127E" w:rsidR="00E562CD" w:rsidRPr="003A084B" w:rsidRDefault="00E562CD" w:rsidP="00E562CD">
      <w:pPr>
        <w:spacing w:line="480" w:lineRule="auto"/>
        <w:jc w:val="center"/>
      </w:pPr>
      <w:r w:rsidRPr="003A084B">
        <w:br w:type="page"/>
      </w:r>
    </w:p>
    <w:p w14:paraId="39919EF0" w14:textId="77777777" w:rsidR="00E562CD" w:rsidRPr="003A084B" w:rsidRDefault="00E562CD" w:rsidP="00E562CD">
      <w:pPr>
        <w:spacing w:line="480" w:lineRule="auto"/>
        <w:jc w:val="center"/>
        <w:sectPr w:rsidR="00E562CD" w:rsidRPr="003A084B" w:rsidSect="00E562CD">
          <w:footerReference w:type="even" r:id="rId40"/>
          <w:footerReference w:type="default" r:id="rId41"/>
          <w:pgSz w:w="12240" w:h="15840"/>
          <w:pgMar w:top="1440" w:right="1440" w:bottom="1800" w:left="2160" w:header="720" w:footer="720" w:gutter="0"/>
          <w:cols w:space="720"/>
          <w:docGrid w:linePitch="360"/>
        </w:sectPr>
      </w:pPr>
    </w:p>
    <w:p w14:paraId="228B2412" w14:textId="77777777" w:rsidR="00E562CD" w:rsidRPr="003A084B" w:rsidRDefault="00E562CD" w:rsidP="00144128">
      <w:pPr>
        <w:pStyle w:val="Heading21"/>
        <w:numPr>
          <w:ilvl w:val="1"/>
          <w:numId w:val="30"/>
        </w:numPr>
      </w:pPr>
      <w:bookmarkStart w:id="38" w:name="_Toc388016157"/>
      <w:r w:rsidRPr="003A084B">
        <w:lastRenderedPageBreak/>
        <w:t>Abstract</w:t>
      </w:r>
      <w:bookmarkEnd w:id="38"/>
    </w:p>
    <w:p w14:paraId="4EF399EF" w14:textId="77777777" w:rsidR="0080176C" w:rsidRDefault="00FA0534" w:rsidP="00FA0534">
      <w:pPr>
        <w:spacing w:before="0" w:after="0" w:line="480" w:lineRule="auto"/>
        <w:ind w:firstLineChars="200" w:firstLine="480"/>
        <w:jc w:val="both"/>
      </w:pPr>
      <w:r w:rsidRPr="00170818">
        <w:t>A series of mono-methylalkanes (MMAs) with carbon numbers from C</w:t>
      </w:r>
      <w:r w:rsidRPr="00170818">
        <w:rPr>
          <w:vertAlign w:val="subscript"/>
        </w:rPr>
        <w:t>10</w:t>
      </w:r>
      <w:r w:rsidRPr="00170818">
        <w:t xml:space="preserve"> to C</w:t>
      </w:r>
      <w:r w:rsidRPr="00170818">
        <w:rPr>
          <w:vertAlign w:val="subscript"/>
        </w:rPr>
        <w:t>23</w:t>
      </w:r>
      <w:r w:rsidRPr="00170818">
        <w:rPr>
          <w:rFonts w:hint="eastAsia"/>
        </w:rPr>
        <w:t xml:space="preserve"> and</w:t>
      </w:r>
      <w:r w:rsidRPr="00170818">
        <w:t xml:space="preserve"> C</w:t>
      </w:r>
      <w:r w:rsidRPr="00170818">
        <w:rPr>
          <w:vertAlign w:val="subscript"/>
        </w:rPr>
        <w:t>29</w:t>
      </w:r>
      <w:r w:rsidRPr="00170818">
        <w:rPr>
          <w:rFonts w:hint="eastAsia"/>
        </w:rPr>
        <w:t xml:space="preserve"> </w:t>
      </w:r>
      <w:r w:rsidRPr="00170818">
        <w:t xml:space="preserve">were detected in freshwater wetlands of the Everglades. A decrease </w:t>
      </w:r>
      <w:r>
        <w:t xml:space="preserve">in concentration and molecular complexity </w:t>
      </w:r>
      <w:r w:rsidRPr="00170818">
        <w:t xml:space="preserve">was </w:t>
      </w:r>
      <w:r>
        <w:t>observed</w:t>
      </w:r>
      <w:r w:rsidRPr="00170818">
        <w:t xml:space="preserve"> in </w:t>
      </w:r>
      <w:r>
        <w:t xml:space="preserve">the </w:t>
      </w:r>
      <w:r w:rsidRPr="00170818">
        <w:t>order from periphyton</w:t>
      </w:r>
      <w:r>
        <w:t xml:space="preserve"> and</w:t>
      </w:r>
      <w:r w:rsidRPr="00170818">
        <w:t xml:space="preserve"> floc,</w:t>
      </w:r>
      <w:r>
        <w:t xml:space="preserve"> to</w:t>
      </w:r>
      <w:r w:rsidRPr="00170818">
        <w:t xml:space="preserve"> surface soil </w:t>
      </w:r>
      <w:r>
        <w:t>and</w:t>
      </w:r>
      <w:r w:rsidRPr="00170818">
        <w:t xml:space="preserve"> deeper s</w:t>
      </w:r>
      <w:r>
        <w:t>oil horizons</w:t>
      </w:r>
      <w:r w:rsidRPr="00170818">
        <w:t>. These compounds were present in varying amounts up to 27 µg/gdw in periphyton, 74 µg/gdw in floc, 1.8 µg/gdw in surface soil, &lt;</w:t>
      </w:r>
      <w:r w:rsidRPr="00170818">
        <w:rPr>
          <w:rFonts w:ascii="宋体" w:hAnsi="宋体"/>
        </w:rPr>
        <w:t xml:space="preserve"> </w:t>
      </w:r>
      <w:r w:rsidRPr="00170818">
        <w:t>0.03 µg/gdw in deeper s</w:t>
      </w:r>
      <w:r>
        <w:t>oils</w:t>
      </w:r>
      <w:r w:rsidRPr="00170818">
        <w:t xml:space="preserve"> (12-15 cm). A total of 46 MMAs</w:t>
      </w:r>
      <w:r>
        <w:t xml:space="preserve">, including one </w:t>
      </w:r>
      <w:r w:rsidRPr="00D23F7D">
        <w:rPr>
          <w:i/>
        </w:rPr>
        <w:t>iso</w:t>
      </w:r>
      <w:r>
        <w:t xml:space="preserve"> and six </w:t>
      </w:r>
      <w:r w:rsidRPr="00D23F7D">
        <w:rPr>
          <w:i/>
        </w:rPr>
        <w:t>anteiso</w:t>
      </w:r>
      <w:r>
        <w:t>-alkanes,</w:t>
      </w:r>
      <w:r w:rsidRPr="00170818">
        <w:t xml:space="preserve"> were identified. Compound specific carbon</w:t>
      </w:r>
      <w:r>
        <w:t xml:space="preserve"> </w:t>
      </w:r>
      <w:r w:rsidRPr="00170818">
        <w:t>isotopes</w:t>
      </w:r>
      <w:r>
        <w:t xml:space="preserve"> values</w:t>
      </w:r>
      <w:r w:rsidRPr="00170818">
        <w:t xml:space="preserve"> were </w:t>
      </w:r>
      <w:r>
        <w:t>determined</w:t>
      </w:r>
      <w:r w:rsidRPr="00170818">
        <w:t xml:space="preserve"> for </w:t>
      </w:r>
      <w:r>
        <w:t>some dominant</w:t>
      </w:r>
      <w:r w:rsidRPr="00170818">
        <w:t xml:space="preserve"> MMAs, and </w:t>
      </w:r>
      <w:r>
        <w:t>suggest</w:t>
      </w:r>
      <w:r w:rsidRPr="00170818">
        <w:t xml:space="preserve"> that they originate from </w:t>
      </w:r>
      <w:r>
        <w:t xml:space="preserve">microbial </w:t>
      </w:r>
      <w:r w:rsidRPr="00170818">
        <w:t xml:space="preserve">sources, </w:t>
      </w:r>
      <w:r>
        <w:t>including</w:t>
      </w:r>
      <w:r w:rsidRPr="00170818">
        <w:t xml:space="preserve"> cyanobacteria. </w:t>
      </w:r>
      <w:r>
        <w:t xml:space="preserve">Potential decarboxylation from fatty acids could also potentially contribute to the MMAs detected. </w:t>
      </w:r>
      <w:r w:rsidRPr="00170818">
        <w:t>Early diagene</w:t>
      </w:r>
      <w:r>
        <w:t>tic degradation</w:t>
      </w:r>
      <w:r w:rsidRPr="00170818">
        <w:t xml:space="preserve"> was </w:t>
      </w:r>
      <w:r>
        <w:t xml:space="preserve">suggested </w:t>
      </w:r>
      <w:r w:rsidRPr="00170818">
        <w:t>to affect the</w:t>
      </w:r>
      <w:r>
        <w:t xml:space="preserve"> accumulation of</w:t>
      </w:r>
      <w:r w:rsidRPr="00170818">
        <w:t xml:space="preserve"> MMAs </w:t>
      </w:r>
      <w:r>
        <w:t xml:space="preserve">in soils </w:t>
      </w:r>
      <w:r w:rsidRPr="00170818">
        <w:t xml:space="preserve">and further studies </w:t>
      </w:r>
      <w:r>
        <w:t xml:space="preserve">are needed </w:t>
      </w:r>
      <w:r w:rsidRPr="00170818">
        <w:t xml:space="preserve">to address their applications </w:t>
      </w:r>
      <w:r>
        <w:t>as biomarkers</w:t>
      </w:r>
      <w:r w:rsidRPr="00170818">
        <w:t>.</w:t>
      </w:r>
    </w:p>
    <w:p w14:paraId="72654608" w14:textId="77777777" w:rsidR="00FA0534" w:rsidRPr="003A084B" w:rsidRDefault="00FA0534" w:rsidP="00FA0534">
      <w:pPr>
        <w:spacing w:before="0" w:after="0" w:line="480" w:lineRule="auto"/>
        <w:ind w:firstLineChars="200" w:firstLine="480"/>
      </w:pPr>
    </w:p>
    <w:p w14:paraId="323C8370" w14:textId="77777777" w:rsidR="00E562CD" w:rsidRPr="003A084B" w:rsidRDefault="00E562CD" w:rsidP="0021560B">
      <w:pPr>
        <w:pStyle w:val="Heading21"/>
        <w:numPr>
          <w:ilvl w:val="1"/>
          <w:numId w:val="30"/>
        </w:numPr>
        <w:jc w:val="both"/>
      </w:pPr>
      <w:bookmarkStart w:id="39" w:name="_Toc388016158"/>
      <w:r w:rsidRPr="003A084B">
        <w:t>Introduction</w:t>
      </w:r>
      <w:bookmarkEnd w:id="39"/>
    </w:p>
    <w:p w14:paraId="568B3421" w14:textId="77777777" w:rsidR="00972458" w:rsidRPr="00170818" w:rsidRDefault="00972458" w:rsidP="00972458">
      <w:pPr>
        <w:spacing w:before="0" w:after="0" w:line="480" w:lineRule="auto"/>
        <w:ind w:firstLine="720"/>
        <w:jc w:val="both"/>
      </w:pPr>
      <w:r w:rsidRPr="00170818">
        <w:t>Mono-methylalkanes (MMAs) with mid-chain branching have an extensive geochemical history and were identified in numerous sample types, such as ambient aerosol (Turpin et al., 2000; Ho et al., 2008), exhaled breath (Phillips, 1997), insect cuticular lipids (Nelson et al., 1981; Bernier et al., 1998), microbial mats (Shiea et al., 1990</w:t>
      </w:r>
      <w:r>
        <w:t>;</w:t>
      </w:r>
      <w:r w:rsidRPr="001B6D9B">
        <w:t xml:space="preserve"> </w:t>
      </w:r>
      <w:r>
        <w:t>Logan et al., 1999; Arouri et al., 2000</w:t>
      </w:r>
      <w:r w:rsidRPr="00170818">
        <w:t>), sedimentary organic matter (Summons et al., 1988)</w:t>
      </w:r>
      <w:r>
        <w:t>,</w:t>
      </w:r>
      <w:r w:rsidRPr="00170818">
        <w:t xml:space="preserve"> </w:t>
      </w:r>
      <w:r>
        <w:t xml:space="preserve">orebody (Logan et al., 2001), </w:t>
      </w:r>
      <w:r w:rsidRPr="00B956AD">
        <w:t>oil sand</w:t>
      </w:r>
      <w:r>
        <w:t xml:space="preserve"> (Lu et al., 2003)</w:t>
      </w:r>
      <w:r w:rsidRPr="00B956AD">
        <w:t xml:space="preserve"> </w:t>
      </w:r>
      <w:r w:rsidRPr="00170818">
        <w:t xml:space="preserve">and crude oils (Höld et al., 1999). Their origin has been debated for years and two major hypotheses have been proposed as either biological </w:t>
      </w:r>
      <w:r>
        <w:t xml:space="preserve">or </w:t>
      </w:r>
      <w:r w:rsidRPr="00170818">
        <w:t xml:space="preserve">geosynthetic origins. The geosynthetic hypothesis </w:t>
      </w:r>
      <w:r>
        <w:lastRenderedPageBreak/>
        <w:t>includes</w:t>
      </w:r>
      <w:r w:rsidRPr="00170818">
        <w:t xml:space="preserve"> (</w:t>
      </w:r>
      <w:r>
        <w:t>1</w:t>
      </w:r>
      <w:r w:rsidRPr="00170818">
        <w:t xml:space="preserve">) diagenetic transformation of functionalized lipid precursors such as </w:t>
      </w:r>
      <w:r>
        <w:t>c</w:t>
      </w:r>
      <w:r w:rsidRPr="00337C6E">
        <w:t xml:space="preserve">ommon </w:t>
      </w:r>
      <w:r>
        <w:t xml:space="preserve">bacteria derived </w:t>
      </w:r>
      <w:r w:rsidRPr="00337C6E">
        <w:t>iso- and anteiso-fatty acids (</w:t>
      </w:r>
      <w:r>
        <w:t>Summons, 1987;</w:t>
      </w:r>
      <w:r w:rsidRPr="00010698">
        <w:t xml:space="preserve"> </w:t>
      </w:r>
      <w:r w:rsidRPr="00337C6E">
        <w:t>Kaneda</w:t>
      </w:r>
      <w:r>
        <w:t>,</w:t>
      </w:r>
      <w:r w:rsidRPr="00337C6E">
        <w:t xml:space="preserve"> 1991), and some bacterial mid-chain branched fatty acids</w:t>
      </w:r>
      <w:r w:rsidRPr="00170818">
        <w:t xml:space="preserve"> (Summons, 1987; Summons et al., 1988); (</w:t>
      </w:r>
      <w:r>
        <w:t>2</w:t>
      </w:r>
      <w:r w:rsidRPr="00170818">
        <w:t>) products of acid clay mineral catalyzed reactions of alkenes (Kissin, 1987); or (</w:t>
      </w:r>
      <w:r>
        <w:t>3</w:t>
      </w:r>
      <w:r w:rsidRPr="00170818">
        <w:t xml:space="preserve">) long-term equilibration products </w:t>
      </w:r>
      <w:r>
        <w:t xml:space="preserve">from a limited range </w:t>
      </w:r>
      <w:r w:rsidRPr="00170818">
        <w:t>of isomers (</w:t>
      </w:r>
      <w:r w:rsidR="005946C6">
        <w:t>e.g.,</w:t>
      </w:r>
      <w:r w:rsidRPr="00170818">
        <w:t xml:space="preserve"> Klomp, 1986). However, </w:t>
      </w:r>
      <w:r>
        <w:t xml:space="preserve">microbial </w:t>
      </w:r>
      <w:r w:rsidRPr="00170818">
        <w:t xml:space="preserve">culture studies suggest that MMAs </w:t>
      </w:r>
      <w:r>
        <w:t xml:space="preserve">can have a </w:t>
      </w:r>
      <w:r w:rsidRPr="00170818">
        <w:t xml:space="preserve">direct </w:t>
      </w:r>
      <w:r>
        <w:t xml:space="preserve">biogenic </w:t>
      </w:r>
      <w:r w:rsidRPr="00170818">
        <w:t xml:space="preserve">input from cyanobacteria (e.g., Han et al., 1968; Han and Calvin 1969; Shiea et al., 1990), </w:t>
      </w:r>
      <w:r w:rsidR="00F44453" w:rsidRPr="00F44453">
        <w:t xml:space="preserve">cyanobacterium </w:t>
      </w:r>
      <w:r w:rsidRPr="00177D45">
        <w:rPr>
          <w:i/>
        </w:rPr>
        <w:t>Nostoc</w:t>
      </w:r>
      <w:r>
        <w:t xml:space="preserve"> sp. (Dembitsky et al., 1999), </w:t>
      </w:r>
      <w:r w:rsidR="00F44453">
        <w:t xml:space="preserve">or marine </w:t>
      </w:r>
      <w:r w:rsidR="00F44453" w:rsidRPr="00F44453">
        <w:rPr>
          <w:i/>
        </w:rPr>
        <w:t>C</w:t>
      </w:r>
      <w:r w:rsidRPr="00F44453">
        <w:rPr>
          <w:i/>
        </w:rPr>
        <w:t>hloroﬂexus</w:t>
      </w:r>
      <w:r>
        <w:t>-like organisms (Parentheau et al., 2010</w:t>
      </w:r>
      <w:r w:rsidRPr="00B956AD">
        <w:t xml:space="preserve">; Jahnke </w:t>
      </w:r>
      <w:r>
        <w:t xml:space="preserve">et al., </w:t>
      </w:r>
      <w:r w:rsidRPr="00B956AD">
        <w:t>2014</w:t>
      </w:r>
      <w:r>
        <w:t>). Moreover, other studies showed the direct biogenic input of MMAs from other non-microbial sources such as</w:t>
      </w:r>
      <w:r w:rsidRPr="00170818">
        <w:t xml:space="preserve"> vascular plant leaf waxes (Brieskorn and Beck, 1970</w:t>
      </w:r>
      <w:r w:rsidRPr="006B2014">
        <w:t xml:space="preserve">; </w:t>
      </w:r>
      <w:r w:rsidRPr="00AC2152">
        <w:t>Grice et al., 2008;</w:t>
      </w:r>
      <w:r>
        <w:t xml:space="preserve"> </w:t>
      </w:r>
      <w:r w:rsidRPr="00170818">
        <w:t xml:space="preserve">Huang et al., 2011), </w:t>
      </w:r>
      <w:r>
        <w:t>earthworms (</w:t>
      </w:r>
      <w:r w:rsidRPr="005662E9">
        <w:t>Nooner</w:t>
      </w:r>
      <w:r>
        <w:t xml:space="preserve"> et al., 1973) </w:t>
      </w:r>
      <w:r w:rsidRPr="00170818">
        <w:t>and insect waxes (</w:t>
      </w:r>
      <w:r>
        <w:t>Nelson et al., 1981; Bernier et al., 1998</w:t>
      </w:r>
      <w:r w:rsidRPr="00170818">
        <w:t>).</w:t>
      </w:r>
    </w:p>
    <w:p w14:paraId="355BCB07" w14:textId="77777777" w:rsidR="00972458" w:rsidRPr="00170818" w:rsidRDefault="00972458" w:rsidP="00972458">
      <w:pPr>
        <w:spacing w:before="0" w:after="0" w:line="480" w:lineRule="auto"/>
        <w:ind w:firstLine="720"/>
        <w:jc w:val="both"/>
      </w:pPr>
      <w:r w:rsidRPr="00170818">
        <w:t>Freshwater wetlands have been considered among the most productive ecosystems in the world (L</w:t>
      </w:r>
      <w:r w:rsidRPr="00170818">
        <w:rPr>
          <w:rFonts w:hint="eastAsia"/>
        </w:rPr>
        <w:t>ei</w:t>
      </w:r>
      <w:r w:rsidRPr="00170818">
        <w:t>th, 1975). The Florida Everglades ecosystem, with a variety of environmental, hydrologic and soil</w:t>
      </w:r>
      <w:r>
        <w:t>-type</w:t>
      </w:r>
      <w:r w:rsidRPr="00170818">
        <w:t xml:space="preserve"> gradients, is the largest subtropical wetland in North America. The vegetation shifts along the Everglades landscape from tree islands with terrestrial trees and ferns, to sloughs (deeper water) with submerged </w:t>
      </w:r>
      <w:r>
        <w:t>(</w:t>
      </w:r>
      <w:r w:rsidRPr="00170818">
        <w:t>water lily</w:t>
      </w:r>
      <w:r>
        <w:t>)</w:t>
      </w:r>
      <w:r w:rsidRPr="00170818">
        <w:t xml:space="preserve"> and emergent </w:t>
      </w:r>
      <w:r>
        <w:t>(</w:t>
      </w:r>
      <w:r w:rsidRPr="00170818">
        <w:t>spikerush</w:t>
      </w:r>
      <w:r>
        <w:t xml:space="preserve">) aquatic plants, </w:t>
      </w:r>
      <w:r w:rsidRPr="00170818">
        <w:t>to ridges (shallow water) with sawgrass dominated communities (Davis et al., 1994). With</w:t>
      </w:r>
      <w:r>
        <w:t>in</w:t>
      </w:r>
      <w:r w:rsidRPr="00170818">
        <w:t xml:space="preserve"> th</w:t>
      </w:r>
      <w:r>
        <w:t>is</w:t>
      </w:r>
      <w:r w:rsidRPr="00170818">
        <w:t xml:space="preserve"> diverse distribution of dominant </w:t>
      </w:r>
      <w:r>
        <w:t>higher plant</w:t>
      </w:r>
      <w:r w:rsidRPr="00170818">
        <w:t xml:space="preserve"> species, periphyton, an abundant calcareous mixture of cyanobacteria, diatoms and green algae (Gaiser et al., 2011; Hagerthey et al., 2011), is widely distributed </w:t>
      </w:r>
      <w:r>
        <w:t>throughout</w:t>
      </w:r>
      <w:r w:rsidRPr="00170818">
        <w:t xml:space="preserve"> this ecosystem. Periphyton, often forming thick mats and blanketing shallow surface </w:t>
      </w:r>
      <w:r w:rsidRPr="00170818">
        <w:lastRenderedPageBreak/>
        <w:t xml:space="preserve">sediment and submerged plants, is a ubiquitous and important </w:t>
      </w:r>
      <w:r>
        <w:t xml:space="preserve">biomass </w:t>
      </w:r>
      <w:r w:rsidRPr="00170818">
        <w:t xml:space="preserve">component of the Florida Everglades ecosystem. Considered to be the primary ecosystem engineer, periphyton plays a critical role in stabilizing soil, sustaining the landscape mosaic, controlling local food webs, and generating oxygen gas in the water column (Gaiser et al., 2011). </w:t>
      </w:r>
      <w:r>
        <w:t>While periphyton is present primarily as benthic or floating mats, the presence of free floating phytoplankton in the Everglades is negligible. As such, most of the suspended particulate organic matter (POM) is present in the form of floc</w:t>
      </w:r>
      <w:r w:rsidRPr="00170818">
        <w:t xml:space="preserve">, or flocculent material, </w:t>
      </w:r>
      <w:r>
        <w:t xml:space="preserve">which </w:t>
      </w:r>
      <w:r w:rsidRPr="00170818">
        <w:t>consists of a non-consolidated layer of microorganisms (generally bacteria), organic (</w:t>
      </w:r>
      <w:r w:rsidR="005946C6">
        <w:t>e.g.,</w:t>
      </w:r>
      <w:r w:rsidRPr="00170818">
        <w:t xml:space="preserve"> detritus) and inorganic particles (e.g., </w:t>
      </w:r>
      <w:r>
        <w:t>carbonate</w:t>
      </w:r>
      <w:r w:rsidRPr="00170818">
        <w:t>), and represents an important biogeochemical component controlling carbon and nutrient transport, food web dynamics, and the other biogeochemical processes in th</w:t>
      </w:r>
      <w:r>
        <w:t>is</w:t>
      </w:r>
      <w:r w:rsidRPr="00170818">
        <w:t xml:space="preserve"> ecosystem (Neto et al., 2006). Disaggregated periphyton</w:t>
      </w:r>
      <w:r>
        <w:t xml:space="preserve"> remains</w:t>
      </w:r>
      <w:r w:rsidRPr="00170818">
        <w:t xml:space="preserve"> ha</w:t>
      </w:r>
      <w:r>
        <w:t>ve</w:t>
      </w:r>
      <w:r w:rsidRPr="00170818">
        <w:t xml:space="preserve"> been suggested as an important component of the floc in this environment. </w:t>
      </w:r>
    </w:p>
    <w:p w14:paraId="1D889ABF" w14:textId="77777777" w:rsidR="00972458" w:rsidRPr="003A084B" w:rsidRDefault="00972458" w:rsidP="00972458">
      <w:pPr>
        <w:spacing w:before="0" w:after="0" w:line="480" w:lineRule="auto"/>
        <w:ind w:firstLine="720"/>
        <w:jc w:val="both"/>
      </w:pPr>
      <w:r w:rsidRPr="00A472CC">
        <w:t>Although MMAs are widespread in several species (e.g., algae, bacteria, insects, plant wax), and in various</w:t>
      </w:r>
      <w:r w:rsidRPr="00170818">
        <w:t xml:space="preserve"> ecosystems, they have not been reported present in the Everglades wetlands. </w:t>
      </w:r>
      <w:r>
        <w:t xml:space="preserve"> Considering the potential microbial origin of MMAs, </w:t>
      </w:r>
      <w:r w:rsidR="00DC7886">
        <w:t xml:space="preserve">I </w:t>
      </w:r>
      <w:r>
        <w:t>hypothesize that t</w:t>
      </w:r>
      <w:r w:rsidRPr="00170818">
        <w:t xml:space="preserve">he abundant floating </w:t>
      </w:r>
      <w:r>
        <w:t xml:space="preserve">or benthic periphyton </w:t>
      </w:r>
      <w:r w:rsidRPr="00170818">
        <w:t xml:space="preserve">mats </w:t>
      </w:r>
      <w:r>
        <w:t xml:space="preserve">of the Florida Everglades </w:t>
      </w:r>
      <w:r w:rsidRPr="00170818">
        <w:t>could be a potential source for</w:t>
      </w:r>
      <w:r>
        <w:t xml:space="preserve"> these compounds, which subsequent transfer to floc, surface soils and deeper sediments</w:t>
      </w:r>
      <w:r w:rsidRPr="00170818">
        <w:t xml:space="preserve">. </w:t>
      </w:r>
      <w:r>
        <w:t>As presented below</w:t>
      </w:r>
      <w:r w:rsidRPr="00170818">
        <w:t>, the distribution of MMAs found i</w:t>
      </w:r>
      <w:r>
        <w:t>n this study was</w:t>
      </w:r>
      <w:r w:rsidRPr="00170818">
        <w:t xml:space="preserve"> </w:t>
      </w:r>
      <w:r>
        <w:t>more</w:t>
      </w:r>
      <w:r w:rsidRPr="00170818">
        <w:t xml:space="preserve"> complex compared to previous studies, where only a few </w:t>
      </w:r>
      <w:r>
        <w:t xml:space="preserve">homologues </w:t>
      </w:r>
      <w:r w:rsidRPr="00170818">
        <w:t xml:space="preserve">were detected in natural environments. </w:t>
      </w:r>
      <w:r>
        <w:t>In addition, the molecular complexity and concentration of the MMAs in the Everglades was found to decrease</w:t>
      </w:r>
      <w:r w:rsidRPr="00170818">
        <w:t xml:space="preserve"> </w:t>
      </w:r>
      <w:r>
        <w:t>from</w:t>
      </w:r>
      <w:r w:rsidRPr="00170818">
        <w:t xml:space="preserve"> periphyton</w:t>
      </w:r>
      <w:r>
        <w:t xml:space="preserve"> and </w:t>
      </w:r>
      <w:r w:rsidRPr="00170818">
        <w:t xml:space="preserve">floc, </w:t>
      </w:r>
      <w:r>
        <w:t xml:space="preserve">to </w:t>
      </w:r>
      <w:r w:rsidRPr="00170818">
        <w:t xml:space="preserve">surface soils and </w:t>
      </w:r>
      <w:r>
        <w:t xml:space="preserve">lastly deeper </w:t>
      </w:r>
      <w:r w:rsidRPr="00170818">
        <w:t xml:space="preserve">sediments. Here </w:t>
      </w:r>
      <w:r w:rsidR="00DC7886">
        <w:t xml:space="preserve">I </w:t>
      </w:r>
      <w:r w:rsidRPr="00170818">
        <w:t xml:space="preserve">report on the presence of MMAs </w:t>
      </w:r>
      <w:r w:rsidRPr="00170818">
        <w:lastRenderedPageBreak/>
        <w:t>in this aquatic system, discuss their mass spectra, stable isotopic compositions and propose potential sources.</w:t>
      </w:r>
    </w:p>
    <w:p w14:paraId="1CA544A4" w14:textId="77777777" w:rsidR="0025710B" w:rsidRPr="003A084B" w:rsidRDefault="0025710B" w:rsidP="00972458">
      <w:pPr>
        <w:spacing w:before="0" w:after="0" w:line="480" w:lineRule="auto"/>
        <w:jc w:val="both"/>
      </w:pPr>
    </w:p>
    <w:p w14:paraId="0B470459" w14:textId="77777777" w:rsidR="00E562CD" w:rsidRPr="003A084B" w:rsidRDefault="00E562CD" w:rsidP="0021560B">
      <w:pPr>
        <w:pStyle w:val="Heading21"/>
        <w:numPr>
          <w:ilvl w:val="1"/>
          <w:numId w:val="30"/>
        </w:numPr>
        <w:jc w:val="both"/>
      </w:pPr>
      <w:bookmarkStart w:id="40" w:name="_Toc388016159"/>
      <w:r w:rsidRPr="003A084B">
        <w:t>Experimental Methods</w:t>
      </w:r>
      <w:bookmarkEnd w:id="40"/>
      <w:r w:rsidRPr="003A084B">
        <w:t xml:space="preserve"> </w:t>
      </w:r>
    </w:p>
    <w:p w14:paraId="3E7E89B9" w14:textId="77777777" w:rsidR="00E562CD" w:rsidRPr="003A084B" w:rsidRDefault="00E562CD" w:rsidP="0021560B">
      <w:pPr>
        <w:pStyle w:val="Heading33"/>
        <w:numPr>
          <w:ilvl w:val="1"/>
          <w:numId w:val="28"/>
        </w:numPr>
        <w:ind w:left="576" w:hanging="576"/>
        <w:jc w:val="both"/>
      </w:pPr>
      <w:bookmarkStart w:id="41" w:name="_Toc388016160"/>
      <w:r w:rsidRPr="003A084B">
        <w:t>Samples and locations</w:t>
      </w:r>
      <w:bookmarkEnd w:id="41"/>
    </w:p>
    <w:p w14:paraId="17764B50" w14:textId="77777777" w:rsidR="00DD3B69" w:rsidRPr="00170818" w:rsidRDefault="00DD3B69" w:rsidP="00DD3B69">
      <w:pPr>
        <w:spacing w:before="0" w:after="0" w:line="480" w:lineRule="auto"/>
        <w:ind w:firstLineChars="200" w:firstLine="480"/>
        <w:jc w:val="both"/>
      </w:pPr>
      <w:r w:rsidRPr="00170818">
        <w:t xml:space="preserve">The sampling sites used in this study were </w:t>
      </w:r>
      <w:r>
        <w:t xml:space="preserve">distributed </w:t>
      </w:r>
      <w:r w:rsidRPr="00170818">
        <w:t>along a</w:t>
      </w:r>
      <w:r>
        <w:t xml:space="preserve"> several locations featuring</w:t>
      </w:r>
      <w:r w:rsidRPr="00170818">
        <w:t xml:space="preserve"> nutrient </w:t>
      </w:r>
      <w:r>
        <w:t>and</w:t>
      </w:r>
      <w:r w:rsidRPr="00170818">
        <w:t xml:space="preserve"> hydroperiod</w:t>
      </w:r>
      <w:r>
        <w:t xml:space="preserve"> gradients</w:t>
      </w:r>
      <w:r w:rsidRPr="00170818">
        <w:t xml:space="preserve"> in Everglades National Park (ENP, Fig. </w:t>
      </w:r>
      <w:r>
        <w:t>3.</w:t>
      </w:r>
      <w:r w:rsidRPr="00170818">
        <w:t xml:space="preserve">1). WCA3 is located in the </w:t>
      </w:r>
      <w:r>
        <w:t>W</w:t>
      </w:r>
      <w:r w:rsidRPr="00170818">
        <w:t xml:space="preserve">ater </w:t>
      </w:r>
      <w:r>
        <w:t>C</w:t>
      </w:r>
      <w:r w:rsidRPr="00170818">
        <w:t xml:space="preserve">onservation </w:t>
      </w:r>
      <w:r>
        <w:t>A</w:t>
      </w:r>
      <w:r w:rsidRPr="00170818">
        <w:t>rea</w:t>
      </w:r>
      <w:r>
        <w:t xml:space="preserve"> 3, located to the North of Everglades National Park (ENP),</w:t>
      </w:r>
      <w:r w:rsidRPr="00170818">
        <w:t xml:space="preserve"> with the highest nutrient (P and N) level</w:t>
      </w:r>
      <w:r>
        <w:t>s</w:t>
      </w:r>
      <w:r w:rsidRPr="00170818">
        <w:t xml:space="preserve"> and </w:t>
      </w:r>
      <w:r>
        <w:t xml:space="preserve">longest </w:t>
      </w:r>
      <w:r w:rsidRPr="00170818">
        <w:t>hydroperiod among all sites. Sites SRS1-3 are located in the Shark River Slough with</w:t>
      </w:r>
      <w:r>
        <w:t>in ENP, featuring</w:t>
      </w:r>
      <w:r w:rsidRPr="00170818">
        <w:t xml:space="preserve"> intermediate nutrient levels and hydroperiod. Sites TSPh2-3 are located at Taylor Slough</w:t>
      </w:r>
      <w:r>
        <w:t>, ENP,</w:t>
      </w:r>
      <w:r w:rsidRPr="00170818">
        <w:t xml:space="preserve"> with lowest nutrient levels and hydroperiod, while TSPh4 is located adjacent to </w:t>
      </w:r>
      <w:r>
        <w:t>the C111</w:t>
      </w:r>
      <w:r w:rsidRPr="00170818">
        <w:t xml:space="preserve"> canal</w:t>
      </w:r>
      <w:r>
        <w:t xml:space="preserve"> draining the Homestead Agricultural Area to the East of ENP</w:t>
      </w:r>
      <w:r w:rsidRPr="00170818">
        <w:t xml:space="preserve">. SRS1-3 and TSPh2-3 all </w:t>
      </w:r>
      <w:r>
        <w:t>represent</w:t>
      </w:r>
      <w:r w:rsidRPr="00170818">
        <w:t xml:space="preserve"> freshwater </w:t>
      </w:r>
      <w:r>
        <w:t xml:space="preserve">marsh environments, </w:t>
      </w:r>
      <w:r w:rsidRPr="00170818">
        <w:t xml:space="preserve">characterized by </w:t>
      </w:r>
      <w:r>
        <w:t>diverse aquatic</w:t>
      </w:r>
      <w:r w:rsidRPr="00170818">
        <w:t xml:space="preserve"> vegetation and microbial communities</w:t>
      </w:r>
      <w:r>
        <w:t xml:space="preserve">, such as </w:t>
      </w:r>
      <w:r w:rsidRPr="00170818">
        <w:t xml:space="preserve">abundant calcareous periphyton, </w:t>
      </w:r>
      <w:r w:rsidRPr="00170818">
        <w:rPr>
          <w:i/>
        </w:rPr>
        <w:t>Cladium</w:t>
      </w:r>
      <w:r w:rsidRPr="00170818">
        <w:t xml:space="preserve"> </w:t>
      </w:r>
      <w:r w:rsidRPr="00170818">
        <w:rPr>
          <w:i/>
        </w:rPr>
        <w:t>jamaicense</w:t>
      </w:r>
      <w:r w:rsidRPr="00170818">
        <w:t xml:space="preserve"> (sawgrass), </w:t>
      </w:r>
      <w:r w:rsidRPr="00170818">
        <w:rPr>
          <w:i/>
        </w:rPr>
        <w:t>Eleocharis</w:t>
      </w:r>
      <w:r w:rsidRPr="00170818">
        <w:t xml:space="preserve"> (spikerush), </w:t>
      </w:r>
      <w:r w:rsidRPr="00170818">
        <w:rPr>
          <w:i/>
        </w:rPr>
        <w:t xml:space="preserve">Utricularia </w:t>
      </w:r>
      <w:r w:rsidRPr="00BD1EDF">
        <w:t>sp</w:t>
      </w:r>
      <w:r w:rsidRPr="00170818">
        <w:t xml:space="preserve">. (bladderworts) and </w:t>
      </w:r>
      <w:r w:rsidRPr="00170818">
        <w:rPr>
          <w:i/>
        </w:rPr>
        <w:t>Nuphar lutea</w:t>
      </w:r>
      <w:r w:rsidRPr="00170818">
        <w:t xml:space="preserve"> (water lily) (Richardson, 2010). TSPh6 and SRS6 are located in mangrove-dominated estuarine area</w:t>
      </w:r>
      <w:r>
        <w:t>s</w:t>
      </w:r>
      <w:r w:rsidRPr="00170818">
        <w:t>. SRS6 is characterized by a mixture of white (</w:t>
      </w:r>
      <w:r w:rsidRPr="00170818">
        <w:rPr>
          <w:i/>
        </w:rPr>
        <w:t>Laguncularia racemosa</w:t>
      </w:r>
      <w:r w:rsidRPr="00170818">
        <w:t>), black (</w:t>
      </w:r>
      <w:r w:rsidRPr="00170818">
        <w:rPr>
          <w:i/>
        </w:rPr>
        <w:t>Avicennia germinans</w:t>
      </w:r>
      <w:r w:rsidRPr="00170818">
        <w:t>) and red mangroves (</w:t>
      </w:r>
      <w:r w:rsidRPr="00170818">
        <w:rPr>
          <w:i/>
        </w:rPr>
        <w:t>Rhizophora mangle</w:t>
      </w:r>
      <w:r w:rsidRPr="00170818">
        <w:t>) while TSPh6 is characterized</w:t>
      </w:r>
      <w:r>
        <w:t xml:space="preserve"> primarily by the presence of</w:t>
      </w:r>
      <w:r w:rsidRPr="00170818">
        <w:t xml:space="preserve"> dwarf red (&lt; 2 m) mangrove forest</w:t>
      </w:r>
      <w:r>
        <w:t>s</w:t>
      </w:r>
      <w:r w:rsidRPr="00170818">
        <w:t xml:space="preserve"> as well as abundant saltwort (</w:t>
      </w:r>
      <w:r w:rsidRPr="00170818">
        <w:rPr>
          <w:i/>
        </w:rPr>
        <w:t>Batis maritima</w:t>
      </w:r>
      <w:r w:rsidRPr="00170818">
        <w:t>).</w:t>
      </w:r>
      <w:r>
        <w:t xml:space="preserve"> While SRS6 is subject to tidal mixing, TSPh6 is seasonally affected by seawater intrusions (dry season), is more phosphours limited and featuring extended inundation periods.</w:t>
      </w:r>
    </w:p>
    <w:p w14:paraId="3033EC05" w14:textId="5F003042" w:rsidR="00DD3B69" w:rsidRPr="003A084B" w:rsidRDefault="00DD3B69" w:rsidP="00DD3B69">
      <w:pPr>
        <w:spacing w:before="0" w:after="0" w:line="480" w:lineRule="auto"/>
        <w:ind w:firstLineChars="200" w:firstLine="480"/>
        <w:jc w:val="both"/>
      </w:pPr>
      <w:r w:rsidRPr="00170818">
        <w:lastRenderedPageBreak/>
        <w:t>Floating and submerged periphyton was collected by hand, and p</w:t>
      </w:r>
      <w:r>
        <w:t>laced</w:t>
      </w:r>
      <w:r w:rsidRPr="00170818">
        <w:t xml:space="preserve"> into Ziploc bags after removing large plant </w:t>
      </w:r>
      <w:r>
        <w:t>fragments</w:t>
      </w:r>
      <w:r w:rsidRPr="00170818">
        <w:t>. Floc, surface soil and sediments were collected following the procedures as described previously (e.g., Neto et al., 2006</w:t>
      </w:r>
      <w:r>
        <w:t>; Pisani et al., 2013</w:t>
      </w:r>
      <w:r w:rsidRPr="00170818">
        <w:t xml:space="preserve">). Dominant Everglades plants such as </w:t>
      </w:r>
      <w:r w:rsidRPr="00170818">
        <w:rPr>
          <w:i/>
        </w:rPr>
        <w:t>Cladium</w:t>
      </w:r>
      <w:r w:rsidRPr="00170818">
        <w:t xml:space="preserve">, </w:t>
      </w:r>
      <w:r w:rsidRPr="00170818">
        <w:rPr>
          <w:i/>
        </w:rPr>
        <w:t>Eleocharis</w:t>
      </w:r>
      <w:r w:rsidRPr="00170818">
        <w:t xml:space="preserve">, </w:t>
      </w:r>
      <w:r w:rsidRPr="00170818">
        <w:rPr>
          <w:i/>
        </w:rPr>
        <w:t>Nymphaeaceae</w:t>
      </w:r>
      <w:r w:rsidRPr="00170818">
        <w:t xml:space="preserve">, </w:t>
      </w:r>
      <w:r w:rsidRPr="00170818">
        <w:rPr>
          <w:i/>
        </w:rPr>
        <w:t>Utricularia</w:t>
      </w:r>
      <w:r w:rsidRPr="00170818">
        <w:t xml:space="preserve">, </w:t>
      </w:r>
      <w:r w:rsidRPr="00170818">
        <w:rPr>
          <w:i/>
        </w:rPr>
        <w:t>Chara</w:t>
      </w:r>
      <w:r w:rsidRPr="00170818">
        <w:t xml:space="preserve"> (</w:t>
      </w:r>
      <w:r>
        <w:t>macro</w:t>
      </w:r>
      <w:r w:rsidRPr="00170818">
        <w:t xml:space="preserve">alga), </w:t>
      </w:r>
      <w:r w:rsidRPr="00170818">
        <w:rPr>
          <w:i/>
        </w:rPr>
        <w:t>Typha domingensis</w:t>
      </w:r>
      <w:r w:rsidRPr="00170818">
        <w:t xml:space="preserve"> P., and </w:t>
      </w:r>
      <w:r w:rsidRPr="00170818">
        <w:rPr>
          <w:i/>
        </w:rPr>
        <w:t xml:space="preserve">Typha latifolia </w:t>
      </w:r>
      <w:r w:rsidRPr="00170818">
        <w:t>L. were also randomly sampled</w:t>
      </w:r>
      <w:r>
        <w:t xml:space="preserve">, </w:t>
      </w:r>
      <w:r w:rsidRPr="00170818">
        <w:t>each s</w:t>
      </w:r>
      <w:r>
        <w:t>ample</w:t>
      </w:r>
      <w:r w:rsidRPr="00170818">
        <w:t xml:space="preserve"> consist</w:t>
      </w:r>
      <w:r>
        <w:t>ing</w:t>
      </w:r>
      <w:r w:rsidRPr="00170818">
        <w:t xml:space="preserve"> of </w:t>
      </w:r>
      <w:r>
        <w:t>at least</w:t>
      </w:r>
      <w:r w:rsidRPr="00170818">
        <w:t xml:space="preserve"> 5 </w:t>
      </w:r>
      <w:r>
        <w:t>individual</w:t>
      </w:r>
      <w:r w:rsidRPr="00170818">
        <w:t xml:space="preserve"> samples from different locations</w:t>
      </w:r>
      <w:r>
        <w:t xml:space="preserve"> within ENP or the WCA-3</w:t>
      </w:r>
      <w:r w:rsidRPr="00170818">
        <w:t>. Plant</w:t>
      </w:r>
      <w:r>
        <w:t xml:space="preserve"> </w:t>
      </w:r>
      <w:r w:rsidRPr="00170818">
        <w:t>s</w:t>
      </w:r>
      <w:r>
        <w:t>amples</w:t>
      </w:r>
      <w:r w:rsidRPr="00170818">
        <w:t xml:space="preserve"> (both leaves and roots</w:t>
      </w:r>
      <w:r>
        <w:t xml:space="preserve"> when applicable</w:t>
      </w:r>
      <w:r w:rsidRPr="00170818">
        <w:t xml:space="preserve">) were wrapped in aluminum foil immediately after collection. Upon retrieval, all samples were kept cool on ice during return to the laboratory, </w:t>
      </w:r>
      <w:r w:rsidR="00F837ED">
        <w:t>where</w:t>
      </w:r>
      <w:r w:rsidR="00F837ED" w:rsidRPr="00170818">
        <w:t xml:space="preserve"> </w:t>
      </w:r>
      <w:r w:rsidRPr="00170818">
        <w:t xml:space="preserve">they were transferred into pre-combusted glass jars with Teflon lined caps and stored in a freezer (-20°C) until analysis. </w:t>
      </w:r>
    </w:p>
    <w:p w14:paraId="52F238E2" w14:textId="77777777" w:rsidR="00E562CD" w:rsidRPr="003A084B" w:rsidRDefault="00E562CD" w:rsidP="00E562CD">
      <w:pPr>
        <w:spacing w:after="0" w:line="480" w:lineRule="auto"/>
        <w:jc w:val="center"/>
        <w:rPr>
          <w:rStyle w:val="Heading8Char"/>
        </w:rPr>
      </w:pPr>
      <w:r w:rsidRPr="003A084B">
        <w:rPr>
          <w:noProof/>
          <w:lang w:eastAsia="en-US"/>
        </w:rPr>
        <w:drawing>
          <wp:inline distT="0" distB="0" distL="0" distR="0" wp14:anchorId="51287668" wp14:editId="15739DA8">
            <wp:extent cx="4210259" cy="3503877"/>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map1_v1.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12426" cy="3505681"/>
                    </a:xfrm>
                    <a:prstGeom prst="rect">
                      <a:avLst/>
                    </a:prstGeom>
                  </pic:spPr>
                </pic:pic>
              </a:graphicData>
            </a:graphic>
          </wp:inline>
        </w:drawing>
      </w:r>
    </w:p>
    <w:p w14:paraId="317D115E" w14:textId="77777777" w:rsidR="00E562CD" w:rsidRPr="003A084B" w:rsidRDefault="00E562CD" w:rsidP="0021560B">
      <w:pPr>
        <w:pStyle w:val="Figurecaption"/>
        <w:jc w:val="left"/>
      </w:pPr>
      <w:r w:rsidRPr="003A084B">
        <w:rPr>
          <w:b/>
        </w:rPr>
        <w:t>Figure 3.1</w:t>
      </w:r>
      <w:r w:rsidRPr="003A084B">
        <w:t xml:space="preserve"> Map of the study areas and sampling locations in the Florida Everglades wetlands.</w:t>
      </w:r>
    </w:p>
    <w:p w14:paraId="260FFFC4" w14:textId="77777777" w:rsidR="00E562CD" w:rsidRPr="003A084B" w:rsidRDefault="00E562CD" w:rsidP="00A77912">
      <w:pPr>
        <w:spacing w:before="0" w:after="0" w:line="480" w:lineRule="auto"/>
      </w:pPr>
    </w:p>
    <w:p w14:paraId="4ED3DA05" w14:textId="77777777" w:rsidR="00E562CD" w:rsidRPr="003A084B" w:rsidRDefault="00E562CD" w:rsidP="00144128">
      <w:pPr>
        <w:pStyle w:val="Heading33"/>
        <w:numPr>
          <w:ilvl w:val="1"/>
          <w:numId w:val="28"/>
        </w:numPr>
        <w:ind w:left="576" w:hanging="576"/>
      </w:pPr>
      <w:bookmarkStart w:id="42" w:name="_Toc388016161"/>
      <w:r w:rsidRPr="003A084B">
        <w:t>Sample preparation</w:t>
      </w:r>
      <w:bookmarkEnd w:id="42"/>
    </w:p>
    <w:p w14:paraId="305FC729" w14:textId="4F8CB1FD" w:rsidR="00E562CD" w:rsidRDefault="00E562CD" w:rsidP="0080176C">
      <w:pPr>
        <w:spacing w:before="0" w:after="0" w:line="480" w:lineRule="auto"/>
        <w:ind w:firstLine="720"/>
        <w:jc w:val="both"/>
      </w:pPr>
      <w:r w:rsidRPr="003A084B">
        <w:t xml:space="preserve">All samples were freeze-dried at -50°C, then shredded if necessary (leaf and root materials), and sieved through a 32 mesh (500 µm) sieve to remove coarse material. Aliphatic hydrocarbons were isolated and analyzed as described previously (Jaffé et al., 2001) with some modifications. Briefly, freeze dried biomass (1 to 2 g) was subjected to sonication extraction three times (0.5 hours each) with pure methylene chloride (Optima, Fisher, USA) as solvent. Activated copper was added during the extraction to eliminate elemental sulfur. Total extracts were concentrated and further fractionated by adsorption chromatography over silica gel. Saturated hydrocarbons were obtained using </w:t>
      </w:r>
      <w:r w:rsidRPr="0035629D">
        <w:rPr>
          <w:i/>
        </w:rPr>
        <w:t>n</w:t>
      </w:r>
      <w:r w:rsidRPr="003A084B">
        <w:t xml:space="preserve">-hexane as eluent. </w:t>
      </w:r>
      <w:r w:rsidR="0035629D" w:rsidRPr="0035629D">
        <w:t xml:space="preserve">Ziploc bags used for sampling were washed with </w:t>
      </w:r>
      <w:r w:rsidR="0035629D" w:rsidRPr="0035629D">
        <w:rPr>
          <w:i/>
        </w:rPr>
        <w:t>n</w:t>
      </w:r>
      <w:r w:rsidR="0035629D" w:rsidRPr="0035629D">
        <w:t xml:space="preserve">-hexane. </w:t>
      </w:r>
      <w:r w:rsidR="00F837ED">
        <w:t>They were treated as control blanks and were randomly analyzed to assess potential sample cross-contamination.</w:t>
      </w:r>
    </w:p>
    <w:p w14:paraId="65684576" w14:textId="77777777" w:rsidR="00BD1EDF" w:rsidRPr="003A084B" w:rsidRDefault="00BD1EDF" w:rsidP="0080176C">
      <w:pPr>
        <w:spacing w:before="0" w:after="0" w:line="480" w:lineRule="auto"/>
        <w:ind w:firstLine="720"/>
        <w:jc w:val="both"/>
      </w:pPr>
    </w:p>
    <w:p w14:paraId="6C3DAA57" w14:textId="77777777" w:rsidR="00E562CD" w:rsidRPr="003A084B" w:rsidRDefault="00E562CD" w:rsidP="0021560B">
      <w:pPr>
        <w:pStyle w:val="Heading33"/>
        <w:numPr>
          <w:ilvl w:val="1"/>
          <w:numId w:val="28"/>
        </w:numPr>
        <w:ind w:left="576" w:hanging="576"/>
        <w:jc w:val="both"/>
      </w:pPr>
      <w:bookmarkStart w:id="43" w:name="_Toc388016162"/>
      <w:r w:rsidRPr="003A084B">
        <w:t>GC/MS quantification</w:t>
      </w:r>
      <w:bookmarkEnd w:id="43"/>
    </w:p>
    <w:p w14:paraId="14BCA9B8" w14:textId="77777777" w:rsidR="00E562CD" w:rsidRPr="003A084B" w:rsidRDefault="00E562CD" w:rsidP="0080176C">
      <w:pPr>
        <w:spacing w:before="0" w:after="0" w:line="480" w:lineRule="auto"/>
        <w:ind w:firstLine="720"/>
        <w:jc w:val="both"/>
      </w:pPr>
      <w:r w:rsidRPr="003A084B">
        <w:t>The GC/MS analyses were performed on a Hewlett-Packard 6890 GC linked to a HP 5973 MS system, and fitted with a Rtx-1 (30 meters long, 0.25 mm ID, 0.25 µm df) column from Restek, USA. All MMAs in this study were quantified relative to squalane (internal standard), assuming a similar response factor. Kovats retention indexes (RI) (Kovats, 1958) were calculated (listed in Table 3.1) following the formula: RI = 100</w:t>
      </w:r>
      <w:r w:rsidRPr="003A084B">
        <w:rPr>
          <w:i/>
        </w:rPr>
        <w:t>n</w:t>
      </w:r>
      <w:r w:rsidRPr="003A084B">
        <w:t xml:space="preserve"> + 100 × (R</w:t>
      </w:r>
      <w:r w:rsidRPr="003A084B">
        <w:rPr>
          <w:i/>
          <w:vertAlign w:val="subscript"/>
        </w:rPr>
        <w:t>x</w:t>
      </w:r>
      <w:r w:rsidRPr="003A084B">
        <w:t>−R</w:t>
      </w:r>
      <w:r w:rsidRPr="003A084B">
        <w:rPr>
          <w:i/>
          <w:vertAlign w:val="subscript"/>
        </w:rPr>
        <w:t>n</w:t>
      </w:r>
      <w:r w:rsidRPr="003A084B">
        <w:t>)/(R</w:t>
      </w:r>
      <w:r w:rsidRPr="003A084B">
        <w:rPr>
          <w:i/>
          <w:vertAlign w:val="subscript"/>
        </w:rPr>
        <w:t>n+1</w:t>
      </w:r>
      <w:r w:rsidRPr="003A084B">
        <w:t>−R</w:t>
      </w:r>
      <w:r w:rsidRPr="003A084B">
        <w:rPr>
          <w:i/>
          <w:vertAlign w:val="subscript"/>
        </w:rPr>
        <w:t>n</w:t>
      </w:r>
      <w:r w:rsidRPr="003A084B">
        <w:t xml:space="preserve">), where x is the compound of interest, n and n+1 are the carbon number for the nearest </w:t>
      </w:r>
      <w:r w:rsidRPr="00213035">
        <w:rPr>
          <w:i/>
        </w:rPr>
        <w:t>n</w:t>
      </w:r>
      <w:r w:rsidRPr="003A084B">
        <w:t>-alkane and (</w:t>
      </w:r>
      <w:r w:rsidRPr="00213035">
        <w:rPr>
          <w:i/>
        </w:rPr>
        <w:t>n</w:t>
      </w:r>
      <w:r w:rsidRPr="003A084B">
        <w:t xml:space="preserve">+1)-alkane eluting before and after x, respectively, on the GC, and R denotes the GC retention time. The identification of the MMAs was </w:t>
      </w:r>
      <w:r w:rsidRPr="003A084B">
        <w:lastRenderedPageBreak/>
        <w:t xml:space="preserve">performed </w:t>
      </w:r>
      <w:r w:rsidR="00C70F2D" w:rsidRPr="00C70F2D">
        <w:t>on the basis of</w:t>
      </w:r>
      <w:r w:rsidRPr="003A084B">
        <w:t xml:space="preserve"> the interpretation of the mass spectra and comparison with published mass spectra, and retention indexes if available (e.g., Krkošová et al., 2008). </w:t>
      </w:r>
    </w:p>
    <w:p w14:paraId="24C7B0B7" w14:textId="77777777" w:rsidR="003453BD" w:rsidRPr="003A084B" w:rsidRDefault="003453BD" w:rsidP="0080176C">
      <w:pPr>
        <w:spacing w:before="0" w:after="0" w:line="480" w:lineRule="auto"/>
        <w:ind w:firstLine="720"/>
        <w:jc w:val="both"/>
      </w:pPr>
    </w:p>
    <w:p w14:paraId="1BD33127" w14:textId="77777777" w:rsidR="00E562CD" w:rsidRPr="003A084B" w:rsidRDefault="00E562CD" w:rsidP="0021560B">
      <w:pPr>
        <w:pStyle w:val="Heading33"/>
        <w:numPr>
          <w:ilvl w:val="1"/>
          <w:numId w:val="28"/>
        </w:numPr>
        <w:ind w:left="576" w:hanging="576"/>
        <w:jc w:val="both"/>
      </w:pPr>
      <w:bookmarkStart w:id="44" w:name="_Toc388016163"/>
      <w:r w:rsidRPr="003A084B">
        <w:t>Compound specific carbon isotope analyses</w:t>
      </w:r>
      <w:bookmarkEnd w:id="44"/>
    </w:p>
    <w:p w14:paraId="10116263" w14:textId="1F8A33CD" w:rsidR="00E562CD" w:rsidRPr="003A084B" w:rsidRDefault="00E562CD" w:rsidP="0080176C">
      <w:pPr>
        <w:spacing w:before="0" w:after="0" w:line="480" w:lineRule="auto"/>
        <w:ind w:firstLine="720"/>
        <w:jc w:val="both"/>
      </w:pPr>
      <w:r w:rsidRPr="003A084B">
        <w:t>The δ</w:t>
      </w:r>
      <w:r w:rsidRPr="003A084B">
        <w:rPr>
          <w:vertAlign w:val="superscript"/>
        </w:rPr>
        <w:t>13</w:t>
      </w:r>
      <w:r w:rsidRPr="003A084B">
        <w:t xml:space="preserve">C values of individual </w:t>
      </w:r>
      <w:r w:rsidRPr="00DD3B69">
        <w:rPr>
          <w:i/>
        </w:rPr>
        <w:t>n</w:t>
      </w:r>
      <w:r w:rsidRPr="003A084B">
        <w:t>-alkanes and MMAs were measured using a gas chromatograph-isotope ratio mass spectrometer (GC-IRMS) system, which consists of a HP 6890 GC equipped with a Rtx-1 fused silica capillary column (30 m long, 0.25 mm ID, 0.25 µm df), a combustion interface (Finnigan GC combustion IV), and a Finnigan MAT delta Plus mass spectrometer. Between every four samples, three standard mix</w:t>
      </w:r>
      <w:r w:rsidR="00F837ED">
        <w:t>tur</w:t>
      </w:r>
      <w:r w:rsidRPr="003A084B">
        <w:t>es containing C</w:t>
      </w:r>
      <w:r w:rsidRPr="003A084B">
        <w:rPr>
          <w:vertAlign w:val="subscript"/>
        </w:rPr>
        <w:t xml:space="preserve">17 </w:t>
      </w:r>
      <w:r w:rsidRPr="006D1889">
        <w:rPr>
          <w:i/>
        </w:rPr>
        <w:t>n</w:t>
      </w:r>
      <w:r w:rsidRPr="003A084B">
        <w:t>-alkane and squalane (different concentrations as 30 ng/µL, 100 ng/µL and 500 ng/µL, with known δ</w:t>
      </w:r>
      <w:r w:rsidRPr="003A084B">
        <w:rPr>
          <w:vertAlign w:val="superscript"/>
        </w:rPr>
        <w:t>13</w:t>
      </w:r>
      <w:r w:rsidRPr="003A084B">
        <w:t>C values for each pure compound) were measured to check instrument performance throughout the analysis period and also used for correction purpose. A known amount of squalane was also co-injected with samples as an internal standard for stable carbon isotopic measurements. δ</w:t>
      </w:r>
      <w:r w:rsidRPr="003A084B">
        <w:rPr>
          <w:vertAlign w:val="superscript"/>
        </w:rPr>
        <w:t>13</w:t>
      </w:r>
      <w:r w:rsidRPr="003A084B">
        <w:t>C values are given in the per mil (‰) notation relative to the Peedee Belemnite (PDB) standard. The reproducibility of this GC-IRMS system was &lt; 0.5‰.</w:t>
      </w:r>
    </w:p>
    <w:p w14:paraId="05F832CE" w14:textId="77777777" w:rsidR="00A77912" w:rsidRPr="003A084B" w:rsidRDefault="00A77912" w:rsidP="00A77912">
      <w:pPr>
        <w:spacing w:before="0" w:after="0" w:line="480" w:lineRule="auto"/>
        <w:ind w:firstLine="720"/>
        <w:jc w:val="both"/>
      </w:pPr>
    </w:p>
    <w:p w14:paraId="1DC1BD37" w14:textId="77777777" w:rsidR="00E562CD" w:rsidRPr="003A084B" w:rsidRDefault="00E562CD" w:rsidP="0021560B">
      <w:pPr>
        <w:pStyle w:val="Heading21"/>
        <w:numPr>
          <w:ilvl w:val="1"/>
          <w:numId w:val="30"/>
        </w:numPr>
        <w:jc w:val="both"/>
      </w:pPr>
      <w:bookmarkStart w:id="45" w:name="_Toc388016164"/>
      <w:r w:rsidRPr="003A084B">
        <w:t>Results and Discussion</w:t>
      </w:r>
      <w:bookmarkEnd w:id="45"/>
    </w:p>
    <w:p w14:paraId="2C84992F" w14:textId="77777777" w:rsidR="00E562CD" w:rsidRPr="003A084B" w:rsidRDefault="00E562CD" w:rsidP="0021560B">
      <w:pPr>
        <w:pStyle w:val="Heading33"/>
        <w:numPr>
          <w:ilvl w:val="1"/>
          <w:numId w:val="31"/>
        </w:numPr>
        <w:ind w:left="576" w:hanging="576"/>
        <w:jc w:val="both"/>
      </w:pPr>
      <w:bookmarkStart w:id="46" w:name="_Toc388016165"/>
      <w:r w:rsidRPr="003A084B">
        <w:t>Identification of MMA structures</w:t>
      </w:r>
      <w:bookmarkEnd w:id="46"/>
    </w:p>
    <w:p w14:paraId="75F56E5F" w14:textId="77777777" w:rsidR="00621DB2" w:rsidRPr="00170818" w:rsidRDefault="00621DB2" w:rsidP="00621DB2">
      <w:pPr>
        <w:spacing w:before="0" w:after="0" w:line="480" w:lineRule="auto"/>
        <w:ind w:firstLine="720"/>
        <w:jc w:val="both"/>
      </w:pPr>
      <w:r w:rsidRPr="00170818">
        <w:t xml:space="preserve">A series of MMAs with 10 to 23 carbon </w:t>
      </w:r>
      <w:r>
        <w:t>atoms</w:t>
      </w:r>
      <w:r w:rsidRPr="00170818">
        <w:t xml:space="preserve"> eluted among the C</w:t>
      </w:r>
      <w:r w:rsidRPr="00170818">
        <w:rPr>
          <w:vertAlign w:val="subscript"/>
        </w:rPr>
        <w:t>10</w:t>
      </w:r>
      <w:r w:rsidRPr="00170818">
        <w:t xml:space="preserve"> to C</w:t>
      </w:r>
      <w:r w:rsidRPr="00170818">
        <w:rPr>
          <w:vertAlign w:val="subscript"/>
        </w:rPr>
        <w:t>23</w:t>
      </w:r>
      <w:r w:rsidRPr="00170818">
        <w:t xml:space="preserve"> </w:t>
      </w:r>
      <w:r w:rsidRPr="00213035">
        <w:rPr>
          <w:i/>
        </w:rPr>
        <w:t>n</w:t>
      </w:r>
      <w:r w:rsidRPr="00170818">
        <w:t xml:space="preserve">-alkanes (Fig. </w:t>
      </w:r>
      <w:r>
        <w:t>3.</w:t>
      </w:r>
      <w:r w:rsidRPr="00170818">
        <w:t xml:space="preserve">2). One </w:t>
      </w:r>
      <w:r>
        <w:t xml:space="preserve">additional </w:t>
      </w:r>
      <w:r w:rsidRPr="00170818">
        <w:t>C</w:t>
      </w:r>
      <w:r w:rsidRPr="00170818">
        <w:rPr>
          <w:vertAlign w:val="subscript"/>
        </w:rPr>
        <w:t>29</w:t>
      </w:r>
      <w:r w:rsidRPr="00170818">
        <w:t xml:space="preserve"> MMA</w:t>
      </w:r>
      <w:r>
        <w:t xml:space="preserve"> (</w:t>
      </w:r>
      <w:r w:rsidRPr="00963E02">
        <w:t>3-methyl octacosane</w:t>
      </w:r>
      <w:r>
        <w:t>)</w:t>
      </w:r>
      <w:r w:rsidRPr="00170818">
        <w:t xml:space="preserve"> eluted between the C</w:t>
      </w:r>
      <w:r w:rsidRPr="00170818">
        <w:rPr>
          <w:vertAlign w:val="subscript"/>
        </w:rPr>
        <w:t>28</w:t>
      </w:r>
      <w:r w:rsidRPr="00170818">
        <w:t xml:space="preserve"> and C</w:t>
      </w:r>
      <w:r w:rsidRPr="00170818">
        <w:rPr>
          <w:vertAlign w:val="subscript"/>
        </w:rPr>
        <w:t>29</w:t>
      </w:r>
      <w:r w:rsidRPr="00170818">
        <w:t xml:space="preserve"> </w:t>
      </w:r>
      <w:r w:rsidRPr="00213035">
        <w:rPr>
          <w:i/>
        </w:rPr>
        <w:t>n</w:t>
      </w:r>
      <w:r w:rsidRPr="00170818">
        <w:t xml:space="preserve">-alkanes. Generally, </w:t>
      </w:r>
      <w:r>
        <w:t xml:space="preserve">the </w:t>
      </w:r>
      <w:r w:rsidRPr="00170818">
        <w:t>mid-chain methyl-substituted alkane isomers elute</w:t>
      </w:r>
      <w:r>
        <w:t>d</w:t>
      </w:r>
      <w:r w:rsidRPr="00170818">
        <w:t xml:space="preserve"> earlier than isomers substituted near the chain</w:t>
      </w:r>
      <w:r w:rsidRPr="00170818" w:rsidDel="00DB161F">
        <w:t xml:space="preserve"> </w:t>
      </w:r>
      <w:r w:rsidRPr="00170818">
        <w:t>terminus (</w:t>
      </w:r>
      <w:r w:rsidR="005946C6">
        <w:t>e.g.,</w:t>
      </w:r>
      <w:r w:rsidRPr="00170818">
        <w:t xml:space="preserve"> </w:t>
      </w:r>
      <w:r w:rsidRPr="00E13E69">
        <w:rPr>
          <w:i/>
        </w:rPr>
        <w:t>iso</w:t>
      </w:r>
      <w:r w:rsidRPr="00170818">
        <w:t xml:space="preserve"> or </w:t>
      </w:r>
      <w:r w:rsidRPr="00E13E69">
        <w:rPr>
          <w:i/>
        </w:rPr>
        <w:t>anteiso</w:t>
      </w:r>
      <w:r w:rsidRPr="00170818">
        <w:t xml:space="preserve">), </w:t>
      </w:r>
      <w:r>
        <w:t xml:space="preserve">in </w:t>
      </w:r>
      <w:r>
        <w:lastRenderedPageBreak/>
        <w:t>agreement</w:t>
      </w:r>
      <w:r w:rsidRPr="00170818">
        <w:t xml:space="preserve"> with previous </w:t>
      </w:r>
      <w:r>
        <w:t>reports</w:t>
      </w:r>
      <w:r w:rsidRPr="00170818">
        <w:t xml:space="preserve"> (</w:t>
      </w:r>
      <w:r w:rsidR="005946C6">
        <w:t>e.g.,</w:t>
      </w:r>
      <w:r w:rsidRPr="00170818">
        <w:t xml:space="preserve"> </w:t>
      </w:r>
      <w:r w:rsidRPr="00165A8E">
        <w:t xml:space="preserve">Klomp, 1986; </w:t>
      </w:r>
      <w:r w:rsidRPr="00170818">
        <w:t>Fowler and Douglas, 1987</w:t>
      </w:r>
      <w:r>
        <w:t>;</w:t>
      </w:r>
      <w:r w:rsidRPr="00165A8E">
        <w:t xml:space="preserve"> </w:t>
      </w:r>
      <w:r w:rsidRPr="00170818">
        <w:t>Lu et al., 2003). A total of 4</w:t>
      </w:r>
      <w:r>
        <w:t>6</w:t>
      </w:r>
      <w:r w:rsidRPr="00170818">
        <w:t xml:space="preserve"> MMAs were tentatively identified (Table </w:t>
      </w:r>
      <w:r>
        <w:t>3.</w:t>
      </w:r>
      <w:r w:rsidRPr="00170818">
        <w:t xml:space="preserve">1). </w:t>
      </w:r>
      <w:r>
        <w:t>Examples of identified MMAs mass spectra for homologues with different</w:t>
      </w:r>
      <w:r w:rsidRPr="00170818">
        <w:t xml:space="preserve"> carbon </w:t>
      </w:r>
      <w:r>
        <w:t>numbers</w:t>
      </w:r>
      <w:r w:rsidRPr="00170818">
        <w:t xml:space="preserve"> and positions of </w:t>
      </w:r>
      <w:r>
        <w:t xml:space="preserve">the </w:t>
      </w:r>
      <w:r w:rsidRPr="00170818">
        <w:t>methyl branching are illustrated in Figure 3</w:t>
      </w:r>
      <w:r>
        <w:t>.3</w:t>
      </w:r>
      <w:r w:rsidRPr="00170818">
        <w:t xml:space="preserve">. The MMA mass spectra </w:t>
      </w:r>
      <w:r>
        <w:t>feature</w:t>
      </w:r>
      <w:r w:rsidRPr="00170818">
        <w:t xml:space="preserve"> the molecular characteristic even mass fragment ion peaks formed by the cleavage of the carbon-carbon bonds adjacent to tertiary carbon atoms with </w:t>
      </w:r>
      <w:r>
        <w:t xml:space="preserve">a </w:t>
      </w:r>
      <w:r w:rsidRPr="00170818">
        <w:t>H transfer (Summons, 1987; Fowler and Douglas, 1987). The molecular ion (M</w:t>
      </w:r>
      <w:r w:rsidRPr="00170818">
        <w:rPr>
          <w:vertAlign w:val="superscript"/>
        </w:rPr>
        <w:t>.+</w:t>
      </w:r>
      <w:r w:rsidRPr="00170818">
        <w:t xml:space="preserve">) of </w:t>
      </w:r>
      <w:r w:rsidRPr="00E13E69">
        <w:rPr>
          <w:i/>
        </w:rPr>
        <w:t>m/z</w:t>
      </w:r>
      <w:r>
        <w:t xml:space="preserve"> </w:t>
      </w:r>
      <w:r w:rsidRPr="00170818">
        <w:t>142 has the composition of C</w:t>
      </w:r>
      <w:r w:rsidRPr="00170818">
        <w:rPr>
          <w:vertAlign w:val="subscript"/>
        </w:rPr>
        <w:t>10</w:t>
      </w:r>
      <w:r w:rsidRPr="00170818">
        <w:t>H</w:t>
      </w:r>
      <w:r w:rsidRPr="00170818">
        <w:rPr>
          <w:vertAlign w:val="subscript"/>
        </w:rPr>
        <w:t>22</w:t>
      </w:r>
      <w:r w:rsidRPr="00170818">
        <w:t xml:space="preserve">, typical for an alkane, but the even ions of </w:t>
      </w:r>
      <w:r w:rsidRPr="00E13E69">
        <w:rPr>
          <w:i/>
        </w:rPr>
        <w:t>m/z</w:t>
      </w:r>
      <w:r w:rsidRPr="00170818">
        <w:t xml:space="preserve"> 56 and 112 are </w:t>
      </w:r>
      <w:r>
        <w:t>[</w:t>
      </w:r>
      <w:r w:rsidRPr="00170818">
        <w:t>C</w:t>
      </w:r>
      <w:r w:rsidRPr="00170818">
        <w:rPr>
          <w:vertAlign w:val="subscript"/>
        </w:rPr>
        <w:t>4</w:t>
      </w:r>
      <w:r w:rsidRPr="00170818">
        <w:t>H</w:t>
      </w:r>
      <w:r w:rsidRPr="00170818">
        <w:rPr>
          <w:vertAlign w:val="subscript"/>
        </w:rPr>
        <w:t>8</w:t>
      </w:r>
      <w:r>
        <w:t>]</w:t>
      </w:r>
      <w:r w:rsidRPr="00B21613">
        <w:rPr>
          <w:vertAlign w:val="superscript"/>
        </w:rPr>
        <w:t>+</w:t>
      </w:r>
      <w:r w:rsidRPr="00170818">
        <w:t xml:space="preserve"> and </w:t>
      </w:r>
      <w:r>
        <w:t>[</w:t>
      </w:r>
      <w:r w:rsidRPr="00170818">
        <w:t>C</w:t>
      </w:r>
      <w:r w:rsidRPr="00170818">
        <w:rPr>
          <w:vertAlign w:val="subscript"/>
        </w:rPr>
        <w:t>8</w:t>
      </w:r>
      <w:r w:rsidRPr="00170818">
        <w:t>H</w:t>
      </w:r>
      <w:r w:rsidRPr="00170818">
        <w:rPr>
          <w:vertAlign w:val="subscript"/>
        </w:rPr>
        <w:t>16</w:t>
      </w:r>
      <w:r>
        <w:t>]</w:t>
      </w:r>
      <w:r w:rsidRPr="00B21613">
        <w:rPr>
          <w:vertAlign w:val="superscript"/>
        </w:rPr>
        <w:t>+</w:t>
      </w:r>
      <w:r w:rsidRPr="00170818">
        <w:t>, respectively, indicating methyl branching of C-3 for</w:t>
      </w:r>
      <w:r>
        <w:t xml:space="preserve"> </w:t>
      </w:r>
      <w:r w:rsidRPr="00170818">
        <w:t>3-methylnonane (</w:t>
      </w:r>
      <w:r w:rsidRPr="00F95F94">
        <w:rPr>
          <w:i/>
        </w:rPr>
        <w:t>anteiso</w:t>
      </w:r>
      <w:r>
        <w:t xml:space="preserve">- </w:t>
      </w:r>
      <w:r w:rsidRPr="00170818">
        <w:t xml:space="preserve">decane, Fig. </w:t>
      </w:r>
      <w:r>
        <w:t>3.</w:t>
      </w:r>
      <w:r w:rsidRPr="00170818">
        <w:t>3a). The M</w:t>
      </w:r>
      <w:r w:rsidRPr="00170818">
        <w:rPr>
          <w:vertAlign w:val="superscript"/>
        </w:rPr>
        <w:t xml:space="preserve">.+ </w:t>
      </w:r>
      <w:r w:rsidRPr="00170818">
        <w:t xml:space="preserve"> of </w:t>
      </w:r>
      <w:r w:rsidRPr="00E13E69">
        <w:rPr>
          <w:i/>
        </w:rPr>
        <w:t>m/z</w:t>
      </w:r>
      <w:r>
        <w:t xml:space="preserve"> </w:t>
      </w:r>
      <w:r w:rsidRPr="00170818">
        <w:t xml:space="preserve">156 </w:t>
      </w:r>
      <w:r>
        <w:t>represents</w:t>
      </w:r>
      <w:r w:rsidRPr="00170818">
        <w:t xml:space="preserve"> C</w:t>
      </w:r>
      <w:r w:rsidRPr="00170818">
        <w:rPr>
          <w:vertAlign w:val="subscript"/>
        </w:rPr>
        <w:t>11</w:t>
      </w:r>
      <w:r w:rsidRPr="00170818">
        <w:t>H</w:t>
      </w:r>
      <w:r w:rsidRPr="00170818">
        <w:rPr>
          <w:vertAlign w:val="subscript"/>
        </w:rPr>
        <w:t>24</w:t>
      </w:r>
      <w:r w:rsidRPr="00170818">
        <w:t>, with even</w:t>
      </w:r>
      <w:r>
        <w:t xml:space="preserve"> fragment</w:t>
      </w:r>
      <w:r w:rsidRPr="00170818">
        <w:t xml:space="preserve"> ions at </w:t>
      </w:r>
      <w:r w:rsidRPr="00E13E69">
        <w:rPr>
          <w:i/>
        </w:rPr>
        <w:t>m/z</w:t>
      </w:r>
      <w:r w:rsidRPr="00170818">
        <w:t xml:space="preserve"> 70 and 112 for C</w:t>
      </w:r>
      <w:r w:rsidRPr="00170818">
        <w:rPr>
          <w:vertAlign w:val="subscript"/>
        </w:rPr>
        <w:t>5</w:t>
      </w:r>
      <w:r w:rsidRPr="00170818">
        <w:t>H</w:t>
      </w:r>
      <w:r w:rsidRPr="00170818">
        <w:rPr>
          <w:vertAlign w:val="subscript"/>
        </w:rPr>
        <w:t>10</w:t>
      </w:r>
      <w:r w:rsidRPr="00170818">
        <w:t xml:space="preserve"> and C</w:t>
      </w:r>
      <w:r w:rsidRPr="00170818">
        <w:rPr>
          <w:vertAlign w:val="subscript"/>
        </w:rPr>
        <w:t>8</w:t>
      </w:r>
      <w:r w:rsidRPr="00170818">
        <w:t>H</w:t>
      </w:r>
      <w:r w:rsidRPr="00170818">
        <w:rPr>
          <w:vertAlign w:val="subscript"/>
        </w:rPr>
        <w:t>16</w:t>
      </w:r>
      <w:r w:rsidRPr="00170818">
        <w:t xml:space="preserve"> respectively, indicating methyl branching at C-4 for</w:t>
      </w:r>
      <w:r>
        <w:t xml:space="preserve"> </w:t>
      </w:r>
      <w:r w:rsidRPr="00170818">
        <w:t xml:space="preserve">4-methyldecane (Fig. </w:t>
      </w:r>
      <w:r>
        <w:t>3.</w:t>
      </w:r>
      <w:r w:rsidRPr="00170818">
        <w:t>3b). The other MMAs shown by Fig</w:t>
      </w:r>
      <w:r>
        <w:t>ure</w:t>
      </w:r>
      <w:r w:rsidRPr="00170818">
        <w:t xml:space="preserve"> </w:t>
      </w:r>
      <w:r>
        <w:t>3.</w:t>
      </w:r>
      <w:r w:rsidRPr="00170818">
        <w:t>3</w:t>
      </w:r>
      <w:r>
        <w:t>c</w:t>
      </w:r>
      <w:r w:rsidRPr="00170818">
        <w:t xml:space="preserve">-l are </w:t>
      </w:r>
      <w:r w:rsidR="00DC7886">
        <w:t>on the basis of</w:t>
      </w:r>
      <w:r w:rsidRPr="00170818">
        <w:t xml:space="preserve"> the same interpretation </w:t>
      </w:r>
      <w:r>
        <w:t>approach described previously</w:t>
      </w:r>
      <w:r w:rsidRPr="00170818">
        <w:t xml:space="preserve">. The key ions to elucidate the MMAs in hydrocarbon mixtures are in conjunction with </w:t>
      </w:r>
      <w:r w:rsidRPr="00E13E69">
        <w:rPr>
          <w:i/>
        </w:rPr>
        <w:t>m/z</w:t>
      </w:r>
      <w:r w:rsidRPr="00170818">
        <w:t xml:space="preserve"> 57 or 71 as follows: </w:t>
      </w:r>
      <w:r w:rsidRPr="00E13E69">
        <w:rPr>
          <w:i/>
        </w:rPr>
        <w:t>m/z</w:t>
      </w:r>
      <w:r w:rsidRPr="00170818">
        <w:t xml:space="preserve"> 56 for 3-methyl, </w:t>
      </w:r>
      <w:r w:rsidRPr="00E13E69">
        <w:rPr>
          <w:i/>
        </w:rPr>
        <w:t>m/z</w:t>
      </w:r>
      <w:r w:rsidRPr="00170818">
        <w:t xml:space="preserve"> 70 for 4-methyl, </w:t>
      </w:r>
      <w:r w:rsidRPr="00E13E69">
        <w:rPr>
          <w:i/>
        </w:rPr>
        <w:t>m/z</w:t>
      </w:r>
      <w:r w:rsidRPr="00170818">
        <w:t xml:space="preserve"> 84 for 5-methyl, etc. However, the extensive GC co</w:t>
      </w:r>
      <w:r>
        <w:t>-</w:t>
      </w:r>
      <w:r w:rsidRPr="00170818">
        <w:t xml:space="preserve">elution of isomers increases as the methyl substituent is located toward </w:t>
      </w:r>
      <w:r>
        <w:t xml:space="preserve">the </w:t>
      </w:r>
      <w:r w:rsidRPr="00170818">
        <w:t>mid-chain.</w:t>
      </w:r>
      <w:r w:rsidRPr="009A5BFC">
        <w:t xml:space="preserve"> </w:t>
      </w:r>
      <w:r w:rsidRPr="00170818">
        <w:t xml:space="preserve">A general EOP (even over odd predominance) was found for these MMAs. </w:t>
      </w:r>
      <w:r>
        <w:t>This could be explained in several ways: (1)</w:t>
      </w:r>
      <w:r w:rsidRPr="001E1375">
        <w:t xml:space="preserve"> </w:t>
      </w:r>
      <w:r>
        <w:t xml:space="preserve">even C-number </w:t>
      </w:r>
      <w:r w:rsidRPr="001E1375">
        <w:t>f</w:t>
      </w:r>
      <w:r>
        <w:t>atty acids (Han and Calvin, 1969) generate</w:t>
      </w:r>
      <w:r w:rsidRPr="001E1375">
        <w:t xml:space="preserve"> alkanes with odd C-number upon decarboxylation, </w:t>
      </w:r>
      <w:r>
        <w:t xml:space="preserve"> (</w:t>
      </w:r>
      <w:r w:rsidRPr="001E1375">
        <w:t xml:space="preserve">2) </w:t>
      </w:r>
      <w:r w:rsidRPr="00BD1EDF">
        <w:rPr>
          <w:i/>
        </w:rPr>
        <w:t>iso</w:t>
      </w:r>
      <w:r w:rsidRPr="001E1375">
        <w:t xml:space="preserve">- and </w:t>
      </w:r>
      <w:r w:rsidRPr="00BD1EDF">
        <w:rPr>
          <w:i/>
        </w:rPr>
        <w:t>anteiso</w:t>
      </w:r>
      <w:r w:rsidRPr="001E1375">
        <w:t xml:space="preserve">-fatty acids (with odd C-numbers) </w:t>
      </w:r>
      <w:r w:rsidR="00523BD6">
        <w:t>generate</w:t>
      </w:r>
      <w:r w:rsidR="00523BD6" w:rsidRPr="001E1375">
        <w:t xml:space="preserve"> </w:t>
      </w:r>
      <w:r w:rsidRPr="001E1375">
        <w:t xml:space="preserve">alkanes with even C-numbers upon decarboxylation, </w:t>
      </w:r>
      <w:r>
        <w:t>(</w:t>
      </w:r>
      <w:r w:rsidRPr="001E1375">
        <w:t xml:space="preserve">3) monounsaturated fatty acids with even C-number </w:t>
      </w:r>
      <w:r>
        <w:t>are transformed into</w:t>
      </w:r>
      <w:r w:rsidRPr="001E1375">
        <w:t xml:space="preserve"> alkanes with even C-number upon methylation and de</w:t>
      </w:r>
      <w:r>
        <w:t>carboxylation (Han et al. 1969),</w:t>
      </w:r>
      <w:r w:rsidRPr="001E1375">
        <w:t xml:space="preserve"> </w:t>
      </w:r>
      <w:r>
        <w:lastRenderedPageBreak/>
        <w:t>or (4) r</w:t>
      </w:r>
      <w:r w:rsidRPr="001E1375">
        <w:t>eduction of even fatty acids via decarbonylation g</w:t>
      </w:r>
      <w:r>
        <w:t xml:space="preserve">enerates </w:t>
      </w:r>
      <w:r w:rsidRPr="001E1375">
        <w:t>odd alkanes in cyanobact</w:t>
      </w:r>
      <w:r>
        <w:t>eria (Schirmer et al., 2010</w:t>
      </w:r>
      <w:r w:rsidRPr="001E1375">
        <w:t>)</w:t>
      </w:r>
      <w:r>
        <w:t xml:space="preserve">. </w:t>
      </w:r>
    </w:p>
    <w:p w14:paraId="63982B98" w14:textId="77777777" w:rsidR="00621DB2" w:rsidRPr="003A084B" w:rsidRDefault="00621DB2" w:rsidP="00621DB2">
      <w:pPr>
        <w:spacing w:before="0" w:after="0" w:line="480" w:lineRule="auto"/>
        <w:ind w:firstLine="720"/>
        <w:jc w:val="both"/>
      </w:pPr>
      <w:r w:rsidRPr="00170818">
        <w:t>Various MMAs have been reported in the literature covering the carbon chain range from C</w:t>
      </w:r>
      <w:r w:rsidRPr="00170818">
        <w:rPr>
          <w:vertAlign w:val="subscript"/>
        </w:rPr>
        <w:t>4</w:t>
      </w:r>
      <w:r w:rsidRPr="00170818">
        <w:t xml:space="preserve"> to C</w:t>
      </w:r>
      <w:r w:rsidRPr="00170818">
        <w:rPr>
          <w:vertAlign w:val="subscript"/>
        </w:rPr>
        <w:t>33</w:t>
      </w:r>
      <w:r w:rsidRPr="00170818">
        <w:t xml:space="preserve"> (</w:t>
      </w:r>
      <w:r w:rsidR="005946C6">
        <w:t>e.g.,</w:t>
      </w:r>
      <w:r w:rsidRPr="00170818">
        <w:t xml:space="preserve"> Audino et al., 2001; </w:t>
      </w:r>
      <w:r w:rsidR="00541C8B" w:rsidRPr="00170818">
        <w:t xml:space="preserve">Lu et al., 2003; </w:t>
      </w:r>
      <w:r w:rsidRPr="00170818">
        <w:t xml:space="preserve">Krkošová et al., 2008). However, a great majority of them were detected in crude oil or diesel fuel (Krkošová et al., 2008), and only </w:t>
      </w:r>
      <w:r>
        <w:t xml:space="preserve">in </w:t>
      </w:r>
      <w:r w:rsidRPr="00170818">
        <w:t>a few in non-petroleum sources (recent organic matter</w:t>
      </w:r>
      <w:r>
        <w:t xml:space="preserve">; </w:t>
      </w:r>
      <w:r w:rsidR="005946C6">
        <w:t>e.g.,</w:t>
      </w:r>
      <w:r>
        <w:t xml:space="preserve"> </w:t>
      </w:r>
      <w:r w:rsidRPr="00310F32">
        <w:t xml:space="preserve">Köster </w:t>
      </w:r>
      <w:r>
        <w:t xml:space="preserve">et al., 1999; </w:t>
      </w:r>
      <w:r w:rsidRPr="00310F32">
        <w:t>Huang</w:t>
      </w:r>
      <w:r>
        <w:t xml:space="preserve"> et al., 2011;</w:t>
      </w:r>
      <w:r w:rsidRPr="001C567E">
        <w:t xml:space="preserve"> </w:t>
      </w:r>
      <w:r w:rsidRPr="00BE5925">
        <w:t>Jahnke et al</w:t>
      </w:r>
      <w:r>
        <w:t>.,</w:t>
      </w:r>
      <w:r w:rsidRPr="00BE5925">
        <w:t xml:space="preserve"> 2014</w:t>
      </w:r>
      <w:r w:rsidRPr="00170818">
        <w:t xml:space="preserve">). </w:t>
      </w:r>
      <w:r w:rsidRPr="00310F32">
        <w:t xml:space="preserve">Kenig </w:t>
      </w:r>
      <w:r>
        <w:t>et al. (1995) also reported numerous MMAs in modern and Holocene microbial mats with carbon number ranging from C</w:t>
      </w:r>
      <w:r>
        <w:rPr>
          <w:vertAlign w:val="subscript"/>
        </w:rPr>
        <w:t>17</w:t>
      </w:r>
      <w:r>
        <w:t xml:space="preserve"> to C</w:t>
      </w:r>
      <w:r>
        <w:rPr>
          <w:vertAlign w:val="subscript"/>
        </w:rPr>
        <w:t>34</w:t>
      </w:r>
      <w:r>
        <w:t xml:space="preserve">. However, only seven MMAs were detected with carbon numbers less than 23. In addition, the carbon range and isomer distribution (for MMAs with carbon number less than 23) from Kenig et al. (1995) were different from this present study. </w:t>
      </w:r>
      <w:r w:rsidRPr="00170818">
        <w:t>This study is</w:t>
      </w:r>
      <w:r>
        <w:t xml:space="preserve">, to </w:t>
      </w:r>
      <w:r w:rsidR="00541C8B">
        <w:t xml:space="preserve">my </w:t>
      </w:r>
      <w:r>
        <w:t>best knowledge,</w:t>
      </w:r>
      <w:r w:rsidRPr="00170818">
        <w:t xml:space="preserve"> the first to </w:t>
      </w:r>
      <w:r>
        <w:t>report</w:t>
      </w:r>
      <w:r w:rsidRPr="00170818">
        <w:t xml:space="preserve"> numerous types of MMAs in </w:t>
      </w:r>
      <w:r>
        <w:t xml:space="preserve">present-day </w:t>
      </w:r>
      <w:r w:rsidRPr="00170818">
        <w:t>aquatic environment</w:t>
      </w:r>
      <w:r>
        <w:t>s</w:t>
      </w:r>
      <w:r w:rsidRPr="00170818">
        <w:t xml:space="preserve">. </w:t>
      </w:r>
    </w:p>
    <w:p w14:paraId="5FCD5470" w14:textId="77777777" w:rsidR="00E562CD" w:rsidRPr="003A084B" w:rsidRDefault="00E562CD" w:rsidP="00E562CD">
      <w:pPr>
        <w:ind w:firstLineChars="200" w:firstLine="480"/>
        <w:jc w:val="center"/>
      </w:pPr>
      <w:r w:rsidRPr="003A084B">
        <w:rPr>
          <w:iCs/>
          <w:noProof/>
          <w:lang w:eastAsia="en-US"/>
        </w:rPr>
        <w:lastRenderedPageBreak/>
        <w:drawing>
          <wp:inline distT="0" distB="0" distL="0" distR="0" wp14:anchorId="51D7FBC6" wp14:editId="2320C5CF">
            <wp:extent cx="5357916" cy="48433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s like identification revision.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67948" cy="4852373"/>
                    </a:xfrm>
                    <a:prstGeom prst="rect">
                      <a:avLst/>
                    </a:prstGeom>
                  </pic:spPr>
                </pic:pic>
              </a:graphicData>
            </a:graphic>
          </wp:inline>
        </w:drawing>
      </w:r>
    </w:p>
    <w:p w14:paraId="632D2DF1" w14:textId="77777777" w:rsidR="00843FC0" w:rsidRDefault="00E562CD" w:rsidP="00843FC0">
      <w:pPr>
        <w:jc w:val="both"/>
        <w:rPr>
          <w:rStyle w:val="Heading8Char"/>
        </w:rPr>
      </w:pPr>
      <w:r w:rsidRPr="003A084B">
        <w:rPr>
          <w:b/>
        </w:rPr>
        <w:t xml:space="preserve">Figure 3.2 </w:t>
      </w:r>
      <w:r w:rsidRPr="003A084B">
        <w:t xml:space="preserve">(a) GC-MS data for a periphyton sample at SRS2 (aliphatic fraction, partial, total ion current, TIC trace). (b) GC-MS data for a floc sample at WCA3-A (aliphatic fraction, partial TIC trace). MMAs are indicated by triangles and </w:t>
      </w:r>
      <w:r w:rsidRPr="00213035">
        <w:rPr>
          <w:i/>
        </w:rPr>
        <w:t>n</w:t>
      </w:r>
      <w:r w:rsidRPr="003A084B">
        <w:t xml:space="preserve">-alkanes by black dots (GC-MS conditions were described in the methods section). </w:t>
      </w:r>
      <w:r w:rsidR="00843FC0">
        <w:rPr>
          <w:rStyle w:val="Heading8Char"/>
        </w:rPr>
        <w:t xml:space="preserve">Note: </w:t>
      </w:r>
      <w:r w:rsidR="00843FC0" w:rsidRPr="00934CB8">
        <w:rPr>
          <w:rStyle w:val="Heading8Char"/>
        </w:rPr>
        <w:t>This sample shows a very high content of C</w:t>
      </w:r>
      <w:r w:rsidR="00843FC0" w:rsidRPr="00934CB8">
        <w:rPr>
          <w:rStyle w:val="Heading8Char"/>
          <w:vertAlign w:val="subscript"/>
        </w:rPr>
        <w:t>20</w:t>
      </w:r>
      <w:r w:rsidR="00843FC0" w:rsidRPr="00934CB8">
        <w:rPr>
          <w:rStyle w:val="Heading8Char"/>
        </w:rPr>
        <w:t xml:space="preserve"> HBIs and the highest diversity of MMAs.</w:t>
      </w:r>
    </w:p>
    <w:p w14:paraId="57486DE9" w14:textId="08B1113E" w:rsidR="00E562CD" w:rsidRPr="003A084B" w:rsidRDefault="00E562CD" w:rsidP="00541C8B">
      <w:pPr>
        <w:pStyle w:val="Figurecaption"/>
        <w:jc w:val="both"/>
        <w:rPr>
          <w:iCs w:val="0"/>
        </w:rPr>
      </w:pPr>
    </w:p>
    <w:p w14:paraId="10AD6B0C" w14:textId="77777777" w:rsidR="00E562CD" w:rsidRPr="000202D1" w:rsidRDefault="00E562CD" w:rsidP="000202D1"/>
    <w:p w14:paraId="67F0784F" w14:textId="77777777" w:rsidR="00E562CD" w:rsidRPr="003A084B" w:rsidRDefault="00843FC0" w:rsidP="00E562CD">
      <w:pPr>
        <w:spacing w:after="0"/>
        <w:rPr>
          <w:rStyle w:val="Heading8Char"/>
        </w:rPr>
      </w:pPr>
      <w:r w:rsidRPr="00843FC0">
        <w:rPr>
          <w:noProof/>
          <w:lang w:eastAsia="en-US"/>
        </w:rPr>
        <w:lastRenderedPageBreak/>
        <w:drawing>
          <wp:inline distT="0" distB="0" distL="0" distR="0" wp14:anchorId="4662EE0C" wp14:editId="094A3B02">
            <wp:extent cx="5536642" cy="371330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40317" cy="3715773"/>
                    </a:xfrm>
                    <a:prstGeom prst="rect">
                      <a:avLst/>
                    </a:prstGeom>
                  </pic:spPr>
                </pic:pic>
              </a:graphicData>
            </a:graphic>
          </wp:inline>
        </w:drawing>
      </w:r>
    </w:p>
    <w:p w14:paraId="0F445D72" w14:textId="2667CEDA" w:rsidR="00E562CD" w:rsidRPr="003A084B" w:rsidRDefault="00E562CD" w:rsidP="00541C8B">
      <w:pPr>
        <w:pStyle w:val="Figurecaption"/>
        <w:jc w:val="both"/>
      </w:pPr>
      <w:r w:rsidRPr="003A084B">
        <w:rPr>
          <w:b/>
        </w:rPr>
        <w:t xml:space="preserve">Figure 3.3 </w:t>
      </w:r>
      <w:r w:rsidRPr="003A084B">
        <w:t>Examples of mass spectra of some MMAs identified in this study.</w:t>
      </w:r>
      <w:r w:rsidRPr="003A084B">
        <w:rPr>
          <w:iCs w:val="0"/>
        </w:rPr>
        <w:t xml:space="preserve"> </w:t>
      </w:r>
      <w:r w:rsidRPr="003A084B">
        <w:t>All identifications are in fact tentative</w:t>
      </w:r>
      <w:r w:rsidR="00E66A33">
        <w:t xml:space="preserve"> (see text in section 3.4.1)</w:t>
      </w:r>
      <w:r w:rsidRPr="003A084B">
        <w:t xml:space="preserve">. </w:t>
      </w:r>
      <w:r w:rsidRPr="003A084B">
        <w:rPr>
          <w:iCs w:val="0"/>
        </w:rPr>
        <w:t>Note: characteristic ions are underlined and bold.</w:t>
      </w:r>
    </w:p>
    <w:p w14:paraId="4CC1A3B9" w14:textId="77777777" w:rsidR="00E562CD" w:rsidRPr="003A084B" w:rsidRDefault="00E562CD" w:rsidP="0021560B">
      <w:pPr>
        <w:sectPr w:rsidR="00E562CD" w:rsidRPr="003A084B" w:rsidSect="000E16F7">
          <w:type w:val="continuous"/>
          <w:pgSz w:w="12240" w:h="15840"/>
          <w:pgMar w:top="1440" w:right="1440" w:bottom="1800" w:left="2160" w:header="720" w:footer="720" w:gutter="0"/>
          <w:cols w:space="720"/>
          <w:docGrid w:linePitch="360"/>
        </w:sectPr>
      </w:pPr>
    </w:p>
    <w:p w14:paraId="3BB2CAB9" w14:textId="77777777" w:rsidR="00E562CD" w:rsidRPr="003A084B" w:rsidRDefault="00E562CD" w:rsidP="00DD02A1">
      <w:pPr>
        <w:pStyle w:val="Figurecaption"/>
        <w:jc w:val="left"/>
        <w:rPr>
          <w:iCs w:val="0"/>
        </w:rPr>
      </w:pPr>
      <w:r w:rsidRPr="003A084B">
        <w:rPr>
          <w:b/>
          <w:iCs w:val="0"/>
        </w:rPr>
        <w:lastRenderedPageBreak/>
        <w:t xml:space="preserve">Table 3.1 </w:t>
      </w:r>
      <w:r w:rsidRPr="003A084B">
        <w:rPr>
          <w:iCs w:val="0"/>
        </w:rPr>
        <w:t xml:space="preserve">List of MMAs detected in periphyton, floc, surface soil and sediments across the Everglades freshwater wetlands. </w:t>
      </w:r>
    </w:p>
    <w:p w14:paraId="33780557" w14:textId="77777777" w:rsidR="003C6E16" w:rsidRPr="003A084B" w:rsidRDefault="003C6E16" w:rsidP="003C6E16">
      <w:pPr>
        <w:spacing w:after="0"/>
        <w:rPr>
          <w:sz w:val="20"/>
          <w:szCs w:val="20"/>
        </w:rPr>
      </w:pPr>
      <w:r w:rsidRPr="003A084B">
        <w:rPr>
          <w:sz w:val="20"/>
          <w:szCs w:val="20"/>
        </w:rPr>
        <w:t>Note: a, deviation is ±3. Compounds are listed according to the retention time; ‘+’ = detected; blank = not detected; N.A. = not analyzed.</w:t>
      </w:r>
      <w:r w:rsidRPr="003A084B">
        <w:rPr>
          <w:iCs/>
        </w:rPr>
        <w:t xml:space="preserve"> </w:t>
      </w:r>
      <w:r w:rsidRPr="003A084B">
        <w:rPr>
          <w:iCs/>
          <w:sz w:val="20"/>
          <w:szCs w:val="20"/>
        </w:rPr>
        <w:t>Compounds listed according to retention time.</w:t>
      </w:r>
      <w:r w:rsidRPr="003A084B">
        <w:rPr>
          <w:sz w:val="20"/>
          <w:szCs w:val="20"/>
        </w:rPr>
        <w:fldChar w:fldCharType="begin"/>
      </w:r>
      <w:r w:rsidRPr="003A084B">
        <w:rPr>
          <w:sz w:val="20"/>
          <w:szCs w:val="20"/>
        </w:rPr>
        <w:instrText xml:space="preserve"> LINK Excel.Sheet.12 "C:\\Users\\dhe\\Desktop\\MMAs like project\\MMAs to Dr. Simoneit\\MMAs like identification with possible source from references 08172013.xlsx" "Identification!R1C1:R47C9" \a \f 4 \h  \* MERGEFORMAT </w:instrText>
      </w:r>
      <w:r w:rsidRPr="003A084B">
        <w:rPr>
          <w:sz w:val="20"/>
          <w:szCs w:val="20"/>
        </w:rPr>
        <w:fldChar w:fldCharType="separate"/>
      </w:r>
    </w:p>
    <w:p w14:paraId="1E71A83C" w14:textId="77777777" w:rsidR="003C6E16" w:rsidRPr="003A084B" w:rsidRDefault="003C6E16" w:rsidP="003C6E16">
      <w:pPr>
        <w:spacing w:after="0"/>
        <w:rPr>
          <w:sz w:val="20"/>
          <w:szCs w:val="20"/>
        </w:rPr>
      </w:pPr>
      <w:r w:rsidRPr="003A084B">
        <w:rPr>
          <w:sz w:val="20"/>
          <w:szCs w:val="20"/>
        </w:rPr>
        <w:t>References: (1) Ali et al., 1988; (2) Armold et al., 1969; (3) Bird and Lynch, 1974; (4) Brassell and Krumbein, 1994; (5) Dembitsky et al., 2001; (6) Dobson et al., 1988; (7) Fehler and Light, 1970; (8) Friedman and Krumbein, 1985; (9) Gelpi et al., 1970; (10) Giruts and Gordadze, 2013; (11) Han et al., 1968; (12) Han and Calvin, 1969; (13) Herzner et al., 2011; (14) Huang et al., 2011 ;  (15) Kenig et al., 1995; (16) Kohl et al., 2003; (17) Köster et al., 1999; (18) Krkošová et al., 2008; (19) Löfqvist, 1980; (20) Lu et al., 2014; (21) Morgan et al., 2003; (22) Nadaf et al., 2013; (23) Oró and Gelpi, 1968; (24) Nooner et al., 1973; (25) Olufunke, 2013; (26) Peschke and Metzler, 1987; (27) Regnier et al., 1973; (28) Robinson and Eglinton, 1990; (29) Rosy et al., 2012; (30) Rzama et al., 1995; (31) Patricia  et al., 2013; (32) Shiea et al., 1990; (33) Siddiquee et al., 2012; (34) Thijsse and Zwilling-De Vries, 1959.</w:t>
      </w:r>
      <w:r w:rsidRPr="003A084B">
        <w:rPr>
          <w:sz w:val="20"/>
          <w:szCs w:val="20"/>
        </w:rPr>
        <w:fldChar w:fldCharType="end"/>
      </w:r>
    </w:p>
    <w:p w14:paraId="5517DEDE" w14:textId="77777777" w:rsidR="00E562CD" w:rsidRPr="003A084B" w:rsidRDefault="00E562CD" w:rsidP="00E562CD">
      <w:pPr>
        <w:spacing w:after="0"/>
      </w:pPr>
    </w:p>
    <w:tbl>
      <w:tblPr>
        <w:tblW w:w="5000" w:type="pct"/>
        <w:tblLook w:val="04A0" w:firstRow="1" w:lastRow="0" w:firstColumn="1" w:lastColumn="0" w:noHBand="0" w:noVBand="1"/>
      </w:tblPr>
      <w:tblGrid>
        <w:gridCol w:w="964"/>
        <w:gridCol w:w="1684"/>
        <w:gridCol w:w="551"/>
        <w:gridCol w:w="1043"/>
        <w:gridCol w:w="882"/>
        <w:gridCol w:w="931"/>
        <w:gridCol w:w="645"/>
        <w:gridCol w:w="711"/>
        <w:gridCol w:w="832"/>
        <w:gridCol w:w="3477"/>
        <w:gridCol w:w="1096"/>
      </w:tblGrid>
      <w:tr w:rsidR="00FF1474" w:rsidRPr="003A084B" w14:paraId="4122659A" w14:textId="77777777" w:rsidTr="003C6E16">
        <w:trPr>
          <w:trHeight w:val="710"/>
        </w:trPr>
        <w:tc>
          <w:tcPr>
            <w:tcW w:w="382" w:type="pct"/>
            <w:tcBorders>
              <w:top w:val="single" w:sz="4" w:space="0" w:color="auto"/>
              <w:left w:val="nil"/>
              <w:bottom w:val="single" w:sz="4" w:space="0" w:color="auto"/>
              <w:right w:val="nil"/>
            </w:tcBorders>
            <w:shd w:val="clear" w:color="000000" w:fill="FFFFFF"/>
            <w:vAlign w:val="center"/>
            <w:hideMark/>
          </w:tcPr>
          <w:p w14:paraId="0FCDC551" w14:textId="77777777" w:rsidR="00FF1474" w:rsidRPr="003A084B" w:rsidRDefault="00FF1474" w:rsidP="000E16F7">
            <w:pPr>
              <w:spacing w:after="0"/>
              <w:rPr>
                <w:rFonts w:eastAsia="Times New Roman"/>
                <w:sz w:val="16"/>
                <w:szCs w:val="16"/>
              </w:rPr>
            </w:pPr>
            <w:r w:rsidRPr="003A084B">
              <w:rPr>
                <w:rFonts w:eastAsia="Times New Roman"/>
                <w:sz w:val="16"/>
                <w:szCs w:val="16"/>
              </w:rPr>
              <w:t>MMAs detected</w:t>
            </w:r>
          </w:p>
        </w:tc>
        <w:tc>
          <w:tcPr>
            <w:tcW w:w="663" w:type="pct"/>
            <w:tcBorders>
              <w:top w:val="single" w:sz="4" w:space="0" w:color="auto"/>
              <w:left w:val="nil"/>
              <w:bottom w:val="single" w:sz="4" w:space="0" w:color="auto"/>
              <w:right w:val="nil"/>
            </w:tcBorders>
            <w:shd w:val="clear" w:color="000000" w:fill="FFFFFF"/>
            <w:vAlign w:val="center"/>
            <w:hideMark/>
          </w:tcPr>
          <w:p w14:paraId="64175FA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Compound name</w:t>
            </w:r>
          </w:p>
        </w:tc>
        <w:tc>
          <w:tcPr>
            <w:tcW w:w="221" w:type="pct"/>
            <w:tcBorders>
              <w:top w:val="single" w:sz="4" w:space="0" w:color="auto"/>
              <w:left w:val="nil"/>
              <w:bottom w:val="single" w:sz="4" w:space="0" w:color="auto"/>
              <w:right w:val="nil"/>
            </w:tcBorders>
            <w:shd w:val="clear" w:color="000000" w:fill="FFFFFF"/>
            <w:vAlign w:val="center"/>
            <w:hideMark/>
          </w:tcPr>
          <w:p w14:paraId="6FBDA8D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MW</w:t>
            </w:r>
          </w:p>
        </w:tc>
        <w:tc>
          <w:tcPr>
            <w:tcW w:w="350" w:type="pct"/>
            <w:tcBorders>
              <w:top w:val="single" w:sz="4" w:space="0" w:color="auto"/>
              <w:left w:val="nil"/>
              <w:bottom w:val="single" w:sz="4" w:space="0" w:color="auto"/>
              <w:right w:val="nil"/>
            </w:tcBorders>
            <w:shd w:val="clear" w:color="000000" w:fill="FFFFFF"/>
            <w:vAlign w:val="center"/>
          </w:tcPr>
          <w:p w14:paraId="684C78D4" w14:textId="25482E91" w:rsidR="00FF1474" w:rsidRPr="003A084B" w:rsidRDefault="00FF1474" w:rsidP="00886930">
            <w:pPr>
              <w:spacing w:after="0"/>
              <w:jc w:val="center"/>
              <w:rPr>
                <w:rFonts w:eastAsia="Times New Roman"/>
                <w:sz w:val="16"/>
                <w:szCs w:val="16"/>
              </w:rPr>
            </w:pPr>
            <w:r>
              <w:rPr>
                <w:rFonts w:eastAsia="Times New Roman"/>
                <w:sz w:val="16"/>
                <w:szCs w:val="16"/>
              </w:rPr>
              <w:t>Characteri</w:t>
            </w:r>
            <w:r w:rsidR="00871BA6">
              <w:rPr>
                <w:rFonts w:eastAsia="Times New Roman"/>
                <w:sz w:val="16"/>
                <w:szCs w:val="16"/>
              </w:rPr>
              <w:t>tic</w:t>
            </w:r>
            <w:r>
              <w:rPr>
                <w:rFonts w:eastAsia="Times New Roman"/>
                <w:sz w:val="16"/>
                <w:szCs w:val="16"/>
              </w:rPr>
              <w:t xml:space="preserve"> ions</w:t>
            </w:r>
          </w:p>
        </w:tc>
        <w:tc>
          <w:tcPr>
            <w:tcW w:w="350" w:type="pct"/>
            <w:tcBorders>
              <w:top w:val="single" w:sz="4" w:space="0" w:color="auto"/>
              <w:left w:val="nil"/>
              <w:bottom w:val="single" w:sz="4" w:space="0" w:color="auto"/>
              <w:right w:val="nil"/>
            </w:tcBorders>
            <w:shd w:val="clear" w:color="000000" w:fill="FFFFFF"/>
            <w:vAlign w:val="center"/>
          </w:tcPr>
          <w:p w14:paraId="5A022C45" w14:textId="71626F15" w:rsidR="00FF1474" w:rsidRPr="003A084B" w:rsidRDefault="00FF1474" w:rsidP="000E16F7">
            <w:pPr>
              <w:spacing w:after="0"/>
              <w:jc w:val="center"/>
              <w:rPr>
                <w:rFonts w:eastAsia="Times New Roman"/>
                <w:sz w:val="16"/>
                <w:szCs w:val="16"/>
              </w:rPr>
            </w:pPr>
            <w:r w:rsidRPr="003A084B">
              <w:rPr>
                <w:rFonts w:eastAsia="Times New Roman"/>
                <w:sz w:val="16"/>
                <w:szCs w:val="16"/>
              </w:rPr>
              <w:t>Retention Index (DB-1)</w:t>
            </w:r>
            <w:r w:rsidRPr="003A084B">
              <w:rPr>
                <w:rFonts w:eastAsia="Times New Roman"/>
                <w:sz w:val="16"/>
                <w:szCs w:val="16"/>
                <w:vertAlign w:val="superscript"/>
              </w:rPr>
              <w:t>a</w:t>
            </w:r>
          </w:p>
        </w:tc>
        <w:tc>
          <w:tcPr>
            <w:tcW w:w="369" w:type="pct"/>
            <w:tcBorders>
              <w:top w:val="single" w:sz="4" w:space="0" w:color="auto"/>
              <w:left w:val="nil"/>
              <w:bottom w:val="single" w:sz="4" w:space="0" w:color="auto"/>
              <w:right w:val="nil"/>
            </w:tcBorders>
            <w:shd w:val="clear" w:color="000000" w:fill="FFFFFF"/>
            <w:vAlign w:val="center"/>
            <w:hideMark/>
          </w:tcPr>
          <w:p w14:paraId="206944E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Periphyton</w:t>
            </w:r>
          </w:p>
        </w:tc>
        <w:tc>
          <w:tcPr>
            <w:tcW w:w="257" w:type="pct"/>
            <w:tcBorders>
              <w:top w:val="single" w:sz="4" w:space="0" w:color="auto"/>
              <w:left w:val="nil"/>
              <w:bottom w:val="single" w:sz="4" w:space="0" w:color="auto"/>
              <w:right w:val="nil"/>
            </w:tcBorders>
            <w:shd w:val="clear" w:color="000000" w:fill="FFFFFF"/>
            <w:vAlign w:val="center"/>
            <w:hideMark/>
          </w:tcPr>
          <w:p w14:paraId="0184689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Floc</w:t>
            </w:r>
          </w:p>
        </w:tc>
        <w:tc>
          <w:tcPr>
            <w:tcW w:w="283" w:type="pct"/>
            <w:tcBorders>
              <w:top w:val="single" w:sz="4" w:space="0" w:color="auto"/>
              <w:left w:val="nil"/>
              <w:bottom w:val="single" w:sz="4" w:space="0" w:color="auto"/>
              <w:right w:val="nil"/>
            </w:tcBorders>
            <w:shd w:val="clear" w:color="000000" w:fill="FFFFFF"/>
            <w:vAlign w:val="center"/>
            <w:hideMark/>
          </w:tcPr>
          <w:p w14:paraId="4FAC740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Surface soil</w:t>
            </w:r>
          </w:p>
        </w:tc>
        <w:tc>
          <w:tcPr>
            <w:tcW w:w="330" w:type="pct"/>
            <w:tcBorders>
              <w:top w:val="single" w:sz="4" w:space="0" w:color="auto"/>
              <w:left w:val="nil"/>
              <w:bottom w:val="single" w:sz="4" w:space="0" w:color="auto"/>
              <w:right w:val="nil"/>
            </w:tcBorders>
            <w:shd w:val="clear" w:color="000000" w:fill="FFFFFF"/>
            <w:vAlign w:val="center"/>
            <w:hideMark/>
          </w:tcPr>
          <w:p w14:paraId="25EC9D0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Sediment core</w:t>
            </w:r>
          </w:p>
        </w:tc>
        <w:tc>
          <w:tcPr>
            <w:tcW w:w="1362" w:type="pct"/>
            <w:tcBorders>
              <w:top w:val="single" w:sz="4" w:space="0" w:color="auto"/>
              <w:left w:val="nil"/>
              <w:bottom w:val="single" w:sz="4" w:space="0" w:color="auto"/>
              <w:right w:val="nil"/>
            </w:tcBorders>
            <w:shd w:val="clear" w:color="000000" w:fill="FFFFFF"/>
            <w:vAlign w:val="center"/>
            <w:hideMark/>
          </w:tcPr>
          <w:p w14:paraId="015091A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Possible source or detected in other organisms</w:t>
            </w:r>
          </w:p>
        </w:tc>
        <w:tc>
          <w:tcPr>
            <w:tcW w:w="436" w:type="pct"/>
            <w:tcBorders>
              <w:top w:val="single" w:sz="4" w:space="0" w:color="auto"/>
              <w:left w:val="nil"/>
              <w:bottom w:val="single" w:sz="4" w:space="0" w:color="auto"/>
              <w:right w:val="nil"/>
            </w:tcBorders>
            <w:shd w:val="clear" w:color="000000" w:fill="FFFFFF"/>
            <w:vAlign w:val="center"/>
            <w:hideMark/>
          </w:tcPr>
          <w:p w14:paraId="0AF0561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References</w:t>
            </w:r>
          </w:p>
        </w:tc>
      </w:tr>
      <w:tr w:rsidR="00FF1474" w:rsidRPr="003A084B" w14:paraId="47AE82EA" w14:textId="77777777" w:rsidTr="003C6E16">
        <w:trPr>
          <w:trHeight w:val="268"/>
        </w:trPr>
        <w:tc>
          <w:tcPr>
            <w:tcW w:w="382" w:type="pct"/>
            <w:tcBorders>
              <w:top w:val="nil"/>
              <w:left w:val="nil"/>
              <w:bottom w:val="nil"/>
              <w:right w:val="nil"/>
            </w:tcBorders>
            <w:shd w:val="clear" w:color="000000" w:fill="FFFFFF"/>
            <w:vAlign w:val="center"/>
            <w:hideMark/>
          </w:tcPr>
          <w:p w14:paraId="5FA0965A" w14:textId="77777777" w:rsidR="00FF1474" w:rsidRPr="003A084B" w:rsidRDefault="00FF1474" w:rsidP="000E16F7">
            <w:pPr>
              <w:spacing w:after="0"/>
              <w:rPr>
                <w:rFonts w:eastAsia="Times New Roman"/>
                <w:sz w:val="16"/>
                <w:szCs w:val="16"/>
              </w:rPr>
            </w:pPr>
            <w:r w:rsidRPr="003A084B">
              <w:rPr>
                <w:rFonts w:eastAsia="Times New Roman"/>
                <w:sz w:val="16"/>
                <w:szCs w:val="16"/>
              </w:rPr>
              <w:t>C10 MMA</w:t>
            </w:r>
          </w:p>
        </w:tc>
        <w:tc>
          <w:tcPr>
            <w:tcW w:w="663" w:type="pct"/>
            <w:tcBorders>
              <w:top w:val="nil"/>
              <w:left w:val="nil"/>
              <w:bottom w:val="nil"/>
              <w:right w:val="nil"/>
            </w:tcBorders>
            <w:shd w:val="clear" w:color="000000" w:fill="FFFFFF"/>
            <w:vAlign w:val="center"/>
            <w:hideMark/>
          </w:tcPr>
          <w:p w14:paraId="2EB4F54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3-methylnonane</w:t>
            </w:r>
          </w:p>
        </w:tc>
        <w:tc>
          <w:tcPr>
            <w:tcW w:w="221" w:type="pct"/>
            <w:tcBorders>
              <w:top w:val="nil"/>
              <w:left w:val="nil"/>
              <w:bottom w:val="nil"/>
              <w:right w:val="nil"/>
            </w:tcBorders>
            <w:shd w:val="clear" w:color="000000" w:fill="FFFFFF"/>
            <w:vAlign w:val="center"/>
            <w:hideMark/>
          </w:tcPr>
          <w:p w14:paraId="6F3284E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142</w:t>
            </w:r>
          </w:p>
        </w:tc>
        <w:tc>
          <w:tcPr>
            <w:tcW w:w="350" w:type="pct"/>
            <w:tcBorders>
              <w:top w:val="nil"/>
              <w:left w:val="nil"/>
              <w:bottom w:val="nil"/>
              <w:right w:val="nil"/>
            </w:tcBorders>
            <w:shd w:val="clear" w:color="000000" w:fill="FFFFFF"/>
            <w:vAlign w:val="center"/>
          </w:tcPr>
          <w:p w14:paraId="7F028CFB" w14:textId="47D0DB8F" w:rsidR="00FF1474" w:rsidRPr="003A084B" w:rsidRDefault="00FF1474" w:rsidP="00886930">
            <w:pPr>
              <w:spacing w:after="0"/>
              <w:jc w:val="center"/>
              <w:rPr>
                <w:rFonts w:eastAsia="Times New Roman"/>
                <w:sz w:val="16"/>
                <w:szCs w:val="16"/>
              </w:rPr>
            </w:pPr>
            <w:r>
              <w:rPr>
                <w:rFonts w:eastAsia="Times New Roman"/>
                <w:sz w:val="16"/>
                <w:szCs w:val="16"/>
              </w:rPr>
              <w:t>56, 112</w:t>
            </w:r>
          </w:p>
        </w:tc>
        <w:tc>
          <w:tcPr>
            <w:tcW w:w="350" w:type="pct"/>
            <w:tcBorders>
              <w:top w:val="nil"/>
              <w:left w:val="nil"/>
              <w:bottom w:val="nil"/>
              <w:right w:val="nil"/>
            </w:tcBorders>
            <w:shd w:val="clear" w:color="000000" w:fill="FFFFFF"/>
            <w:vAlign w:val="center"/>
          </w:tcPr>
          <w:p w14:paraId="002253AA" w14:textId="58C45520" w:rsidR="00FF1474" w:rsidRPr="003A084B" w:rsidRDefault="00FF1474" w:rsidP="000E16F7">
            <w:pPr>
              <w:spacing w:after="0"/>
              <w:jc w:val="center"/>
              <w:rPr>
                <w:rFonts w:eastAsia="Times New Roman"/>
                <w:sz w:val="16"/>
                <w:szCs w:val="16"/>
              </w:rPr>
            </w:pPr>
            <w:r w:rsidRPr="003A084B">
              <w:rPr>
                <w:rFonts w:eastAsia="Times New Roman"/>
                <w:sz w:val="16"/>
                <w:szCs w:val="16"/>
              </w:rPr>
              <w:t>N.A.</w:t>
            </w:r>
          </w:p>
        </w:tc>
        <w:tc>
          <w:tcPr>
            <w:tcW w:w="369" w:type="pct"/>
            <w:tcBorders>
              <w:top w:val="nil"/>
              <w:left w:val="nil"/>
              <w:bottom w:val="nil"/>
              <w:right w:val="nil"/>
            </w:tcBorders>
            <w:shd w:val="clear" w:color="000000" w:fill="FFFFFF"/>
            <w:vAlign w:val="center"/>
            <w:hideMark/>
          </w:tcPr>
          <w:p w14:paraId="3FF0530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01AE558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18146C1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6284A4B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15AF43CB" w14:textId="77777777" w:rsidR="00FF1474" w:rsidRPr="003A084B" w:rsidRDefault="00FF1474" w:rsidP="000E16F7">
            <w:pPr>
              <w:spacing w:after="0"/>
              <w:jc w:val="center"/>
              <w:rPr>
                <w:rFonts w:eastAsia="Times New Roman"/>
                <w:i/>
                <w:iCs/>
                <w:sz w:val="16"/>
                <w:szCs w:val="16"/>
              </w:rPr>
            </w:pPr>
            <w:r w:rsidRPr="003A084B">
              <w:rPr>
                <w:rFonts w:eastAsia="Times New Roman"/>
                <w:iCs/>
                <w:sz w:val="16"/>
                <w:szCs w:val="16"/>
              </w:rPr>
              <w:t>Cyanobacterium</w:t>
            </w:r>
            <w:r w:rsidRPr="003A084B">
              <w:rPr>
                <w:rFonts w:eastAsia="Times New Roman"/>
                <w:i/>
                <w:iCs/>
                <w:sz w:val="16"/>
                <w:szCs w:val="16"/>
              </w:rPr>
              <w:t xml:space="preserve"> Microcoleus vaginatus</w:t>
            </w:r>
          </w:p>
        </w:tc>
        <w:tc>
          <w:tcPr>
            <w:tcW w:w="436" w:type="pct"/>
            <w:tcBorders>
              <w:top w:val="nil"/>
              <w:left w:val="nil"/>
              <w:bottom w:val="nil"/>
              <w:right w:val="nil"/>
            </w:tcBorders>
            <w:shd w:val="clear" w:color="000000" w:fill="FFFFFF"/>
            <w:vAlign w:val="center"/>
            <w:hideMark/>
          </w:tcPr>
          <w:p w14:paraId="7FC8714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w:t>
            </w:r>
          </w:p>
        </w:tc>
      </w:tr>
      <w:tr w:rsidR="00FF1474" w:rsidRPr="003A084B" w14:paraId="7AD34B15" w14:textId="77777777" w:rsidTr="003C6E16">
        <w:trPr>
          <w:trHeight w:val="268"/>
        </w:trPr>
        <w:tc>
          <w:tcPr>
            <w:tcW w:w="382" w:type="pct"/>
            <w:tcBorders>
              <w:top w:val="nil"/>
              <w:left w:val="nil"/>
              <w:bottom w:val="nil"/>
              <w:right w:val="nil"/>
            </w:tcBorders>
            <w:shd w:val="clear" w:color="000000" w:fill="FFFFFF"/>
            <w:vAlign w:val="center"/>
            <w:hideMark/>
          </w:tcPr>
          <w:p w14:paraId="0CE127D9" w14:textId="77777777" w:rsidR="00FF1474" w:rsidRPr="003A084B" w:rsidRDefault="00FF1474" w:rsidP="000E16F7">
            <w:pPr>
              <w:spacing w:after="0"/>
              <w:rPr>
                <w:rFonts w:eastAsia="Times New Roman"/>
                <w:sz w:val="16"/>
                <w:szCs w:val="16"/>
              </w:rPr>
            </w:pPr>
            <w:r w:rsidRPr="003A084B">
              <w:rPr>
                <w:rFonts w:eastAsia="Times New Roman"/>
                <w:sz w:val="16"/>
                <w:szCs w:val="16"/>
              </w:rPr>
              <w:t>C11 MMA</w:t>
            </w:r>
          </w:p>
        </w:tc>
        <w:tc>
          <w:tcPr>
            <w:tcW w:w="663" w:type="pct"/>
            <w:tcBorders>
              <w:top w:val="nil"/>
              <w:left w:val="nil"/>
              <w:bottom w:val="nil"/>
              <w:right w:val="nil"/>
            </w:tcBorders>
            <w:shd w:val="clear" w:color="000000" w:fill="FFFFFF"/>
            <w:vAlign w:val="center"/>
            <w:hideMark/>
          </w:tcPr>
          <w:p w14:paraId="34C2655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4-methyldecane</w:t>
            </w:r>
          </w:p>
        </w:tc>
        <w:tc>
          <w:tcPr>
            <w:tcW w:w="221" w:type="pct"/>
            <w:tcBorders>
              <w:top w:val="nil"/>
              <w:left w:val="nil"/>
              <w:bottom w:val="nil"/>
              <w:right w:val="nil"/>
            </w:tcBorders>
            <w:shd w:val="clear" w:color="000000" w:fill="FFFFFF"/>
            <w:vAlign w:val="center"/>
            <w:hideMark/>
          </w:tcPr>
          <w:p w14:paraId="20B63BE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156</w:t>
            </w:r>
          </w:p>
        </w:tc>
        <w:tc>
          <w:tcPr>
            <w:tcW w:w="350" w:type="pct"/>
            <w:tcBorders>
              <w:top w:val="nil"/>
              <w:left w:val="nil"/>
              <w:bottom w:val="nil"/>
              <w:right w:val="nil"/>
            </w:tcBorders>
            <w:shd w:val="clear" w:color="000000" w:fill="FFFFFF"/>
            <w:vAlign w:val="center"/>
          </w:tcPr>
          <w:p w14:paraId="0BCCF7E0" w14:textId="3283CC39" w:rsidR="00FF1474" w:rsidRPr="003A084B" w:rsidRDefault="00FF1474" w:rsidP="00886930">
            <w:pPr>
              <w:spacing w:after="0"/>
              <w:jc w:val="center"/>
              <w:rPr>
                <w:rFonts w:eastAsia="Times New Roman"/>
                <w:sz w:val="16"/>
                <w:szCs w:val="16"/>
              </w:rPr>
            </w:pPr>
            <w:r>
              <w:rPr>
                <w:rFonts w:eastAsia="Times New Roman"/>
                <w:sz w:val="16"/>
                <w:szCs w:val="16"/>
              </w:rPr>
              <w:t>70, 112</w:t>
            </w:r>
          </w:p>
        </w:tc>
        <w:tc>
          <w:tcPr>
            <w:tcW w:w="350" w:type="pct"/>
            <w:tcBorders>
              <w:top w:val="nil"/>
              <w:left w:val="nil"/>
              <w:bottom w:val="nil"/>
              <w:right w:val="nil"/>
            </w:tcBorders>
            <w:shd w:val="clear" w:color="000000" w:fill="FFFFFF"/>
            <w:vAlign w:val="center"/>
          </w:tcPr>
          <w:p w14:paraId="0A2403F4" w14:textId="1FE769A7" w:rsidR="00FF1474" w:rsidRPr="003A084B" w:rsidRDefault="00FF1474" w:rsidP="000E16F7">
            <w:pPr>
              <w:spacing w:after="0"/>
              <w:jc w:val="center"/>
              <w:rPr>
                <w:rFonts w:eastAsia="Times New Roman"/>
                <w:sz w:val="16"/>
                <w:szCs w:val="16"/>
              </w:rPr>
            </w:pPr>
            <w:r w:rsidRPr="003A084B">
              <w:rPr>
                <w:rFonts w:eastAsia="Times New Roman"/>
                <w:sz w:val="16"/>
                <w:szCs w:val="16"/>
              </w:rPr>
              <w:t>1062</w:t>
            </w:r>
          </w:p>
        </w:tc>
        <w:tc>
          <w:tcPr>
            <w:tcW w:w="369" w:type="pct"/>
            <w:tcBorders>
              <w:top w:val="nil"/>
              <w:left w:val="nil"/>
              <w:bottom w:val="nil"/>
              <w:right w:val="nil"/>
            </w:tcBorders>
            <w:shd w:val="clear" w:color="000000" w:fill="FFFFFF"/>
            <w:vAlign w:val="center"/>
            <w:hideMark/>
          </w:tcPr>
          <w:p w14:paraId="22B8599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1552E22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27BAF79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4ABA2F2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63AEF0CF" w14:textId="77777777" w:rsidR="00FF1474" w:rsidRPr="003A084B" w:rsidRDefault="00FF1474" w:rsidP="000E16F7">
            <w:pPr>
              <w:spacing w:after="0"/>
              <w:jc w:val="center"/>
              <w:rPr>
                <w:rFonts w:eastAsia="Times New Roman"/>
                <w:i/>
                <w:iCs/>
                <w:sz w:val="16"/>
                <w:szCs w:val="16"/>
              </w:rPr>
            </w:pPr>
            <w:r w:rsidRPr="003A084B">
              <w:rPr>
                <w:rFonts w:eastAsia="Times New Roman"/>
                <w:iCs/>
                <w:sz w:val="16"/>
                <w:szCs w:val="16"/>
              </w:rPr>
              <w:t>Cyanobacterium</w:t>
            </w:r>
            <w:r w:rsidRPr="003A084B">
              <w:rPr>
                <w:rFonts w:eastAsia="Times New Roman"/>
                <w:i/>
                <w:iCs/>
                <w:sz w:val="16"/>
                <w:szCs w:val="16"/>
              </w:rPr>
              <w:t xml:space="preserve"> Microcoleus Vaginatus</w:t>
            </w:r>
          </w:p>
        </w:tc>
        <w:tc>
          <w:tcPr>
            <w:tcW w:w="436" w:type="pct"/>
            <w:tcBorders>
              <w:top w:val="nil"/>
              <w:left w:val="nil"/>
              <w:bottom w:val="nil"/>
              <w:right w:val="nil"/>
            </w:tcBorders>
            <w:shd w:val="clear" w:color="000000" w:fill="FFFFFF"/>
            <w:vAlign w:val="center"/>
            <w:hideMark/>
          </w:tcPr>
          <w:p w14:paraId="49591DA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w:t>
            </w:r>
          </w:p>
        </w:tc>
      </w:tr>
      <w:tr w:rsidR="00FF1474" w:rsidRPr="003A084B" w14:paraId="1B452268" w14:textId="77777777" w:rsidTr="003C6E16">
        <w:trPr>
          <w:trHeight w:val="268"/>
        </w:trPr>
        <w:tc>
          <w:tcPr>
            <w:tcW w:w="382" w:type="pct"/>
            <w:tcBorders>
              <w:top w:val="nil"/>
              <w:left w:val="nil"/>
              <w:bottom w:val="nil"/>
              <w:right w:val="nil"/>
            </w:tcBorders>
            <w:shd w:val="clear" w:color="000000" w:fill="FFFFFF"/>
            <w:vAlign w:val="center"/>
            <w:hideMark/>
          </w:tcPr>
          <w:p w14:paraId="16F46668" w14:textId="77777777" w:rsidR="00FF1474" w:rsidRPr="003A084B" w:rsidRDefault="00FF1474" w:rsidP="000E16F7">
            <w:pPr>
              <w:spacing w:after="0"/>
              <w:rPr>
                <w:rFonts w:eastAsia="Times New Roman"/>
                <w:sz w:val="16"/>
                <w:szCs w:val="16"/>
              </w:rPr>
            </w:pPr>
            <w:r w:rsidRPr="003A084B">
              <w:rPr>
                <w:rFonts w:eastAsia="Times New Roman"/>
                <w:sz w:val="16"/>
                <w:szCs w:val="16"/>
              </w:rPr>
              <w:t>C12 MMA</w:t>
            </w:r>
          </w:p>
        </w:tc>
        <w:tc>
          <w:tcPr>
            <w:tcW w:w="663" w:type="pct"/>
            <w:tcBorders>
              <w:top w:val="nil"/>
              <w:left w:val="nil"/>
              <w:bottom w:val="nil"/>
              <w:right w:val="nil"/>
            </w:tcBorders>
            <w:shd w:val="clear" w:color="000000" w:fill="FFFFFF"/>
            <w:vAlign w:val="center"/>
            <w:hideMark/>
          </w:tcPr>
          <w:p w14:paraId="39096E5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5-methylundecane</w:t>
            </w:r>
          </w:p>
        </w:tc>
        <w:tc>
          <w:tcPr>
            <w:tcW w:w="221" w:type="pct"/>
            <w:tcBorders>
              <w:top w:val="nil"/>
              <w:left w:val="nil"/>
              <w:bottom w:val="nil"/>
              <w:right w:val="nil"/>
            </w:tcBorders>
            <w:shd w:val="clear" w:color="000000" w:fill="FFFFFF"/>
            <w:vAlign w:val="center"/>
            <w:hideMark/>
          </w:tcPr>
          <w:p w14:paraId="39DAA8D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170</w:t>
            </w:r>
          </w:p>
        </w:tc>
        <w:tc>
          <w:tcPr>
            <w:tcW w:w="350" w:type="pct"/>
            <w:tcBorders>
              <w:top w:val="nil"/>
              <w:left w:val="nil"/>
              <w:bottom w:val="nil"/>
              <w:right w:val="nil"/>
            </w:tcBorders>
            <w:shd w:val="clear" w:color="000000" w:fill="FFFFFF"/>
            <w:vAlign w:val="center"/>
          </w:tcPr>
          <w:p w14:paraId="36CD91D8" w14:textId="4AD900E4" w:rsidR="00FF1474" w:rsidRPr="003A084B" w:rsidRDefault="00FF1474" w:rsidP="00886930">
            <w:pPr>
              <w:spacing w:after="0"/>
              <w:jc w:val="center"/>
              <w:rPr>
                <w:rFonts w:eastAsia="Times New Roman"/>
                <w:sz w:val="16"/>
                <w:szCs w:val="16"/>
              </w:rPr>
            </w:pPr>
            <w:r>
              <w:rPr>
                <w:rFonts w:eastAsia="Times New Roman"/>
                <w:sz w:val="16"/>
                <w:szCs w:val="16"/>
              </w:rPr>
              <w:t>84, 112</w:t>
            </w:r>
          </w:p>
        </w:tc>
        <w:tc>
          <w:tcPr>
            <w:tcW w:w="350" w:type="pct"/>
            <w:tcBorders>
              <w:top w:val="nil"/>
              <w:left w:val="nil"/>
              <w:bottom w:val="nil"/>
              <w:right w:val="nil"/>
            </w:tcBorders>
            <w:shd w:val="clear" w:color="000000" w:fill="FFFFFF"/>
            <w:vAlign w:val="center"/>
          </w:tcPr>
          <w:p w14:paraId="148B3005" w14:textId="514DF56F" w:rsidR="00FF1474" w:rsidRPr="003A084B" w:rsidRDefault="00FF1474" w:rsidP="000E16F7">
            <w:pPr>
              <w:spacing w:after="0"/>
              <w:jc w:val="center"/>
              <w:rPr>
                <w:rFonts w:eastAsia="Times New Roman"/>
                <w:sz w:val="16"/>
                <w:szCs w:val="16"/>
              </w:rPr>
            </w:pPr>
            <w:r w:rsidRPr="003A084B">
              <w:rPr>
                <w:rFonts w:eastAsia="Times New Roman"/>
                <w:sz w:val="16"/>
                <w:szCs w:val="16"/>
              </w:rPr>
              <w:t>1156</w:t>
            </w:r>
          </w:p>
        </w:tc>
        <w:tc>
          <w:tcPr>
            <w:tcW w:w="369" w:type="pct"/>
            <w:tcBorders>
              <w:top w:val="nil"/>
              <w:left w:val="nil"/>
              <w:bottom w:val="nil"/>
              <w:right w:val="nil"/>
            </w:tcBorders>
            <w:shd w:val="clear" w:color="000000" w:fill="FFFFFF"/>
            <w:vAlign w:val="center"/>
            <w:hideMark/>
          </w:tcPr>
          <w:p w14:paraId="3ABDFE5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25D3373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32FAB44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56E35D4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6B7DC022"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Camponotus aegyptiacus</w:t>
            </w:r>
            <w:r w:rsidRPr="003A084B">
              <w:rPr>
                <w:rFonts w:eastAsia="Times New Roman"/>
                <w:iCs/>
                <w:sz w:val="16"/>
                <w:szCs w:val="16"/>
              </w:rPr>
              <w:t>,</w:t>
            </w:r>
            <w:r w:rsidRPr="003A084B">
              <w:rPr>
                <w:rFonts w:eastAsia="Times New Roman"/>
                <w:sz w:val="16"/>
                <w:szCs w:val="16"/>
              </w:rPr>
              <w:t xml:space="preserve"> </w:t>
            </w:r>
            <w:r w:rsidRPr="003A084B">
              <w:rPr>
                <w:rFonts w:eastAsia="Times New Roman"/>
                <w:i/>
                <w:iCs/>
                <w:sz w:val="16"/>
                <w:szCs w:val="16"/>
              </w:rPr>
              <w:t>Cataglyphis savignyi</w:t>
            </w:r>
            <w:r w:rsidRPr="003A084B">
              <w:rPr>
                <w:rFonts w:eastAsia="Times New Roman"/>
                <w:sz w:val="16"/>
                <w:szCs w:val="16"/>
              </w:rPr>
              <w:t xml:space="preserve"> (insects)</w:t>
            </w:r>
          </w:p>
        </w:tc>
        <w:tc>
          <w:tcPr>
            <w:tcW w:w="436" w:type="pct"/>
            <w:tcBorders>
              <w:top w:val="nil"/>
              <w:left w:val="nil"/>
              <w:bottom w:val="nil"/>
              <w:right w:val="nil"/>
            </w:tcBorders>
            <w:shd w:val="clear" w:color="000000" w:fill="FFFFFF"/>
            <w:vAlign w:val="center"/>
            <w:hideMark/>
          </w:tcPr>
          <w:p w14:paraId="5240CEA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w:t>
            </w:r>
          </w:p>
        </w:tc>
      </w:tr>
      <w:tr w:rsidR="00FF1474" w:rsidRPr="003A084B" w14:paraId="4F422301" w14:textId="77777777" w:rsidTr="003C6E16">
        <w:trPr>
          <w:trHeight w:val="268"/>
        </w:trPr>
        <w:tc>
          <w:tcPr>
            <w:tcW w:w="382" w:type="pct"/>
            <w:tcBorders>
              <w:top w:val="nil"/>
              <w:left w:val="nil"/>
              <w:bottom w:val="nil"/>
              <w:right w:val="nil"/>
            </w:tcBorders>
            <w:shd w:val="clear" w:color="000000" w:fill="FFFFFF"/>
            <w:vAlign w:val="center"/>
            <w:hideMark/>
          </w:tcPr>
          <w:p w14:paraId="4645B0AB"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7A97757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2-methylundecane</w:t>
            </w:r>
          </w:p>
        </w:tc>
        <w:tc>
          <w:tcPr>
            <w:tcW w:w="221" w:type="pct"/>
            <w:tcBorders>
              <w:top w:val="nil"/>
              <w:left w:val="nil"/>
              <w:bottom w:val="nil"/>
              <w:right w:val="nil"/>
            </w:tcBorders>
            <w:shd w:val="clear" w:color="000000" w:fill="FFFFFF"/>
            <w:vAlign w:val="center"/>
            <w:hideMark/>
          </w:tcPr>
          <w:p w14:paraId="1F83802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170</w:t>
            </w:r>
          </w:p>
        </w:tc>
        <w:tc>
          <w:tcPr>
            <w:tcW w:w="350" w:type="pct"/>
            <w:tcBorders>
              <w:top w:val="nil"/>
              <w:left w:val="nil"/>
              <w:bottom w:val="nil"/>
              <w:right w:val="nil"/>
            </w:tcBorders>
            <w:shd w:val="clear" w:color="000000" w:fill="FFFFFF"/>
            <w:vAlign w:val="center"/>
          </w:tcPr>
          <w:p w14:paraId="2AD3FEAD" w14:textId="0322621C" w:rsidR="00FF1474" w:rsidRPr="003A084B" w:rsidRDefault="00D965AE" w:rsidP="00886930">
            <w:pPr>
              <w:spacing w:after="0"/>
              <w:jc w:val="center"/>
              <w:rPr>
                <w:rFonts w:eastAsia="Times New Roman"/>
                <w:sz w:val="16"/>
                <w:szCs w:val="16"/>
              </w:rPr>
            </w:pPr>
            <w:r>
              <w:rPr>
                <w:rFonts w:eastAsia="Times New Roman"/>
                <w:sz w:val="16"/>
                <w:szCs w:val="16"/>
              </w:rPr>
              <w:t>127, 155</w:t>
            </w:r>
          </w:p>
        </w:tc>
        <w:tc>
          <w:tcPr>
            <w:tcW w:w="350" w:type="pct"/>
            <w:tcBorders>
              <w:top w:val="nil"/>
              <w:left w:val="nil"/>
              <w:bottom w:val="nil"/>
              <w:right w:val="nil"/>
            </w:tcBorders>
            <w:shd w:val="clear" w:color="000000" w:fill="FFFFFF"/>
            <w:vAlign w:val="center"/>
          </w:tcPr>
          <w:p w14:paraId="12D71030" w14:textId="0760E23D" w:rsidR="00FF1474" w:rsidRPr="003A084B" w:rsidRDefault="00FF1474" w:rsidP="000E16F7">
            <w:pPr>
              <w:spacing w:after="0"/>
              <w:jc w:val="center"/>
              <w:rPr>
                <w:rFonts w:eastAsia="Times New Roman"/>
                <w:sz w:val="16"/>
                <w:szCs w:val="16"/>
              </w:rPr>
            </w:pPr>
            <w:r w:rsidRPr="003A084B">
              <w:rPr>
                <w:rFonts w:eastAsia="Times New Roman"/>
                <w:sz w:val="16"/>
                <w:szCs w:val="16"/>
              </w:rPr>
              <w:t>1171</w:t>
            </w:r>
          </w:p>
        </w:tc>
        <w:tc>
          <w:tcPr>
            <w:tcW w:w="369" w:type="pct"/>
            <w:tcBorders>
              <w:top w:val="nil"/>
              <w:left w:val="nil"/>
              <w:bottom w:val="nil"/>
              <w:right w:val="nil"/>
            </w:tcBorders>
            <w:shd w:val="clear" w:color="000000" w:fill="FFFFFF"/>
            <w:vAlign w:val="center"/>
            <w:hideMark/>
          </w:tcPr>
          <w:p w14:paraId="5F94BCA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6815595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1611F55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49FDD90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2A7CCEBF"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Camponotus aegyptiacus, Cataglyphis savignyi, Camponotus sericeiventris, Camponotus castaneus</w:t>
            </w:r>
            <w:r w:rsidRPr="003A084B">
              <w:rPr>
                <w:rFonts w:eastAsia="Times New Roman"/>
                <w:sz w:val="16"/>
                <w:szCs w:val="16"/>
              </w:rPr>
              <w:t xml:space="preserve"> (insects)</w:t>
            </w:r>
          </w:p>
        </w:tc>
        <w:tc>
          <w:tcPr>
            <w:tcW w:w="436" w:type="pct"/>
            <w:tcBorders>
              <w:top w:val="nil"/>
              <w:left w:val="nil"/>
              <w:bottom w:val="nil"/>
              <w:right w:val="nil"/>
            </w:tcBorders>
            <w:shd w:val="clear" w:color="000000" w:fill="FFFFFF"/>
            <w:vAlign w:val="center"/>
            <w:hideMark/>
          </w:tcPr>
          <w:p w14:paraId="1114350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1, 16</w:t>
            </w:r>
          </w:p>
        </w:tc>
      </w:tr>
      <w:tr w:rsidR="00FF1474" w:rsidRPr="003A084B" w14:paraId="256FC7BF" w14:textId="77777777" w:rsidTr="003C6E16">
        <w:trPr>
          <w:trHeight w:val="268"/>
        </w:trPr>
        <w:tc>
          <w:tcPr>
            <w:tcW w:w="382" w:type="pct"/>
            <w:tcBorders>
              <w:top w:val="nil"/>
              <w:left w:val="nil"/>
              <w:bottom w:val="nil"/>
              <w:right w:val="nil"/>
            </w:tcBorders>
            <w:shd w:val="clear" w:color="000000" w:fill="FFFFFF"/>
            <w:noWrap/>
            <w:vAlign w:val="center"/>
            <w:hideMark/>
          </w:tcPr>
          <w:p w14:paraId="3745CDAF"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0BF070C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3-methylundecane</w:t>
            </w:r>
          </w:p>
        </w:tc>
        <w:tc>
          <w:tcPr>
            <w:tcW w:w="221" w:type="pct"/>
            <w:tcBorders>
              <w:top w:val="nil"/>
              <w:left w:val="nil"/>
              <w:bottom w:val="nil"/>
              <w:right w:val="nil"/>
            </w:tcBorders>
            <w:shd w:val="clear" w:color="000000" w:fill="FFFFFF"/>
            <w:vAlign w:val="center"/>
            <w:hideMark/>
          </w:tcPr>
          <w:p w14:paraId="2222DFE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170</w:t>
            </w:r>
          </w:p>
        </w:tc>
        <w:tc>
          <w:tcPr>
            <w:tcW w:w="350" w:type="pct"/>
            <w:tcBorders>
              <w:top w:val="nil"/>
              <w:left w:val="nil"/>
              <w:bottom w:val="nil"/>
              <w:right w:val="nil"/>
            </w:tcBorders>
            <w:shd w:val="clear" w:color="000000" w:fill="FFFFFF"/>
            <w:vAlign w:val="center"/>
          </w:tcPr>
          <w:p w14:paraId="5B1B95D4" w14:textId="591A6F16" w:rsidR="00FF1474" w:rsidRPr="003A084B" w:rsidRDefault="00D965AE" w:rsidP="00886930">
            <w:pPr>
              <w:spacing w:after="0"/>
              <w:jc w:val="center"/>
              <w:rPr>
                <w:rFonts w:eastAsia="Times New Roman"/>
                <w:sz w:val="16"/>
                <w:szCs w:val="16"/>
              </w:rPr>
            </w:pPr>
            <w:r>
              <w:rPr>
                <w:rFonts w:eastAsia="Times New Roman"/>
                <w:sz w:val="16"/>
                <w:szCs w:val="16"/>
              </w:rPr>
              <w:t>56, 140</w:t>
            </w:r>
          </w:p>
        </w:tc>
        <w:tc>
          <w:tcPr>
            <w:tcW w:w="350" w:type="pct"/>
            <w:tcBorders>
              <w:top w:val="nil"/>
              <w:left w:val="nil"/>
              <w:bottom w:val="nil"/>
              <w:right w:val="nil"/>
            </w:tcBorders>
            <w:shd w:val="clear" w:color="000000" w:fill="FFFFFF"/>
            <w:vAlign w:val="center"/>
          </w:tcPr>
          <w:p w14:paraId="2EF46C72" w14:textId="21DDF563" w:rsidR="00FF1474" w:rsidRPr="003A084B" w:rsidRDefault="00FF1474" w:rsidP="000E16F7">
            <w:pPr>
              <w:spacing w:after="0"/>
              <w:jc w:val="center"/>
              <w:rPr>
                <w:rFonts w:eastAsia="Times New Roman"/>
                <w:sz w:val="16"/>
                <w:szCs w:val="16"/>
              </w:rPr>
            </w:pPr>
            <w:r w:rsidRPr="003A084B">
              <w:rPr>
                <w:rFonts w:eastAsia="Times New Roman"/>
                <w:sz w:val="16"/>
                <w:szCs w:val="16"/>
              </w:rPr>
              <w:t>1174</w:t>
            </w:r>
          </w:p>
        </w:tc>
        <w:tc>
          <w:tcPr>
            <w:tcW w:w="369" w:type="pct"/>
            <w:tcBorders>
              <w:top w:val="nil"/>
              <w:left w:val="nil"/>
              <w:bottom w:val="nil"/>
              <w:right w:val="nil"/>
            </w:tcBorders>
            <w:shd w:val="clear" w:color="000000" w:fill="FFFFFF"/>
            <w:vAlign w:val="center"/>
            <w:hideMark/>
          </w:tcPr>
          <w:p w14:paraId="71F12ED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4C9F281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10D15AD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4A95A55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69F4FB41" w14:textId="77777777" w:rsidR="00FF1474" w:rsidRPr="003A084B" w:rsidRDefault="00FF1474" w:rsidP="000E16F7">
            <w:pPr>
              <w:spacing w:after="0"/>
              <w:jc w:val="center"/>
              <w:rPr>
                <w:rFonts w:eastAsia="Times New Roman"/>
                <w:i/>
                <w:iCs/>
                <w:sz w:val="16"/>
                <w:szCs w:val="16"/>
              </w:rPr>
            </w:pPr>
            <w:r w:rsidRPr="003A084B">
              <w:rPr>
                <w:rFonts w:eastAsia="Times New Roman"/>
                <w:i/>
                <w:iCs/>
                <w:sz w:val="16"/>
                <w:szCs w:val="16"/>
              </w:rPr>
              <w:t xml:space="preserve">Aspergillus niger </w:t>
            </w:r>
            <w:r w:rsidRPr="003A084B">
              <w:rPr>
                <w:rFonts w:eastAsia="Times New Roman"/>
                <w:sz w:val="16"/>
                <w:szCs w:val="16"/>
              </w:rPr>
              <w:t xml:space="preserve">(fungus); </w:t>
            </w:r>
            <w:r w:rsidRPr="003A084B">
              <w:rPr>
                <w:rFonts w:eastAsia="Times New Roman"/>
                <w:i/>
                <w:iCs/>
                <w:sz w:val="16"/>
                <w:szCs w:val="16"/>
              </w:rPr>
              <w:t>Streptomyces</w:t>
            </w:r>
            <w:r w:rsidRPr="003A084B">
              <w:rPr>
                <w:rFonts w:eastAsia="Times New Roman"/>
                <w:i/>
                <w:iCs/>
                <w:sz w:val="16"/>
                <w:szCs w:val="16"/>
              </w:rPr>
              <w:br/>
              <w:t xml:space="preserve">griseof lavus </w:t>
            </w:r>
            <w:r w:rsidRPr="003A084B">
              <w:rPr>
                <w:rFonts w:eastAsia="Times New Roman"/>
                <w:sz w:val="16"/>
                <w:szCs w:val="16"/>
              </w:rPr>
              <w:t>(bacteria)</w:t>
            </w:r>
          </w:p>
        </w:tc>
        <w:tc>
          <w:tcPr>
            <w:tcW w:w="436" w:type="pct"/>
            <w:tcBorders>
              <w:top w:val="nil"/>
              <w:left w:val="nil"/>
              <w:bottom w:val="nil"/>
              <w:right w:val="nil"/>
            </w:tcBorders>
            <w:shd w:val="clear" w:color="000000" w:fill="FFFFFF"/>
            <w:vAlign w:val="center"/>
            <w:hideMark/>
          </w:tcPr>
          <w:p w14:paraId="7657E81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33</w:t>
            </w:r>
          </w:p>
        </w:tc>
      </w:tr>
      <w:tr w:rsidR="00FF1474" w:rsidRPr="003A084B" w14:paraId="760A4678" w14:textId="77777777" w:rsidTr="003C6E16">
        <w:trPr>
          <w:trHeight w:val="268"/>
        </w:trPr>
        <w:tc>
          <w:tcPr>
            <w:tcW w:w="382" w:type="pct"/>
            <w:tcBorders>
              <w:top w:val="nil"/>
              <w:left w:val="nil"/>
              <w:bottom w:val="nil"/>
              <w:right w:val="nil"/>
            </w:tcBorders>
            <w:shd w:val="clear" w:color="000000" w:fill="FFFFFF"/>
            <w:vAlign w:val="center"/>
            <w:hideMark/>
          </w:tcPr>
          <w:p w14:paraId="4C4EBAEF" w14:textId="77777777" w:rsidR="00FF1474" w:rsidRPr="003A084B" w:rsidRDefault="00FF1474" w:rsidP="000E16F7">
            <w:pPr>
              <w:spacing w:after="0"/>
              <w:rPr>
                <w:rFonts w:eastAsia="Times New Roman"/>
                <w:sz w:val="16"/>
                <w:szCs w:val="16"/>
              </w:rPr>
            </w:pPr>
            <w:r w:rsidRPr="003A084B">
              <w:rPr>
                <w:rFonts w:eastAsia="Times New Roman"/>
                <w:sz w:val="16"/>
                <w:szCs w:val="16"/>
              </w:rPr>
              <w:t>C13 MMA</w:t>
            </w:r>
          </w:p>
        </w:tc>
        <w:tc>
          <w:tcPr>
            <w:tcW w:w="663" w:type="pct"/>
            <w:tcBorders>
              <w:top w:val="nil"/>
              <w:left w:val="nil"/>
              <w:bottom w:val="nil"/>
              <w:right w:val="nil"/>
            </w:tcBorders>
            <w:shd w:val="clear" w:color="000000" w:fill="FFFFFF"/>
            <w:vAlign w:val="center"/>
            <w:hideMark/>
          </w:tcPr>
          <w:p w14:paraId="036646C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6-methyldodecane</w:t>
            </w:r>
          </w:p>
        </w:tc>
        <w:tc>
          <w:tcPr>
            <w:tcW w:w="221" w:type="pct"/>
            <w:tcBorders>
              <w:top w:val="nil"/>
              <w:left w:val="nil"/>
              <w:bottom w:val="nil"/>
              <w:right w:val="nil"/>
            </w:tcBorders>
            <w:shd w:val="clear" w:color="000000" w:fill="FFFFFF"/>
            <w:vAlign w:val="center"/>
            <w:hideMark/>
          </w:tcPr>
          <w:p w14:paraId="05B625F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184</w:t>
            </w:r>
          </w:p>
        </w:tc>
        <w:tc>
          <w:tcPr>
            <w:tcW w:w="350" w:type="pct"/>
            <w:tcBorders>
              <w:top w:val="nil"/>
              <w:left w:val="nil"/>
              <w:bottom w:val="nil"/>
              <w:right w:val="nil"/>
            </w:tcBorders>
            <w:shd w:val="clear" w:color="000000" w:fill="FFFFFF"/>
            <w:vAlign w:val="center"/>
          </w:tcPr>
          <w:p w14:paraId="2CC78BFB" w14:textId="6624918F" w:rsidR="00FF1474" w:rsidRPr="003A084B" w:rsidRDefault="00D965AE" w:rsidP="00886930">
            <w:pPr>
              <w:spacing w:after="0"/>
              <w:jc w:val="center"/>
              <w:rPr>
                <w:rFonts w:eastAsia="Times New Roman"/>
                <w:sz w:val="16"/>
                <w:szCs w:val="16"/>
              </w:rPr>
            </w:pPr>
            <w:r>
              <w:rPr>
                <w:rFonts w:eastAsia="Times New Roman"/>
                <w:sz w:val="16"/>
                <w:szCs w:val="16"/>
              </w:rPr>
              <w:t>98, 112</w:t>
            </w:r>
          </w:p>
        </w:tc>
        <w:tc>
          <w:tcPr>
            <w:tcW w:w="350" w:type="pct"/>
            <w:tcBorders>
              <w:top w:val="nil"/>
              <w:left w:val="nil"/>
              <w:bottom w:val="nil"/>
              <w:right w:val="nil"/>
            </w:tcBorders>
            <w:shd w:val="clear" w:color="000000" w:fill="FFFFFF"/>
            <w:vAlign w:val="center"/>
          </w:tcPr>
          <w:p w14:paraId="37DB8797" w14:textId="4C4FCF11" w:rsidR="00FF1474" w:rsidRPr="003A084B" w:rsidRDefault="00FF1474" w:rsidP="000E16F7">
            <w:pPr>
              <w:spacing w:after="0"/>
              <w:jc w:val="center"/>
              <w:rPr>
                <w:rFonts w:eastAsia="Times New Roman"/>
                <w:sz w:val="16"/>
                <w:szCs w:val="16"/>
              </w:rPr>
            </w:pPr>
            <w:r w:rsidRPr="003A084B">
              <w:rPr>
                <w:rFonts w:eastAsia="Times New Roman"/>
                <w:sz w:val="16"/>
                <w:szCs w:val="16"/>
              </w:rPr>
              <w:t>1275</w:t>
            </w:r>
          </w:p>
        </w:tc>
        <w:tc>
          <w:tcPr>
            <w:tcW w:w="369" w:type="pct"/>
            <w:tcBorders>
              <w:top w:val="nil"/>
              <w:left w:val="nil"/>
              <w:bottom w:val="nil"/>
              <w:right w:val="nil"/>
            </w:tcBorders>
            <w:shd w:val="clear" w:color="000000" w:fill="FFFFFF"/>
            <w:vAlign w:val="center"/>
            <w:hideMark/>
          </w:tcPr>
          <w:p w14:paraId="7BED864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6245CE4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2B083EE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7662297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2EDCA1C1"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Pogonomyrmex rugosus</w:t>
            </w:r>
            <w:r w:rsidRPr="003A084B">
              <w:rPr>
                <w:rFonts w:eastAsia="Times New Roman"/>
                <w:sz w:val="16"/>
                <w:szCs w:val="16"/>
              </w:rPr>
              <w:t xml:space="preserve">; </w:t>
            </w:r>
            <w:r w:rsidRPr="003A084B">
              <w:rPr>
                <w:rFonts w:eastAsia="Times New Roman"/>
                <w:i/>
                <w:iCs/>
                <w:sz w:val="16"/>
                <w:szCs w:val="16"/>
              </w:rPr>
              <w:t>Pogonomyrmex barbatus</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61362A8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27</w:t>
            </w:r>
          </w:p>
        </w:tc>
      </w:tr>
      <w:tr w:rsidR="00FF1474" w:rsidRPr="003A084B" w14:paraId="0B0C645B" w14:textId="77777777" w:rsidTr="003C6E16">
        <w:trPr>
          <w:trHeight w:val="268"/>
        </w:trPr>
        <w:tc>
          <w:tcPr>
            <w:tcW w:w="382" w:type="pct"/>
            <w:tcBorders>
              <w:top w:val="nil"/>
              <w:left w:val="nil"/>
              <w:bottom w:val="nil"/>
              <w:right w:val="nil"/>
            </w:tcBorders>
            <w:shd w:val="clear" w:color="000000" w:fill="FFFFFF"/>
            <w:vAlign w:val="center"/>
            <w:hideMark/>
          </w:tcPr>
          <w:p w14:paraId="033E6A1A" w14:textId="77777777" w:rsidR="00FF1474" w:rsidRPr="003A084B" w:rsidRDefault="00FF1474" w:rsidP="000E16F7">
            <w:pPr>
              <w:spacing w:after="0"/>
              <w:rPr>
                <w:rFonts w:eastAsia="Times New Roman"/>
                <w:sz w:val="16"/>
                <w:szCs w:val="16"/>
              </w:rPr>
            </w:pPr>
            <w:r w:rsidRPr="003A084B">
              <w:rPr>
                <w:rFonts w:eastAsia="Times New Roman"/>
                <w:sz w:val="16"/>
                <w:szCs w:val="16"/>
              </w:rPr>
              <w:t>C14 MMA</w:t>
            </w:r>
          </w:p>
        </w:tc>
        <w:tc>
          <w:tcPr>
            <w:tcW w:w="663" w:type="pct"/>
            <w:tcBorders>
              <w:top w:val="nil"/>
              <w:left w:val="nil"/>
              <w:bottom w:val="nil"/>
              <w:right w:val="nil"/>
            </w:tcBorders>
            <w:shd w:val="clear" w:color="000000" w:fill="FFFFFF"/>
            <w:vAlign w:val="center"/>
            <w:hideMark/>
          </w:tcPr>
          <w:p w14:paraId="0C79085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5-methyltridecane</w:t>
            </w:r>
          </w:p>
        </w:tc>
        <w:tc>
          <w:tcPr>
            <w:tcW w:w="221" w:type="pct"/>
            <w:tcBorders>
              <w:top w:val="nil"/>
              <w:left w:val="nil"/>
              <w:bottom w:val="nil"/>
              <w:right w:val="nil"/>
            </w:tcBorders>
            <w:shd w:val="clear" w:color="000000" w:fill="FFFFFF"/>
            <w:vAlign w:val="center"/>
            <w:hideMark/>
          </w:tcPr>
          <w:p w14:paraId="1A41C17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198</w:t>
            </w:r>
          </w:p>
        </w:tc>
        <w:tc>
          <w:tcPr>
            <w:tcW w:w="350" w:type="pct"/>
            <w:tcBorders>
              <w:top w:val="nil"/>
              <w:left w:val="nil"/>
              <w:bottom w:val="nil"/>
              <w:right w:val="nil"/>
            </w:tcBorders>
            <w:shd w:val="clear" w:color="000000" w:fill="FFFFFF"/>
            <w:vAlign w:val="center"/>
          </w:tcPr>
          <w:p w14:paraId="24A3AC0B" w14:textId="2EF9922C" w:rsidR="00FF1474" w:rsidRPr="003A084B" w:rsidRDefault="0061196A" w:rsidP="00886930">
            <w:pPr>
              <w:spacing w:after="0"/>
              <w:jc w:val="center"/>
              <w:rPr>
                <w:rFonts w:eastAsia="Times New Roman"/>
                <w:sz w:val="16"/>
                <w:szCs w:val="16"/>
              </w:rPr>
            </w:pPr>
            <w:r>
              <w:rPr>
                <w:rFonts w:eastAsia="Times New Roman"/>
                <w:sz w:val="16"/>
                <w:szCs w:val="16"/>
              </w:rPr>
              <w:t>84, 140</w:t>
            </w:r>
          </w:p>
        </w:tc>
        <w:tc>
          <w:tcPr>
            <w:tcW w:w="350" w:type="pct"/>
            <w:tcBorders>
              <w:top w:val="nil"/>
              <w:left w:val="nil"/>
              <w:bottom w:val="nil"/>
              <w:right w:val="nil"/>
            </w:tcBorders>
            <w:shd w:val="clear" w:color="000000" w:fill="FFFFFF"/>
            <w:vAlign w:val="center"/>
          </w:tcPr>
          <w:p w14:paraId="67A86E47" w14:textId="7E51D6A0" w:rsidR="00FF1474" w:rsidRPr="003A084B" w:rsidRDefault="00FF1474" w:rsidP="000E16F7">
            <w:pPr>
              <w:spacing w:after="0"/>
              <w:jc w:val="center"/>
              <w:rPr>
                <w:rFonts w:eastAsia="Times New Roman"/>
                <w:sz w:val="16"/>
                <w:szCs w:val="16"/>
              </w:rPr>
            </w:pPr>
            <w:r w:rsidRPr="003A084B">
              <w:rPr>
                <w:rFonts w:eastAsia="Times New Roman"/>
                <w:sz w:val="16"/>
                <w:szCs w:val="16"/>
              </w:rPr>
              <w:t>1354</w:t>
            </w:r>
          </w:p>
        </w:tc>
        <w:tc>
          <w:tcPr>
            <w:tcW w:w="369" w:type="pct"/>
            <w:tcBorders>
              <w:top w:val="nil"/>
              <w:left w:val="nil"/>
              <w:bottom w:val="nil"/>
              <w:right w:val="nil"/>
            </w:tcBorders>
            <w:shd w:val="clear" w:color="000000" w:fill="FFFFFF"/>
            <w:vAlign w:val="center"/>
            <w:hideMark/>
          </w:tcPr>
          <w:p w14:paraId="439B8C3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4160250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2078623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455CC36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12C21893"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Pogonomyrmex rugosus</w:t>
            </w:r>
            <w:r w:rsidRPr="003A084B">
              <w:rPr>
                <w:rFonts w:eastAsia="Times New Roman"/>
                <w:sz w:val="16"/>
                <w:szCs w:val="16"/>
              </w:rPr>
              <w:t xml:space="preserve">; </w:t>
            </w:r>
            <w:r w:rsidRPr="003A084B">
              <w:rPr>
                <w:rFonts w:eastAsia="Times New Roman"/>
                <w:i/>
                <w:iCs/>
                <w:sz w:val="16"/>
                <w:szCs w:val="16"/>
              </w:rPr>
              <w:t>Pogonomyrmex barbatus</w:t>
            </w:r>
            <w:r w:rsidRPr="003A084B">
              <w:rPr>
                <w:rFonts w:eastAsia="Times New Roman"/>
                <w:sz w:val="16"/>
                <w:szCs w:val="16"/>
              </w:rPr>
              <w:t xml:space="preserve"> (insects)</w:t>
            </w:r>
          </w:p>
        </w:tc>
        <w:tc>
          <w:tcPr>
            <w:tcW w:w="436" w:type="pct"/>
            <w:tcBorders>
              <w:top w:val="nil"/>
              <w:left w:val="nil"/>
              <w:bottom w:val="nil"/>
              <w:right w:val="nil"/>
            </w:tcBorders>
            <w:shd w:val="clear" w:color="000000" w:fill="FFFFFF"/>
            <w:vAlign w:val="center"/>
            <w:hideMark/>
          </w:tcPr>
          <w:p w14:paraId="3B35691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27</w:t>
            </w:r>
          </w:p>
        </w:tc>
      </w:tr>
      <w:tr w:rsidR="00FF1474" w:rsidRPr="003A084B" w14:paraId="6BEA6D50" w14:textId="77777777" w:rsidTr="003C6E16">
        <w:trPr>
          <w:trHeight w:val="268"/>
        </w:trPr>
        <w:tc>
          <w:tcPr>
            <w:tcW w:w="382" w:type="pct"/>
            <w:tcBorders>
              <w:top w:val="nil"/>
              <w:left w:val="nil"/>
              <w:bottom w:val="nil"/>
              <w:right w:val="nil"/>
            </w:tcBorders>
            <w:shd w:val="clear" w:color="000000" w:fill="FFFFFF"/>
            <w:vAlign w:val="center"/>
            <w:hideMark/>
          </w:tcPr>
          <w:p w14:paraId="7572ACDB"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4B5E376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3-methyltridecane</w:t>
            </w:r>
          </w:p>
        </w:tc>
        <w:tc>
          <w:tcPr>
            <w:tcW w:w="221" w:type="pct"/>
            <w:tcBorders>
              <w:top w:val="nil"/>
              <w:left w:val="nil"/>
              <w:bottom w:val="nil"/>
              <w:right w:val="nil"/>
            </w:tcBorders>
            <w:shd w:val="clear" w:color="000000" w:fill="FFFFFF"/>
            <w:vAlign w:val="center"/>
            <w:hideMark/>
          </w:tcPr>
          <w:p w14:paraId="78816A1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198</w:t>
            </w:r>
          </w:p>
        </w:tc>
        <w:tc>
          <w:tcPr>
            <w:tcW w:w="350" w:type="pct"/>
            <w:tcBorders>
              <w:top w:val="nil"/>
              <w:left w:val="nil"/>
              <w:bottom w:val="nil"/>
              <w:right w:val="nil"/>
            </w:tcBorders>
            <w:shd w:val="clear" w:color="000000" w:fill="FFFFFF"/>
            <w:vAlign w:val="center"/>
          </w:tcPr>
          <w:p w14:paraId="7F0954A0" w14:textId="66414621" w:rsidR="00FF1474" w:rsidRPr="003A084B" w:rsidRDefault="007D126F" w:rsidP="00886930">
            <w:pPr>
              <w:spacing w:after="0"/>
              <w:jc w:val="center"/>
              <w:rPr>
                <w:rFonts w:eastAsia="Times New Roman"/>
                <w:sz w:val="16"/>
                <w:szCs w:val="16"/>
              </w:rPr>
            </w:pPr>
            <w:r>
              <w:rPr>
                <w:rFonts w:eastAsia="Times New Roman"/>
                <w:sz w:val="16"/>
                <w:szCs w:val="16"/>
              </w:rPr>
              <w:t>56, 168</w:t>
            </w:r>
          </w:p>
        </w:tc>
        <w:tc>
          <w:tcPr>
            <w:tcW w:w="350" w:type="pct"/>
            <w:tcBorders>
              <w:top w:val="nil"/>
              <w:left w:val="nil"/>
              <w:bottom w:val="nil"/>
              <w:right w:val="nil"/>
            </w:tcBorders>
            <w:shd w:val="clear" w:color="000000" w:fill="FFFFFF"/>
            <w:vAlign w:val="center"/>
          </w:tcPr>
          <w:p w14:paraId="17D12E6F" w14:textId="360BD579" w:rsidR="00FF1474" w:rsidRPr="003A084B" w:rsidRDefault="00FF1474" w:rsidP="000E16F7">
            <w:pPr>
              <w:spacing w:after="0"/>
              <w:jc w:val="center"/>
              <w:rPr>
                <w:rFonts w:eastAsia="Times New Roman"/>
                <w:sz w:val="16"/>
                <w:szCs w:val="16"/>
              </w:rPr>
            </w:pPr>
            <w:r w:rsidRPr="003A084B">
              <w:rPr>
                <w:rFonts w:eastAsia="Times New Roman"/>
                <w:sz w:val="16"/>
                <w:szCs w:val="16"/>
              </w:rPr>
              <w:t>1371</w:t>
            </w:r>
          </w:p>
        </w:tc>
        <w:tc>
          <w:tcPr>
            <w:tcW w:w="369" w:type="pct"/>
            <w:tcBorders>
              <w:top w:val="nil"/>
              <w:left w:val="nil"/>
              <w:bottom w:val="nil"/>
              <w:right w:val="nil"/>
            </w:tcBorders>
            <w:shd w:val="clear" w:color="000000" w:fill="FFFFFF"/>
            <w:vAlign w:val="center"/>
            <w:hideMark/>
          </w:tcPr>
          <w:p w14:paraId="4EEF25E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478CDC2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1E61BC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73C4A52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5A013079"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Formica polyctena</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7AAD783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19</w:t>
            </w:r>
          </w:p>
        </w:tc>
      </w:tr>
      <w:tr w:rsidR="00FF1474" w:rsidRPr="003A084B" w14:paraId="54A9E9EB" w14:textId="77777777" w:rsidTr="003C6E16">
        <w:trPr>
          <w:trHeight w:val="268"/>
        </w:trPr>
        <w:tc>
          <w:tcPr>
            <w:tcW w:w="382" w:type="pct"/>
            <w:tcBorders>
              <w:top w:val="nil"/>
              <w:left w:val="nil"/>
              <w:bottom w:val="nil"/>
              <w:right w:val="nil"/>
            </w:tcBorders>
            <w:shd w:val="clear" w:color="000000" w:fill="FFFFFF"/>
            <w:vAlign w:val="center"/>
            <w:hideMark/>
          </w:tcPr>
          <w:p w14:paraId="1B7075E6" w14:textId="77777777" w:rsidR="00FF1474" w:rsidRPr="003A084B" w:rsidRDefault="00FF1474" w:rsidP="000E16F7">
            <w:pPr>
              <w:spacing w:after="0"/>
              <w:rPr>
                <w:rFonts w:eastAsia="Times New Roman"/>
                <w:sz w:val="16"/>
                <w:szCs w:val="16"/>
              </w:rPr>
            </w:pPr>
            <w:r w:rsidRPr="003A084B">
              <w:rPr>
                <w:rFonts w:eastAsia="Times New Roman"/>
                <w:sz w:val="16"/>
                <w:szCs w:val="16"/>
              </w:rPr>
              <w:t>C15 MMA</w:t>
            </w:r>
          </w:p>
        </w:tc>
        <w:tc>
          <w:tcPr>
            <w:tcW w:w="663" w:type="pct"/>
            <w:tcBorders>
              <w:top w:val="nil"/>
              <w:left w:val="nil"/>
              <w:bottom w:val="nil"/>
              <w:right w:val="nil"/>
            </w:tcBorders>
            <w:shd w:val="clear" w:color="000000" w:fill="FFFFFF"/>
            <w:vAlign w:val="center"/>
            <w:hideMark/>
          </w:tcPr>
          <w:p w14:paraId="4467B85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7-methyltetradecane</w:t>
            </w:r>
          </w:p>
        </w:tc>
        <w:tc>
          <w:tcPr>
            <w:tcW w:w="221" w:type="pct"/>
            <w:tcBorders>
              <w:top w:val="nil"/>
              <w:left w:val="nil"/>
              <w:bottom w:val="nil"/>
              <w:right w:val="nil"/>
            </w:tcBorders>
            <w:shd w:val="clear" w:color="000000" w:fill="FFFFFF"/>
            <w:vAlign w:val="center"/>
            <w:hideMark/>
          </w:tcPr>
          <w:p w14:paraId="5A16EB5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212</w:t>
            </w:r>
          </w:p>
        </w:tc>
        <w:tc>
          <w:tcPr>
            <w:tcW w:w="350" w:type="pct"/>
            <w:tcBorders>
              <w:top w:val="nil"/>
              <w:left w:val="nil"/>
              <w:bottom w:val="nil"/>
              <w:right w:val="nil"/>
            </w:tcBorders>
            <w:shd w:val="clear" w:color="000000" w:fill="FFFFFF"/>
            <w:vAlign w:val="center"/>
          </w:tcPr>
          <w:p w14:paraId="41E9EF0A" w14:textId="219E0B1F" w:rsidR="00FF1474" w:rsidRPr="003A084B" w:rsidRDefault="00867E34" w:rsidP="00886930">
            <w:pPr>
              <w:spacing w:after="0"/>
              <w:jc w:val="center"/>
              <w:rPr>
                <w:rFonts w:eastAsia="Times New Roman"/>
                <w:sz w:val="16"/>
                <w:szCs w:val="16"/>
              </w:rPr>
            </w:pPr>
            <w:r>
              <w:rPr>
                <w:rFonts w:eastAsia="Times New Roman"/>
                <w:sz w:val="16"/>
                <w:szCs w:val="16"/>
              </w:rPr>
              <w:t>11</w:t>
            </w:r>
            <w:r w:rsidR="00886930">
              <w:rPr>
                <w:rFonts w:eastAsia="Times New Roman"/>
                <w:sz w:val="16"/>
                <w:szCs w:val="16"/>
              </w:rPr>
              <w:t>2, 1</w:t>
            </w:r>
            <w:r w:rsidR="007D126F">
              <w:rPr>
                <w:rFonts w:eastAsia="Times New Roman"/>
                <w:sz w:val="16"/>
                <w:szCs w:val="16"/>
              </w:rPr>
              <w:t>26</w:t>
            </w:r>
          </w:p>
        </w:tc>
        <w:tc>
          <w:tcPr>
            <w:tcW w:w="350" w:type="pct"/>
            <w:tcBorders>
              <w:top w:val="nil"/>
              <w:left w:val="nil"/>
              <w:bottom w:val="nil"/>
              <w:right w:val="nil"/>
            </w:tcBorders>
            <w:shd w:val="clear" w:color="000000" w:fill="FFFFFF"/>
            <w:vAlign w:val="center"/>
          </w:tcPr>
          <w:p w14:paraId="3C505D39" w14:textId="24007DE1" w:rsidR="00FF1474" w:rsidRPr="003A084B" w:rsidRDefault="00FF1474" w:rsidP="000E16F7">
            <w:pPr>
              <w:spacing w:after="0"/>
              <w:jc w:val="center"/>
              <w:rPr>
                <w:rFonts w:eastAsia="Times New Roman"/>
                <w:sz w:val="16"/>
                <w:szCs w:val="16"/>
              </w:rPr>
            </w:pPr>
            <w:r w:rsidRPr="003A084B">
              <w:rPr>
                <w:rFonts w:eastAsia="Times New Roman"/>
                <w:sz w:val="16"/>
                <w:szCs w:val="16"/>
              </w:rPr>
              <w:t>1448</w:t>
            </w:r>
          </w:p>
        </w:tc>
        <w:tc>
          <w:tcPr>
            <w:tcW w:w="369" w:type="pct"/>
            <w:tcBorders>
              <w:top w:val="nil"/>
              <w:left w:val="nil"/>
              <w:bottom w:val="nil"/>
              <w:right w:val="nil"/>
            </w:tcBorders>
            <w:shd w:val="clear" w:color="000000" w:fill="FFFFFF"/>
            <w:vAlign w:val="center"/>
            <w:hideMark/>
          </w:tcPr>
          <w:p w14:paraId="7215390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3338F1B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2A9EF52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2F2F4E3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44D8F357"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Ponerinae</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51FC3C8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21</w:t>
            </w:r>
          </w:p>
        </w:tc>
      </w:tr>
      <w:tr w:rsidR="00FF1474" w:rsidRPr="003A084B" w14:paraId="7C59C499" w14:textId="77777777" w:rsidTr="003C6E16">
        <w:trPr>
          <w:trHeight w:val="268"/>
        </w:trPr>
        <w:tc>
          <w:tcPr>
            <w:tcW w:w="382" w:type="pct"/>
            <w:tcBorders>
              <w:top w:val="nil"/>
              <w:left w:val="nil"/>
              <w:bottom w:val="nil"/>
              <w:right w:val="nil"/>
            </w:tcBorders>
            <w:shd w:val="clear" w:color="000000" w:fill="FFFFFF"/>
            <w:vAlign w:val="center"/>
            <w:hideMark/>
          </w:tcPr>
          <w:p w14:paraId="157FBA09"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6010A0B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6-methyltetradecane</w:t>
            </w:r>
          </w:p>
        </w:tc>
        <w:tc>
          <w:tcPr>
            <w:tcW w:w="221" w:type="pct"/>
            <w:tcBorders>
              <w:top w:val="nil"/>
              <w:left w:val="nil"/>
              <w:bottom w:val="nil"/>
              <w:right w:val="nil"/>
            </w:tcBorders>
            <w:shd w:val="clear" w:color="000000" w:fill="FFFFFF"/>
            <w:vAlign w:val="center"/>
            <w:hideMark/>
          </w:tcPr>
          <w:p w14:paraId="78F193B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212</w:t>
            </w:r>
          </w:p>
        </w:tc>
        <w:tc>
          <w:tcPr>
            <w:tcW w:w="350" w:type="pct"/>
            <w:tcBorders>
              <w:top w:val="nil"/>
              <w:left w:val="nil"/>
              <w:bottom w:val="nil"/>
              <w:right w:val="nil"/>
            </w:tcBorders>
            <w:shd w:val="clear" w:color="000000" w:fill="FFFFFF"/>
            <w:vAlign w:val="center"/>
          </w:tcPr>
          <w:p w14:paraId="5699DBEA" w14:textId="28103008" w:rsidR="00FF1474" w:rsidRPr="003A084B" w:rsidRDefault="00886930" w:rsidP="00886930">
            <w:pPr>
              <w:spacing w:after="0"/>
              <w:jc w:val="center"/>
              <w:rPr>
                <w:rFonts w:eastAsia="Times New Roman"/>
                <w:sz w:val="16"/>
                <w:szCs w:val="16"/>
              </w:rPr>
            </w:pPr>
            <w:r>
              <w:rPr>
                <w:rFonts w:eastAsia="Times New Roman"/>
                <w:sz w:val="16"/>
                <w:szCs w:val="16"/>
              </w:rPr>
              <w:t>98, 1</w:t>
            </w:r>
            <w:r w:rsidR="007D126F">
              <w:rPr>
                <w:rFonts w:eastAsia="Times New Roman"/>
                <w:sz w:val="16"/>
                <w:szCs w:val="16"/>
              </w:rPr>
              <w:t>40</w:t>
            </w:r>
          </w:p>
        </w:tc>
        <w:tc>
          <w:tcPr>
            <w:tcW w:w="350" w:type="pct"/>
            <w:tcBorders>
              <w:top w:val="nil"/>
              <w:left w:val="nil"/>
              <w:bottom w:val="nil"/>
              <w:right w:val="nil"/>
            </w:tcBorders>
            <w:shd w:val="clear" w:color="000000" w:fill="FFFFFF"/>
            <w:vAlign w:val="center"/>
          </w:tcPr>
          <w:p w14:paraId="66BBF4FE" w14:textId="4684255B" w:rsidR="00FF1474" w:rsidRPr="003A084B" w:rsidRDefault="00FF1474" w:rsidP="000E16F7">
            <w:pPr>
              <w:spacing w:after="0"/>
              <w:jc w:val="center"/>
              <w:rPr>
                <w:rFonts w:eastAsia="Times New Roman"/>
                <w:sz w:val="16"/>
                <w:szCs w:val="16"/>
              </w:rPr>
            </w:pPr>
            <w:r w:rsidRPr="003A084B">
              <w:rPr>
                <w:rFonts w:eastAsia="Times New Roman"/>
                <w:sz w:val="16"/>
                <w:szCs w:val="16"/>
              </w:rPr>
              <w:t>1449</w:t>
            </w:r>
          </w:p>
        </w:tc>
        <w:tc>
          <w:tcPr>
            <w:tcW w:w="369" w:type="pct"/>
            <w:tcBorders>
              <w:top w:val="nil"/>
              <w:left w:val="nil"/>
              <w:bottom w:val="nil"/>
              <w:right w:val="nil"/>
            </w:tcBorders>
            <w:shd w:val="clear" w:color="000000" w:fill="FFFFFF"/>
            <w:vAlign w:val="center"/>
            <w:hideMark/>
          </w:tcPr>
          <w:p w14:paraId="53B2B2A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097D811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2ECE654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3F108D1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79028B71"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Pogonomyrmex rugosus</w:t>
            </w:r>
            <w:r w:rsidRPr="003A084B">
              <w:rPr>
                <w:rFonts w:eastAsia="Times New Roman"/>
                <w:sz w:val="16"/>
                <w:szCs w:val="16"/>
              </w:rPr>
              <w:t xml:space="preserve">; </w:t>
            </w:r>
            <w:r w:rsidRPr="003A084B">
              <w:rPr>
                <w:rFonts w:eastAsia="Times New Roman"/>
                <w:i/>
                <w:iCs/>
                <w:sz w:val="16"/>
                <w:szCs w:val="16"/>
              </w:rPr>
              <w:t>Pogonomyrmex barbatus</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71AC5C3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27</w:t>
            </w:r>
          </w:p>
        </w:tc>
      </w:tr>
      <w:tr w:rsidR="00FF1474" w:rsidRPr="003A084B" w14:paraId="6F6F7AA4" w14:textId="77777777" w:rsidTr="003C6E16">
        <w:trPr>
          <w:trHeight w:val="268"/>
        </w:trPr>
        <w:tc>
          <w:tcPr>
            <w:tcW w:w="382" w:type="pct"/>
            <w:tcBorders>
              <w:top w:val="nil"/>
              <w:left w:val="nil"/>
              <w:bottom w:val="nil"/>
              <w:right w:val="nil"/>
            </w:tcBorders>
            <w:shd w:val="clear" w:color="000000" w:fill="FFFFFF"/>
            <w:vAlign w:val="center"/>
            <w:hideMark/>
          </w:tcPr>
          <w:p w14:paraId="1AD82B14"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71F95DB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5-methyltetradecane</w:t>
            </w:r>
          </w:p>
        </w:tc>
        <w:tc>
          <w:tcPr>
            <w:tcW w:w="221" w:type="pct"/>
            <w:tcBorders>
              <w:top w:val="nil"/>
              <w:left w:val="nil"/>
              <w:bottom w:val="nil"/>
              <w:right w:val="nil"/>
            </w:tcBorders>
            <w:shd w:val="clear" w:color="000000" w:fill="FFFFFF"/>
            <w:vAlign w:val="center"/>
            <w:hideMark/>
          </w:tcPr>
          <w:p w14:paraId="068DA30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212</w:t>
            </w:r>
          </w:p>
        </w:tc>
        <w:tc>
          <w:tcPr>
            <w:tcW w:w="350" w:type="pct"/>
            <w:tcBorders>
              <w:top w:val="nil"/>
              <w:left w:val="nil"/>
              <w:bottom w:val="nil"/>
              <w:right w:val="nil"/>
            </w:tcBorders>
            <w:shd w:val="clear" w:color="000000" w:fill="FFFFFF"/>
            <w:vAlign w:val="center"/>
          </w:tcPr>
          <w:p w14:paraId="13E9DEB4" w14:textId="3D1EE15B" w:rsidR="00FF1474" w:rsidRPr="003A084B" w:rsidRDefault="00A06A92" w:rsidP="00886930">
            <w:pPr>
              <w:spacing w:after="0"/>
              <w:jc w:val="center"/>
              <w:rPr>
                <w:rFonts w:eastAsia="Times New Roman"/>
                <w:sz w:val="16"/>
                <w:szCs w:val="16"/>
              </w:rPr>
            </w:pPr>
            <w:r>
              <w:rPr>
                <w:rFonts w:eastAsia="Times New Roman"/>
                <w:sz w:val="16"/>
                <w:szCs w:val="16"/>
              </w:rPr>
              <w:t>84</w:t>
            </w:r>
            <w:r w:rsidR="00886930">
              <w:rPr>
                <w:rFonts w:eastAsia="Times New Roman"/>
                <w:sz w:val="16"/>
                <w:szCs w:val="16"/>
              </w:rPr>
              <w:t>, 1</w:t>
            </w:r>
            <w:r>
              <w:rPr>
                <w:rFonts w:eastAsia="Times New Roman"/>
                <w:sz w:val="16"/>
                <w:szCs w:val="16"/>
              </w:rPr>
              <w:t>54</w:t>
            </w:r>
          </w:p>
        </w:tc>
        <w:tc>
          <w:tcPr>
            <w:tcW w:w="350" w:type="pct"/>
            <w:tcBorders>
              <w:top w:val="nil"/>
              <w:left w:val="nil"/>
              <w:bottom w:val="nil"/>
              <w:right w:val="nil"/>
            </w:tcBorders>
            <w:shd w:val="clear" w:color="000000" w:fill="FFFFFF"/>
            <w:vAlign w:val="center"/>
          </w:tcPr>
          <w:p w14:paraId="02B32FB7" w14:textId="67968143" w:rsidR="00FF1474" w:rsidRPr="003A084B" w:rsidRDefault="00FF1474" w:rsidP="000E16F7">
            <w:pPr>
              <w:spacing w:after="0"/>
              <w:jc w:val="center"/>
              <w:rPr>
                <w:rFonts w:eastAsia="Times New Roman"/>
                <w:sz w:val="16"/>
                <w:szCs w:val="16"/>
              </w:rPr>
            </w:pPr>
            <w:r w:rsidRPr="003A084B">
              <w:rPr>
                <w:rFonts w:eastAsia="Times New Roman"/>
                <w:sz w:val="16"/>
                <w:szCs w:val="16"/>
              </w:rPr>
              <w:t>1452</w:t>
            </w:r>
          </w:p>
        </w:tc>
        <w:tc>
          <w:tcPr>
            <w:tcW w:w="369" w:type="pct"/>
            <w:tcBorders>
              <w:top w:val="nil"/>
              <w:left w:val="nil"/>
              <w:bottom w:val="nil"/>
              <w:right w:val="nil"/>
            </w:tcBorders>
            <w:shd w:val="clear" w:color="000000" w:fill="FFFFFF"/>
            <w:vAlign w:val="center"/>
            <w:hideMark/>
          </w:tcPr>
          <w:p w14:paraId="2F3A247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6496EBA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CDAB25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3CF8A38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29A719F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Cissus species</w:t>
            </w:r>
          </w:p>
        </w:tc>
        <w:tc>
          <w:tcPr>
            <w:tcW w:w="436" w:type="pct"/>
            <w:tcBorders>
              <w:top w:val="nil"/>
              <w:left w:val="nil"/>
              <w:bottom w:val="nil"/>
              <w:right w:val="nil"/>
            </w:tcBorders>
            <w:shd w:val="clear" w:color="000000" w:fill="FFFFFF"/>
            <w:vAlign w:val="center"/>
            <w:hideMark/>
          </w:tcPr>
          <w:p w14:paraId="0A9ACB2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29</w:t>
            </w:r>
          </w:p>
        </w:tc>
      </w:tr>
      <w:tr w:rsidR="00FF1474" w:rsidRPr="003A084B" w14:paraId="5C05BCA2" w14:textId="77777777" w:rsidTr="003C6E16">
        <w:trPr>
          <w:trHeight w:val="268"/>
        </w:trPr>
        <w:tc>
          <w:tcPr>
            <w:tcW w:w="382" w:type="pct"/>
            <w:tcBorders>
              <w:top w:val="nil"/>
              <w:left w:val="nil"/>
              <w:bottom w:val="nil"/>
              <w:right w:val="nil"/>
            </w:tcBorders>
            <w:shd w:val="clear" w:color="000000" w:fill="FFFFFF"/>
            <w:vAlign w:val="center"/>
            <w:hideMark/>
          </w:tcPr>
          <w:p w14:paraId="22C0D4A0" w14:textId="77777777" w:rsidR="00FF1474" w:rsidRPr="003A084B" w:rsidRDefault="00FF1474" w:rsidP="000E16F7">
            <w:pPr>
              <w:spacing w:after="0"/>
              <w:rPr>
                <w:rFonts w:eastAsia="Times New Roman"/>
                <w:sz w:val="16"/>
                <w:szCs w:val="16"/>
              </w:rPr>
            </w:pPr>
            <w:r w:rsidRPr="003A084B">
              <w:rPr>
                <w:rFonts w:eastAsia="Times New Roman"/>
                <w:sz w:val="16"/>
                <w:szCs w:val="16"/>
              </w:rPr>
              <w:t>C16 MMA</w:t>
            </w:r>
          </w:p>
        </w:tc>
        <w:tc>
          <w:tcPr>
            <w:tcW w:w="663" w:type="pct"/>
            <w:tcBorders>
              <w:top w:val="nil"/>
              <w:left w:val="nil"/>
              <w:bottom w:val="nil"/>
              <w:right w:val="nil"/>
            </w:tcBorders>
            <w:shd w:val="clear" w:color="000000" w:fill="FFFFFF"/>
            <w:vAlign w:val="center"/>
            <w:hideMark/>
          </w:tcPr>
          <w:p w14:paraId="5AA9B91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8-methylpentadecane</w:t>
            </w:r>
          </w:p>
        </w:tc>
        <w:tc>
          <w:tcPr>
            <w:tcW w:w="221" w:type="pct"/>
            <w:tcBorders>
              <w:top w:val="nil"/>
              <w:left w:val="nil"/>
              <w:bottom w:val="nil"/>
              <w:right w:val="nil"/>
            </w:tcBorders>
            <w:shd w:val="clear" w:color="000000" w:fill="FFFFFF"/>
            <w:vAlign w:val="center"/>
            <w:hideMark/>
          </w:tcPr>
          <w:p w14:paraId="3C2EA5A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226</w:t>
            </w:r>
          </w:p>
        </w:tc>
        <w:tc>
          <w:tcPr>
            <w:tcW w:w="350" w:type="pct"/>
            <w:tcBorders>
              <w:top w:val="nil"/>
              <w:left w:val="nil"/>
              <w:bottom w:val="nil"/>
              <w:right w:val="nil"/>
            </w:tcBorders>
            <w:shd w:val="clear" w:color="000000" w:fill="FFFFFF"/>
            <w:vAlign w:val="center"/>
          </w:tcPr>
          <w:p w14:paraId="4BAD28E9" w14:textId="7802F5E0" w:rsidR="00FF1474" w:rsidRPr="003A084B" w:rsidRDefault="00886930" w:rsidP="00886930">
            <w:pPr>
              <w:spacing w:after="0"/>
              <w:jc w:val="center"/>
              <w:rPr>
                <w:sz w:val="16"/>
                <w:szCs w:val="16"/>
              </w:rPr>
            </w:pPr>
            <w:r>
              <w:rPr>
                <w:sz w:val="16"/>
                <w:szCs w:val="16"/>
              </w:rPr>
              <w:t>1</w:t>
            </w:r>
            <w:r w:rsidR="00A06A92">
              <w:rPr>
                <w:sz w:val="16"/>
                <w:szCs w:val="16"/>
              </w:rPr>
              <w:t>26</w:t>
            </w:r>
          </w:p>
        </w:tc>
        <w:tc>
          <w:tcPr>
            <w:tcW w:w="350" w:type="pct"/>
            <w:tcBorders>
              <w:top w:val="nil"/>
              <w:left w:val="nil"/>
              <w:bottom w:val="nil"/>
              <w:right w:val="nil"/>
            </w:tcBorders>
            <w:shd w:val="clear" w:color="000000" w:fill="FFFFFF"/>
            <w:vAlign w:val="center"/>
          </w:tcPr>
          <w:p w14:paraId="64970DDA" w14:textId="0E11606F" w:rsidR="00FF1474" w:rsidRPr="003A084B" w:rsidRDefault="00FF1474" w:rsidP="000E16F7">
            <w:pPr>
              <w:spacing w:after="0"/>
              <w:jc w:val="center"/>
              <w:rPr>
                <w:rFonts w:eastAsia="Times New Roman"/>
                <w:sz w:val="16"/>
                <w:szCs w:val="16"/>
              </w:rPr>
            </w:pPr>
            <w:r w:rsidRPr="003A084B">
              <w:rPr>
                <w:sz w:val="16"/>
                <w:szCs w:val="16"/>
              </w:rPr>
              <w:t>1546</w:t>
            </w:r>
          </w:p>
        </w:tc>
        <w:tc>
          <w:tcPr>
            <w:tcW w:w="369" w:type="pct"/>
            <w:tcBorders>
              <w:top w:val="nil"/>
              <w:left w:val="nil"/>
              <w:bottom w:val="nil"/>
              <w:right w:val="nil"/>
            </w:tcBorders>
            <w:shd w:val="clear" w:color="000000" w:fill="FFFFFF"/>
            <w:vAlign w:val="center"/>
            <w:hideMark/>
          </w:tcPr>
          <w:p w14:paraId="11FB57E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7267645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3809B3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77CF8FE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70CF911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Gavish Sabkha microbial mats</w:t>
            </w:r>
          </w:p>
        </w:tc>
        <w:tc>
          <w:tcPr>
            <w:tcW w:w="436" w:type="pct"/>
            <w:tcBorders>
              <w:top w:val="nil"/>
              <w:left w:val="nil"/>
              <w:bottom w:val="nil"/>
              <w:right w:val="nil"/>
            </w:tcBorders>
            <w:shd w:val="clear" w:color="000000" w:fill="FFFFFF"/>
            <w:vAlign w:val="center"/>
            <w:hideMark/>
          </w:tcPr>
          <w:p w14:paraId="65FDFDF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w:t>
            </w:r>
          </w:p>
        </w:tc>
      </w:tr>
      <w:tr w:rsidR="00FF1474" w:rsidRPr="003A084B" w14:paraId="67FDD26A" w14:textId="77777777" w:rsidTr="003C6E16">
        <w:trPr>
          <w:trHeight w:val="268"/>
        </w:trPr>
        <w:tc>
          <w:tcPr>
            <w:tcW w:w="382" w:type="pct"/>
            <w:tcBorders>
              <w:top w:val="nil"/>
              <w:left w:val="nil"/>
              <w:bottom w:val="nil"/>
              <w:right w:val="nil"/>
            </w:tcBorders>
            <w:shd w:val="clear" w:color="000000" w:fill="FFFFFF"/>
            <w:vAlign w:val="center"/>
            <w:hideMark/>
          </w:tcPr>
          <w:p w14:paraId="63227801" w14:textId="77777777" w:rsidR="00FF1474" w:rsidRPr="003A084B" w:rsidRDefault="00FF1474" w:rsidP="000E16F7">
            <w:pPr>
              <w:spacing w:after="0"/>
              <w:rPr>
                <w:rFonts w:eastAsia="Times New Roman"/>
                <w:sz w:val="16"/>
                <w:szCs w:val="16"/>
              </w:rPr>
            </w:pPr>
            <w:r w:rsidRPr="003A084B">
              <w:rPr>
                <w:rFonts w:eastAsia="Times New Roman"/>
                <w:sz w:val="16"/>
                <w:szCs w:val="16"/>
              </w:rPr>
              <w:lastRenderedPageBreak/>
              <w:t> </w:t>
            </w:r>
          </w:p>
        </w:tc>
        <w:tc>
          <w:tcPr>
            <w:tcW w:w="663" w:type="pct"/>
            <w:tcBorders>
              <w:top w:val="nil"/>
              <w:left w:val="nil"/>
              <w:bottom w:val="nil"/>
              <w:right w:val="nil"/>
            </w:tcBorders>
            <w:shd w:val="clear" w:color="000000" w:fill="FFFFFF"/>
            <w:vAlign w:val="center"/>
            <w:hideMark/>
          </w:tcPr>
          <w:p w14:paraId="3C62A07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7-methylpentadecane</w:t>
            </w:r>
          </w:p>
        </w:tc>
        <w:tc>
          <w:tcPr>
            <w:tcW w:w="221" w:type="pct"/>
            <w:tcBorders>
              <w:top w:val="nil"/>
              <w:left w:val="nil"/>
              <w:bottom w:val="nil"/>
              <w:right w:val="nil"/>
            </w:tcBorders>
            <w:shd w:val="clear" w:color="000000" w:fill="FFFFFF"/>
            <w:vAlign w:val="center"/>
            <w:hideMark/>
          </w:tcPr>
          <w:p w14:paraId="2EB2065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226</w:t>
            </w:r>
          </w:p>
        </w:tc>
        <w:tc>
          <w:tcPr>
            <w:tcW w:w="350" w:type="pct"/>
            <w:tcBorders>
              <w:top w:val="nil"/>
              <w:left w:val="nil"/>
              <w:bottom w:val="nil"/>
              <w:right w:val="nil"/>
            </w:tcBorders>
            <w:shd w:val="clear" w:color="000000" w:fill="FFFFFF"/>
            <w:vAlign w:val="center"/>
          </w:tcPr>
          <w:p w14:paraId="2F2FFEA3" w14:textId="457535C5" w:rsidR="00FF1474" w:rsidRPr="003A084B" w:rsidRDefault="00867E34" w:rsidP="00886930">
            <w:pPr>
              <w:spacing w:after="0"/>
              <w:jc w:val="center"/>
              <w:rPr>
                <w:sz w:val="16"/>
                <w:szCs w:val="16"/>
              </w:rPr>
            </w:pPr>
            <w:r>
              <w:rPr>
                <w:sz w:val="16"/>
                <w:szCs w:val="16"/>
              </w:rPr>
              <w:t>11</w:t>
            </w:r>
            <w:r w:rsidR="00886930">
              <w:rPr>
                <w:sz w:val="16"/>
                <w:szCs w:val="16"/>
              </w:rPr>
              <w:t>2, 1</w:t>
            </w:r>
            <w:r w:rsidR="00A06A92">
              <w:rPr>
                <w:sz w:val="16"/>
                <w:szCs w:val="16"/>
              </w:rPr>
              <w:t>40</w:t>
            </w:r>
          </w:p>
        </w:tc>
        <w:tc>
          <w:tcPr>
            <w:tcW w:w="350" w:type="pct"/>
            <w:tcBorders>
              <w:top w:val="nil"/>
              <w:left w:val="nil"/>
              <w:bottom w:val="nil"/>
              <w:right w:val="nil"/>
            </w:tcBorders>
            <w:shd w:val="clear" w:color="000000" w:fill="FFFFFF"/>
            <w:vAlign w:val="center"/>
          </w:tcPr>
          <w:p w14:paraId="7EA9F1AC" w14:textId="4D076163" w:rsidR="00FF1474" w:rsidRPr="003A084B" w:rsidRDefault="00FF1474" w:rsidP="000E16F7">
            <w:pPr>
              <w:spacing w:after="0"/>
              <w:jc w:val="center"/>
              <w:rPr>
                <w:rFonts w:eastAsia="Times New Roman"/>
                <w:sz w:val="16"/>
                <w:szCs w:val="16"/>
              </w:rPr>
            </w:pPr>
            <w:r w:rsidRPr="003A084B">
              <w:rPr>
                <w:sz w:val="16"/>
                <w:szCs w:val="16"/>
              </w:rPr>
              <w:t>1548</w:t>
            </w:r>
          </w:p>
        </w:tc>
        <w:tc>
          <w:tcPr>
            <w:tcW w:w="369" w:type="pct"/>
            <w:tcBorders>
              <w:top w:val="nil"/>
              <w:left w:val="nil"/>
              <w:bottom w:val="nil"/>
              <w:right w:val="nil"/>
            </w:tcBorders>
            <w:shd w:val="clear" w:color="000000" w:fill="FFFFFF"/>
            <w:vAlign w:val="center"/>
            <w:hideMark/>
          </w:tcPr>
          <w:p w14:paraId="58A94AE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71AC07E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6FB78C9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6F998A3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7059636F"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 xml:space="preserve">Lumbricus terrestris </w:t>
            </w:r>
            <w:r w:rsidRPr="003A084B">
              <w:rPr>
                <w:rFonts w:eastAsia="Times New Roman"/>
                <w:sz w:val="16"/>
                <w:szCs w:val="16"/>
              </w:rPr>
              <w:t>(earthworm)</w:t>
            </w:r>
          </w:p>
        </w:tc>
        <w:tc>
          <w:tcPr>
            <w:tcW w:w="436" w:type="pct"/>
            <w:tcBorders>
              <w:top w:val="nil"/>
              <w:left w:val="nil"/>
              <w:bottom w:val="nil"/>
              <w:right w:val="nil"/>
            </w:tcBorders>
            <w:shd w:val="clear" w:color="000000" w:fill="FFFFFF"/>
            <w:vAlign w:val="center"/>
            <w:hideMark/>
          </w:tcPr>
          <w:p w14:paraId="30487D5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24</w:t>
            </w:r>
          </w:p>
        </w:tc>
      </w:tr>
      <w:tr w:rsidR="00FF1474" w:rsidRPr="003A084B" w14:paraId="2DC3291B" w14:textId="77777777" w:rsidTr="003C6E16">
        <w:trPr>
          <w:trHeight w:val="268"/>
        </w:trPr>
        <w:tc>
          <w:tcPr>
            <w:tcW w:w="382" w:type="pct"/>
            <w:tcBorders>
              <w:top w:val="nil"/>
              <w:left w:val="nil"/>
              <w:bottom w:val="nil"/>
              <w:right w:val="nil"/>
            </w:tcBorders>
            <w:shd w:val="clear" w:color="000000" w:fill="FFFFFF"/>
            <w:vAlign w:val="center"/>
            <w:hideMark/>
          </w:tcPr>
          <w:p w14:paraId="0F7E1BDB"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73FF50E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6-methylpentadecane</w:t>
            </w:r>
          </w:p>
        </w:tc>
        <w:tc>
          <w:tcPr>
            <w:tcW w:w="221" w:type="pct"/>
            <w:tcBorders>
              <w:top w:val="nil"/>
              <w:left w:val="nil"/>
              <w:bottom w:val="nil"/>
              <w:right w:val="nil"/>
            </w:tcBorders>
            <w:shd w:val="clear" w:color="000000" w:fill="FFFFFF"/>
            <w:vAlign w:val="center"/>
            <w:hideMark/>
          </w:tcPr>
          <w:p w14:paraId="24CEF46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226</w:t>
            </w:r>
          </w:p>
        </w:tc>
        <w:tc>
          <w:tcPr>
            <w:tcW w:w="350" w:type="pct"/>
            <w:tcBorders>
              <w:top w:val="nil"/>
              <w:left w:val="nil"/>
              <w:bottom w:val="nil"/>
              <w:right w:val="nil"/>
            </w:tcBorders>
            <w:shd w:val="clear" w:color="000000" w:fill="FFFFFF"/>
            <w:vAlign w:val="center"/>
          </w:tcPr>
          <w:p w14:paraId="7D720297" w14:textId="76842BAE" w:rsidR="00FF1474" w:rsidRPr="003A084B" w:rsidRDefault="00886930" w:rsidP="00886930">
            <w:pPr>
              <w:spacing w:after="0"/>
              <w:jc w:val="center"/>
              <w:rPr>
                <w:sz w:val="16"/>
                <w:szCs w:val="16"/>
              </w:rPr>
            </w:pPr>
            <w:r>
              <w:rPr>
                <w:sz w:val="16"/>
                <w:szCs w:val="16"/>
              </w:rPr>
              <w:t>98, 154</w:t>
            </w:r>
          </w:p>
        </w:tc>
        <w:tc>
          <w:tcPr>
            <w:tcW w:w="350" w:type="pct"/>
            <w:tcBorders>
              <w:top w:val="nil"/>
              <w:left w:val="nil"/>
              <w:bottom w:val="nil"/>
              <w:right w:val="nil"/>
            </w:tcBorders>
            <w:shd w:val="clear" w:color="000000" w:fill="FFFFFF"/>
            <w:vAlign w:val="center"/>
          </w:tcPr>
          <w:p w14:paraId="3281CD89" w14:textId="5F488DBA" w:rsidR="00FF1474" w:rsidRPr="003A084B" w:rsidRDefault="00FF1474" w:rsidP="000E16F7">
            <w:pPr>
              <w:spacing w:after="0"/>
              <w:jc w:val="center"/>
              <w:rPr>
                <w:rFonts w:eastAsia="Times New Roman"/>
                <w:sz w:val="16"/>
                <w:szCs w:val="16"/>
              </w:rPr>
            </w:pPr>
            <w:r w:rsidRPr="003A084B">
              <w:rPr>
                <w:sz w:val="16"/>
                <w:szCs w:val="16"/>
              </w:rPr>
              <w:t>1550</w:t>
            </w:r>
          </w:p>
        </w:tc>
        <w:tc>
          <w:tcPr>
            <w:tcW w:w="369" w:type="pct"/>
            <w:tcBorders>
              <w:top w:val="nil"/>
              <w:left w:val="nil"/>
              <w:bottom w:val="nil"/>
              <w:right w:val="nil"/>
            </w:tcBorders>
            <w:shd w:val="clear" w:color="000000" w:fill="FFFFFF"/>
            <w:vAlign w:val="center"/>
            <w:hideMark/>
          </w:tcPr>
          <w:p w14:paraId="38B6BF4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55D4338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48CA634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174F06A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4DBE7A60" w14:textId="77777777" w:rsidR="00FF1474" w:rsidRPr="001E5D72" w:rsidRDefault="00FF1474" w:rsidP="000E16F7">
            <w:pPr>
              <w:spacing w:after="0"/>
              <w:jc w:val="center"/>
              <w:rPr>
                <w:rFonts w:eastAsia="Times New Roman"/>
                <w:b/>
                <w:bCs/>
                <w:sz w:val="16"/>
                <w:szCs w:val="16"/>
                <w:lang w:val="es-ES"/>
              </w:rPr>
            </w:pPr>
            <w:r w:rsidRPr="001E5D72">
              <w:rPr>
                <w:rFonts w:eastAsia="Times New Roman"/>
                <w:bCs/>
                <w:sz w:val="16"/>
                <w:szCs w:val="16"/>
                <w:lang w:val="es-ES"/>
              </w:rPr>
              <w:t>Meteorites Carbonaceous chondrites,</w:t>
            </w:r>
            <w:r w:rsidRPr="001E5D72">
              <w:rPr>
                <w:sz w:val="16"/>
                <w:szCs w:val="16"/>
                <w:lang w:val="es-ES"/>
              </w:rPr>
              <w:t xml:space="preserve"> </w:t>
            </w:r>
            <w:r w:rsidRPr="001E5D72">
              <w:rPr>
                <w:rFonts w:eastAsia="Times New Roman"/>
                <w:bCs/>
                <w:i/>
                <w:sz w:val="16"/>
                <w:szCs w:val="16"/>
                <w:lang w:val="es-ES"/>
              </w:rPr>
              <w:t>Camponotus sericeiventris</w:t>
            </w:r>
          </w:p>
        </w:tc>
        <w:tc>
          <w:tcPr>
            <w:tcW w:w="436" w:type="pct"/>
            <w:tcBorders>
              <w:top w:val="nil"/>
              <w:left w:val="nil"/>
              <w:bottom w:val="nil"/>
              <w:right w:val="nil"/>
            </w:tcBorders>
            <w:shd w:val="clear" w:color="auto" w:fill="auto"/>
            <w:noWrap/>
            <w:vAlign w:val="center"/>
            <w:hideMark/>
          </w:tcPr>
          <w:p w14:paraId="1F69829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16, 23</w:t>
            </w:r>
          </w:p>
        </w:tc>
      </w:tr>
      <w:tr w:rsidR="00FF1474" w:rsidRPr="003A084B" w14:paraId="27398102" w14:textId="77777777" w:rsidTr="003C6E16">
        <w:trPr>
          <w:trHeight w:val="268"/>
        </w:trPr>
        <w:tc>
          <w:tcPr>
            <w:tcW w:w="382" w:type="pct"/>
            <w:tcBorders>
              <w:top w:val="nil"/>
              <w:left w:val="nil"/>
              <w:bottom w:val="nil"/>
              <w:right w:val="nil"/>
            </w:tcBorders>
            <w:shd w:val="clear" w:color="000000" w:fill="FFFFFF"/>
            <w:vAlign w:val="center"/>
            <w:hideMark/>
          </w:tcPr>
          <w:p w14:paraId="330CB345"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09463C5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5-methylpentadecane</w:t>
            </w:r>
          </w:p>
        </w:tc>
        <w:tc>
          <w:tcPr>
            <w:tcW w:w="221" w:type="pct"/>
            <w:tcBorders>
              <w:top w:val="nil"/>
              <w:left w:val="nil"/>
              <w:bottom w:val="nil"/>
              <w:right w:val="nil"/>
            </w:tcBorders>
            <w:shd w:val="clear" w:color="000000" w:fill="FFFFFF"/>
            <w:vAlign w:val="center"/>
            <w:hideMark/>
          </w:tcPr>
          <w:p w14:paraId="6685295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226</w:t>
            </w:r>
          </w:p>
        </w:tc>
        <w:tc>
          <w:tcPr>
            <w:tcW w:w="350" w:type="pct"/>
            <w:tcBorders>
              <w:top w:val="nil"/>
              <w:left w:val="nil"/>
              <w:bottom w:val="nil"/>
              <w:right w:val="nil"/>
            </w:tcBorders>
            <w:shd w:val="clear" w:color="000000" w:fill="FFFFFF"/>
            <w:vAlign w:val="center"/>
          </w:tcPr>
          <w:p w14:paraId="6903BEB2" w14:textId="6CC3B3B0" w:rsidR="00FF1474" w:rsidRPr="003A084B" w:rsidRDefault="00886930" w:rsidP="00886930">
            <w:pPr>
              <w:spacing w:after="0"/>
              <w:jc w:val="center"/>
              <w:rPr>
                <w:sz w:val="16"/>
                <w:szCs w:val="16"/>
              </w:rPr>
            </w:pPr>
            <w:r>
              <w:rPr>
                <w:sz w:val="16"/>
                <w:szCs w:val="16"/>
              </w:rPr>
              <w:t>84, 168</w:t>
            </w:r>
          </w:p>
        </w:tc>
        <w:tc>
          <w:tcPr>
            <w:tcW w:w="350" w:type="pct"/>
            <w:tcBorders>
              <w:top w:val="nil"/>
              <w:left w:val="nil"/>
              <w:bottom w:val="nil"/>
              <w:right w:val="nil"/>
            </w:tcBorders>
            <w:shd w:val="clear" w:color="000000" w:fill="FFFFFF"/>
            <w:vAlign w:val="center"/>
          </w:tcPr>
          <w:p w14:paraId="1D8F2195" w14:textId="19DA5BE2" w:rsidR="00FF1474" w:rsidRPr="003A084B" w:rsidRDefault="00FF1474" w:rsidP="000E16F7">
            <w:pPr>
              <w:spacing w:after="0"/>
              <w:jc w:val="center"/>
              <w:rPr>
                <w:rFonts w:eastAsia="Times New Roman"/>
                <w:sz w:val="16"/>
                <w:szCs w:val="16"/>
              </w:rPr>
            </w:pPr>
            <w:r w:rsidRPr="003A084B">
              <w:rPr>
                <w:sz w:val="16"/>
                <w:szCs w:val="16"/>
              </w:rPr>
              <w:t>1554</w:t>
            </w:r>
          </w:p>
        </w:tc>
        <w:tc>
          <w:tcPr>
            <w:tcW w:w="369" w:type="pct"/>
            <w:tcBorders>
              <w:top w:val="nil"/>
              <w:left w:val="nil"/>
              <w:bottom w:val="nil"/>
              <w:right w:val="nil"/>
            </w:tcBorders>
            <w:shd w:val="clear" w:color="000000" w:fill="FFFFFF"/>
            <w:vAlign w:val="center"/>
            <w:hideMark/>
          </w:tcPr>
          <w:p w14:paraId="17080F1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2B37EDE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1BAD824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6A6B470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309035E7" w14:textId="77777777" w:rsidR="00FF1474" w:rsidRPr="003A084B" w:rsidRDefault="00FF1474" w:rsidP="000E16F7">
            <w:pPr>
              <w:spacing w:after="0"/>
              <w:jc w:val="center"/>
              <w:rPr>
                <w:rFonts w:eastAsia="Times New Roman"/>
                <w:i/>
                <w:iCs/>
                <w:sz w:val="16"/>
                <w:szCs w:val="16"/>
              </w:rPr>
            </w:pPr>
            <w:r w:rsidRPr="003A084B">
              <w:rPr>
                <w:rFonts w:eastAsia="Times New Roman"/>
                <w:iCs/>
                <w:sz w:val="16"/>
                <w:szCs w:val="16"/>
              </w:rPr>
              <w:t>Cyanobacterium</w:t>
            </w:r>
            <w:r w:rsidRPr="003A084B">
              <w:rPr>
                <w:rFonts w:eastAsia="Times New Roman"/>
                <w:i/>
                <w:iCs/>
                <w:sz w:val="16"/>
                <w:szCs w:val="16"/>
              </w:rPr>
              <w:t xml:space="preserve"> Microcoleus vaginatus</w:t>
            </w:r>
          </w:p>
        </w:tc>
        <w:tc>
          <w:tcPr>
            <w:tcW w:w="436" w:type="pct"/>
            <w:tcBorders>
              <w:top w:val="nil"/>
              <w:left w:val="nil"/>
              <w:bottom w:val="nil"/>
              <w:right w:val="nil"/>
            </w:tcBorders>
            <w:shd w:val="clear" w:color="000000" w:fill="FFFFFF"/>
            <w:vAlign w:val="center"/>
            <w:hideMark/>
          </w:tcPr>
          <w:p w14:paraId="2770A36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w:t>
            </w:r>
          </w:p>
        </w:tc>
      </w:tr>
      <w:tr w:rsidR="00FF1474" w:rsidRPr="003A084B" w14:paraId="6CEB9037" w14:textId="77777777" w:rsidTr="003C6E16">
        <w:trPr>
          <w:trHeight w:val="268"/>
        </w:trPr>
        <w:tc>
          <w:tcPr>
            <w:tcW w:w="382" w:type="pct"/>
            <w:tcBorders>
              <w:top w:val="nil"/>
              <w:left w:val="nil"/>
              <w:bottom w:val="nil"/>
              <w:right w:val="nil"/>
            </w:tcBorders>
            <w:shd w:val="clear" w:color="000000" w:fill="FFFFFF"/>
            <w:noWrap/>
            <w:vAlign w:val="center"/>
            <w:hideMark/>
          </w:tcPr>
          <w:p w14:paraId="6416F45A"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5FA91D9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4-methylpentadecane</w:t>
            </w:r>
          </w:p>
        </w:tc>
        <w:tc>
          <w:tcPr>
            <w:tcW w:w="221" w:type="pct"/>
            <w:tcBorders>
              <w:top w:val="nil"/>
              <w:left w:val="nil"/>
              <w:bottom w:val="nil"/>
              <w:right w:val="nil"/>
            </w:tcBorders>
            <w:shd w:val="clear" w:color="000000" w:fill="FFFFFF"/>
            <w:vAlign w:val="center"/>
            <w:hideMark/>
          </w:tcPr>
          <w:p w14:paraId="75E16EE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226</w:t>
            </w:r>
          </w:p>
        </w:tc>
        <w:tc>
          <w:tcPr>
            <w:tcW w:w="350" w:type="pct"/>
            <w:tcBorders>
              <w:top w:val="nil"/>
              <w:left w:val="nil"/>
              <w:bottom w:val="nil"/>
              <w:right w:val="nil"/>
            </w:tcBorders>
            <w:shd w:val="clear" w:color="000000" w:fill="FFFFFF"/>
            <w:vAlign w:val="center"/>
          </w:tcPr>
          <w:p w14:paraId="54392D1F" w14:textId="04BDCD90" w:rsidR="00FF1474" w:rsidRPr="003A084B" w:rsidRDefault="00886930" w:rsidP="00886930">
            <w:pPr>
              <w:spacing w:after="0"/>
              <w:jc w:val="center"/>
              <w:rPr>
                <w:sz w:val="16"/>
                <w:szCs w:val="16"/>
              </w:rPr>
            </w:pPr>
            <w:r>
              <w:rPr>
                <w:sz w:val="16"/>
                <w:szCs w:val="16"/>
              </w:rPr>
              <w:t>70, 182</w:t>
            </w:r>
          </w:p>
        </w:tc>
        <w:tc>
          <w:tcPr>
            <w:tcW w:w="350" w:type="pct"/>
            <w:tcBorders>
              <w:top w:val="nil"/>
              <w:left w:val="nil"/>
              <w:bottom w:val="nil"/>
              <w:right w:val="nil"/>
            </w:tcBorders>
            <w:shd w:val="clear" w:color="000000" w:fill="FFFFFF"/>
            <w:vAlign w:val="center"/>
          </w:tcPr>
          <w:p w14:paraId="6468FC45" w14:textId="4FB7AB73" w:rsidR="00FF1474" w:rsidRPr="003A084B" w:rsidRDefault="00FF1474" w:rsidP="000E16F7">
            <w:pPr>
              <w:spacing w:after="0"/>
              <w:jc w:val="center"/>
              <w:rPr>
                <w:rFonts w:eastAsia="Times New Roman"/>
                <w:sz w:val="16"/>
                <w:szCs w:val="16"/>
              </w:rPr>
            </w:pPr>
            <w:r w:rsidRPr="003A084B">
              <w:rPr>
                <w:sz w:val="16"/>
                <w:szCs w:val="16"/>
              </w:rPr>
              <w:t>1559</w:t>
            </w:r>
          </w:p>
        </w:tc>
        <w:tc>
          <w:tcPr>
            <w:tcW w:w="369" w:type="pct"/>
            <w:tcBorders>
              <w:top w:val="nil"/>
              <w:left w:val="nil"/>
              <w:bottom w:val="nil"/>
              <w:right w:val="nil"/>
            </w:tcBorders>
            <w:shd w:val="clear" w:color="000000" w:fill="FFFFFF"/>
            <w:vAlign w:val="center"/>
            <w:hideMark/>
          </w:tcPr>
          <w:p w14:paraId="2AA2C73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41C2901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601F3BF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294B681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4CE5F90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xml:space="preserve"> </w:t>
            </w:r>
            <w:r w:rsidRPr="003A084B">
              <w:rPr>
                <w:rFonts w:eastAsia="Times New Roman"/>
                <w:i/>
                <w:sz w:val="16"/>
                <w:szCs w:val="16"/>
              </w:rPr>
              <w:t>Pseudomonas</w:t>
            </w:r>
            <w:r w:rsidRPr="003A084B">
              <w:rPr>
                <w:rFonts w:eastAsia="Times New Roman"/>
                <w:sz w:val="16"/>
                <w:szCs w:val="16"/>
              </w:rPr>
              <w:t xml:space="preserve"> 475; green microalgae </w:t>
            </w:r>
          </w:p>
        </w:tc>
        <w:tc>
          <w:tcPr>
            <w:tcW w:w="436" w:type="pct"/>
            <w:tcBorders>
              <w:top w:val="nil"/>
              <w:left w:val="nil"/>
              <w:bottom w:val="nil"/>
              <w:right w:val="nil"/>
            </w:tcBorders>
            <w:shd w:val="clear" w:color="000000" w:fill="FFFFFF"/>
            <w:vAlign w:val="center"/>
            <w:hideMark/>
          </w:tcPr>
          <w:p w14:paraId="2D8F48E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11, 30, 34</w:t>
            </w:r>
          </w:p>
        </w:tc>
      </w:tr>
      <w:tr w:rsidR="00FF1474" w:rsidRPr="003A084B" w14:paraId="2857D4C7" w14:textId="77777777" w:rsidTr="003C6E16">
        <w:trPr>
          <w:trHeight w:val="268"/>
        </w:trPr>
        <w:tc>
          <w:tcPr>
            <w:tcW w:w="382" w:type="pct"/>
            <w:tcBorders>
              <w:top w:val="nil"/>
              <w:left w:val="nil"/>
              <w:bottom w:val="nil"/>
              <w:right w:val="nil"/>
            </w:tcBorders>
            <w:shd w:val="clear" w:color="000000" w:fill="FFFFFF"/>
            <w:noWrap/>
            <w:vAlign w:val="center"/>
            <w:hideMark/>
          </w:tcPr>
          <w:p w14:paraId="24087BD4"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74833294" w14:textId="77777777" w:rsidR="00FF1474" w:rsidRPr="003A084B" w:rsidRDefault="00FF1474" w:rsidP="000E16F7">
            <w:pPr>
              <w:spacing w:after="0"/>
              <w:jc w:val="center"/>
              <w:rPr>
                <w:rFonts w:eastAsia="Times New Roman"/>
                <w:sz w:val="16"/>
                <w:szCs w:val="16"/>
              </w:rPr>
            </w:pPr>
            <w:r>
              <w:rPr>
                <w:rFonts w:eastAsia="Times New Roman"/>
                <w:sz w:val="16"/>
                <w:szCs w:val="16"/>
              </w:rPr>
              <w:t>2-methylpen</w:t>
            </w:r>
            <w:r w:rsidRPr="003A084B">
              <w:rPr>
                <w:rFonts w:eastAsia="Times New Roman"/>
                <w:sz w:val="16"/>
                <w:szCs w:val="16"/>
              </w:rPr>
              <w:t>tadecane</w:t>
            </w:r>
          </w:p>
        </w:tc>
        <w:tc>
          <w:tcPr>
            <w:tcW w:w="221" w:type="pct"/>
            <w:tcBorders>
              <w:top w:val="nil"/>
              <w:left w:val="nil"/>
              <w:bottom w:val="nil"/>
              <w:right w:val="nil"/>
            </w:tcBorders>
            <w:shd w:val="clear" w:color="000000" w:fill="FFFFFF"/>
            <w:vAlign w:val="center"/>
            <w:hideMark/>
          </w:tcPr>
          <w:p w14:paraId="68384B4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226</w:t>
            </w:r>
          </w:p>
        </w:tc>
        <w:tc>
          <w:tcPr>
            <w:tcW w:w="350" w:type="pct"/>
            <w:tcBorders>
              <w:top w:val="nil"/>
              <w:left w:val="nil"/>
              <w:bottom w:val="nil"/>
              <w:right w:val="nil"/>
            </w:tcBorders>
            <w:shd w:val="clear" w:color="000000" w:fill="FFFFFF"/>
            <w:vAlign w:val="center"/>
          </w:tcPr>
          <w:p w14:paraId="76F825DC" w14:textId="58D59F12" w:rsidR="00FF1474" w:rsidRPr="003A084B" w:rsidRDefault="00886930" w:rsidP="00886930">
            <w:pPr>
              <w:spacing w:after="0"/>
              <w:jc w:val="center"/>
              <w:rPr>
                <w:sz w:val="16"/>
                <w:szCs w:val="16"/>
              </w:rPr>
            </w:pPr>
            <w:r>
              <w:rPr>
                <w:sz w:val="16"/>
                <w:szCs w:val="16"/>
              </w:rPr>
              <w:t>183, 221</w:t>
            </w:r>
          </w:p>
        </w:tc>
        <w:tc>
          <w:tcPr>
            <w:tcW w:w="350" w:type="pct"/>
            <w:tcBorders>
              <w:top w:val="nil"/>
              <w:left w:val="nil"/>
              <w:bottom w:val="nil"/>
              <w:right w:val="nil"/>
            </w:tcBorders>
            <w:shd w:val="clear" w:color="000000" w:fill="FFFFFF"/>
            <w:vAlign w:val="center"/>
          </w:tcPr>
          <w:p w14:paraId="52ADCCC5" w14:textId="3084F001" w:rsidR="00FF1474" w:rsidRPr="003A084B" w:rsidRDefault="00FF1474" w:rsidP="000E16F7">
            <w:pPr>
              <w:spacing w:after="0"/>
              <w:jc w:val="center"/>
              <w:rPr>
                <w:rFonts w:eastAsia="Times New Roman"/>
                <w:sz w:val="16"/>
                <w:szCs w:val="16"/>
              </w:rPr>
            </w:pPr>
            <w:r w:rsidRPr="003A084B">
              <w:rPr>
                <w:sz w:val="16"/>
                <w:szCs w:val="16"/>
              </w:rPr>
              <w:t>1565</w:t>
            </w:r>
          </w:p>
        </w:tc>
        <w:tc>
          <w:tcPr>
            <w:tcW w:w="369" w:type="pct"/>
            <w:tcBorders>
              <w:top w:val="nil"/>
              <w:left w:val="nil"/>
              <w:bottom w:val="nil"/>
              <w:right w:val="nil"/>
            </w:tcBorders>
            <w:shd w:val="clear" w:color="000000" w:fill="FFFFFF"/>
            <w:vAlign w:val="center"/>
            <w:hideMark/>
          </w:tcPr>
          <w:p w14:paraId="70958EC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349494F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43235B4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3E71E90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33053511" w14:textId="77777777" w:rsidR="00FF1474" w:rsidRPr="003A084B" w:rsidRDefault="00FF1474" w:rsidP="000E16F7">
            <w:pPr>
              <w:spacing w:after="0"/>
              <w:jc w:val="center"/>
              <w:rPr>
                <w:rFonts w:eastAsia="Times New Roman"/>
                <w:i/>
                <w:iCs/>
                <w:sz w:val="16"/>
                <w:szCs w:val="16"/>
              </w:rPr>
            </w:pPr>
            <w:r w:rsidRPr="003A084B">
              <w:rPr>
                <w:rFonts w:eastAsia="Times New Roman"/>
                <w:iCs/>
                <w:sz w:val="16"/>
                <w:szCs w:val="16"/>
              </w:rPr>
              <w:t>Cyanobacterium</w:t>
            </w:r>
            <w:r w:rsidRPr="003A084B">
              <w:rPr>
                <w:rFonts w:eastAsia="Times New Roman"/>
                <w:i/>
                <w:iCs/>
                <w:sz w:val="16"/>
                <w:szCs w:val="16"/>
              </w:rPr>
              <w:t xml:space="preserve"> Microcoleus vaginatus</w:t>
            </w:r>
          </w:p>
        </w:tc>
        <w:tc>
          <w:tcPr>
            <w:tcW w:w="436" w:type="pct"/>
            <w:tcBorders>
              <w:top w:val="nil"/>
              <w:left w:val="nil"/>
              <w:bottom w:val="nil"/>
              <w:right w:val="nil"/>
            </w:tcBorders>
            <w:shd w:val="clear" w:color="000000" w:fill="FFFFFF"/>
            <w:vAlign w:val="center"/>
            <w:hideMark/>
          </w:tcPr>
          <w:p w14:paraId="69D1954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w:t>
            </w:r>
          </w:p>
        </w:tc>
      </w:tr>
      <w:tr w:rsidR="00FF1474" w:rsidRPr="003A084B" w14:paraId="0456840C" w14:textId="77777777" w:rsidTr="003C6E16">
        <w:trPr>
          <w:trHeight w:val="268"/>
        </w:trPr>
        <w:tc>
          <w:tcPr>
            <w:tcW w:w="382" w:type="pct"/>
            <w:tcBorders>
              <w:top w:val="nil"/>
              <w:left w:val="nil"/>
              <w:bottom w:val="nil"/>
              <w:right w:val="nil"/>
            </w:tcBorders>
            <w:shd w:val="clear" w:color="000000" w:fill="FFFFFF"/>
            <w:vAlign w:val="center"/>
            <w:hideMark/>
          </w:tcPr>
          <w:p w14:paraId="4C8A9AED" w14:textId="77777777" w:rsidR="00FF1474" w:rsidRPr="003A084B" w:rsidRDefault="00FF1474" w:rsidP="000E16F7">
            <w:pPr>
              <w:spacing w:after="0"/>
              <w:rPr>
                <w:rFonts w:eastAsia="Times New Roman"/>
                <w:sz w:val="16"/>
                <w:szCs w:val="16"/>
              </w:rPr>
            </w:pPr>
            <w:r w:rsidRPr="003A084B">
              <w:rPr>
                <w:rFonts w:eastAsia="Times New Roman"/>
                <w:sz w:val="16"/>
                <w:szCs w:val="16"/>
              </w:rPr>
              <w:t>C17 MMA</w:t>
            </w:r>
          </w:p>
        </w:tc>
        <w:tc>
          <w:tcPr>
            <w:tcW w:w="663" w:type="pct"/>
            <w:tcBorders>
              <w:top w:val="nil"/>
              <w:left w:val="nil"/>
              <w:bottom w:val="nil"/>
              <w:right w:val="nil"/>
            </w:tcBorders>
            <w:shd w:val="clear" w:color="000000" w:fill="FFFFFF"/>
            <w:vAlign w:val="center"/>
            <w:hideMark/>
          </w:tcPr>
          <w:p w14:paraId="7C665E9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8-methylhexadecane</w:t>
            </w:r>
          </w:p>
        </w:tc>
        <w:tc>
          <w:tcPr>
            <w:tcW w:w="221" w:type="pct"/>
            <w:tcBorders>
              <w:top w:val="nil"/>
              <w:left w:val="nil"/>
              <w:bottom w:val="nil"/>
              <w:right w:val="nil"/>
            </w:tcBorders>
            <w:shd w:val="clear" w:color="000000" w:fill="FFFFFF"/>
            <w:vAlign w:val="center"/>
            <w:hideMark/>
          </w:tcPr>
          <w:p w14:paraId="7E48E28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240</w:t>
            </w:r>
          </w:p>
        </w:tc>
        <w:tc>
          <w:tcPr>
            <w:tcW w:w="350" w:type="pct"/>
            <w:tcBorders>
              <w:top w:val="nil"/>
              <w:left w:val="nil"/>
              <w:bottom w:val="nil"/>
              <w:right w:val="nil"/>
            </w:tcBorders>
            <w:shd w:val="clear" w:color="000000" w:fill="FFFFFF"/>
            <w:vAlign w:val="center"/>
          </w:tcPr>
          <w:p w14:paraId="031FB4CB" w14:textId="58DB03B0" w:rsidR="00FF1474" w:rsidRPr="003A084B" w:rsidRDefault="00867E34" w:rsidP="00886930">
            <w:pPr>
              <w:spacing w:after="0"/>
              <w:jc w:val="center"/>
              <w:rPr>
                <w:sz w:val="16"/>
                <w:szCs w:val="16"/>
              </w:rPr>
            </w:pPr>
            <w:r>
              <w:rPr>
                <w:sz w:val="16"/>
                <w:szCs w:val="16"/>
              </w:rPr>
              <w:t>12</w:t>
            </w:r>
            <w:r w:rsidR="00886930">
              <w:rPr>
                <w:sz w:val="16"/>
                <w:szCs w:val="16"/>
              </w:rPr>
              <w:t>6, 140</w:t>
            </w:r>
          </w:p>
        </w:tc>
        <w:tc>
          <w:tcPr>
            <w:tcW w:w="350" w:type="pct"/>
            <w:tcBorders>
              <w:top w:val="nil"/>
              <w:left w:val="nil"/>
              <w:bottom w:val="nil"/>
              <w:right w:val="nil"/>
            </w:tcBorders>
            <w:shd w:val="clear" w:color="000000" w:fill="FFFFFF"/>
            <w:vAlign w:val="center"/>
          </w:tcPr>
          <w:p w14:paraId="4D269308" w14:textId="28D15E69" w:rsidR="00FF1474" w:rsidRPr="003A084B" w:rsidRDefault="00FF1474" w:rsidP="000E16F7">
            <w:pPr>
              <w:spacing w:after="0"/>
              <w:jc w:val="center"/>
              <w:rPr>
                <w:rFonts w:eastAsia="Times New Roman"/>
                <w:sz w:val="16"/>
                <w:szCs w:val="16"/>
              </w:rPr>
            </w:pPr>
            <w:r w:rsidRPr="003A084B">
              <w:rPr>
                <w:sz w:val="16"/>
                <w:szCs w:val="16"/>
              </w:rPr>
              <w:t>1645</w:t>
            </w:r>
          </w:p>
        </w:tc>
        <w:tc>
          <w:tcPr>
            <w:tcW w:w="369" w:type="pct"/>
            <w:tcBorders>
              <w:top w:val="nil"/>
              <w:left w:val="nil"/>
              <w:bottom w:val="nil"/>
              <w:right w:val="nil"/>
            </w:tcBorders>
            <w:shd w:val="clear" w:color="000000" w:fill="FFFFFF"/>
            <w:vAlign w:val="center"/>
            <w:hideMark/>
          </w:tcPr>
          <w:p w14:paraId="5BE372D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3FB9B99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53127A2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06E4F3E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186D8E35" w14:textId="77777777" w:rsidR="00FF1474" w:rsidRPr="003A084B" w:rsidRDefault="00FF1474" w:rsidP="000E16F7">
            <w:pPr>
              <w:spacing w:after="0"/>
              <w:jc w:val="center"/>
              <w:rPr>
                <w:rFonts w:eastAsia="Times New Roman"/>
                <w:i/>
                <w:iCs/>
                <w:sz w:val="16"/>
                <w:szCs w:val="16"/>
              </w:rPr>
            </w:pPr>
            <w:r w:rsidRPr="003A084B">
              <w:rPr>
                <w:rFonts w:eastAsia="Times New Roman"/>
                <w:iCs/>
                <w:sz w:val="16"/>
                <w:szCs w:val="16"/>
              </w:rPr>
              <w:t>Cyanobacterium</w:t>
            </w:r>
            <w:r w:rsidRPr="003A084B">
              <w:rPr>
                <w:rFonts w:eastAsia="Times New Roman"/>
                <w:i/>
                <w:iCs/>
                <w:sz w:val="16"/>
                <w:szCs w:val="16"/>
              </w:rPr>
              <w:t xml:space="preserve"> Microcoleus vaginatus</w:t>
            </w:r>
          </w:p>
        </w:tc>
        <w:tc>
          <w:tcPr>
            <w:tcW w:w="436" w:type="pct"/>
            <w:tcBorders>
              <w:top w:val="nil"/>
              <w:left w:val="nil"/>
              <w:bottom w:val="nil"/>
              <w:right w:val="nil"/>
            </w:tcBorders>
            <w:shd w:val="clear" w:color="000000" w:fill="FFFFFF"/>
            <w:vAlign w:val="center"/>
            <w:hideMark/>
          </w:tcPr>
          <w:p w14:paraId="3DF53DF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w:t>
            </w:r>
          </w:p>
        </w:tc>
      </w:tr>
      <w:tr w:rsidR="00FF1474" w:rsidRPr="003A084B" w14:paraId="653A0FA9" w14:textId="77777777" w:rsidTr="003C6E16">
        <w:trPr>
          <w:trHeight w:val="268"/>
        </w:trPr>
        <w:tc>
          <w:tcPr>
            <w:tcW w:w="382" w:type="pct"/>
            <w:tcBorders>
              <w:top w:val="nil"/>
              <w:left w:val="nil"/>
              <w:bottom w:val="nil"/>
              <w:right w:val="nil"/>
            </w:tcBorders>
            <w:shd w:val="clear" w:color="000000" w:fill="FFFFFF"/>
            <w:noWrap/>
            <w:vAlign w:val="center"/>
            <w:hideMark/>
          </w:tcPr>
          <w:p w14:paraId="06148200"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5BCBF1F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7-methylhexadecane</w:t>
            </w:r>
          </w:p>
        </w:tc>
        <w:tc>
          <w:tcPr>
            <w:tcW w:w="221" w:type="pct"/>
            <w:tcBorders>
              <w:top w:val="nil"/>
              <w:left w:val="nil"/>
              <w:bottom w:val="nil"/>
              <w:right w:val="nil"/>
            </w:tcBorders>
            <w:shd w:val="clear" w:color="000000" w:fill="FFFFFF"/>
            <w:vAlign w:val="center"/>
            <w:hideMark/>
          </w:tcPr>
          <w:p w14:paraId="3A0EAB3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240</w:t>
            </w:r>
          </w:p>
        </w:tc>
        <w:tc>
          <w:tcPr>
            <w:tcW w:w="350" w:type="pct"/>
            <w:tcBorders>
              <w:top w:val="nil"/>
              <w:left w:val="nil"/>
              <w:bottom w:val="nil"/>
              <w:right w:val="nil"/>
            </w:tcBorders>
            <w:shd w:val="clear" w:color="000000" w:fill="FFFFFF"/>
            <w:vAlign w:val="center"/>
          </w:tcPr>
          <w:p w14:paraId="0A247C3C" w14:textId="6C3357FB" w:rsidR="00FF1474" w:rsidRPr="003A084B" w:rsidRDefault="00867E34" w:rsidP="00886930">
            <w:pPr>
              <w:spacing w:after="0"/>
              <w:jc w:val="center"/>
              <w:rPr>
                <w:sz w:val="16"/>
                <w:szCs w:val="16"/>
              </w:rPr>
            </w:pPr>
            <w:r>
              <w:rPr>
                <w:sz w:val="16"/>
                <w:szCs w:val="16"/>
              </w:rPr>
              <w:t>11</w:t>
            </w:r>
            <w:r w:rsidR="00886930">
              <w:rPr>
                <w:sz w:val="16"/>
                <w:szCs w:val="16"/>
              </w:rPr>
              <w:t>2, 154</w:t>
            </w:r>
          </w:p>
        </w:tc>
        <w:tc>
          <w:tcPr>
            <w:tcW w:w="350" w:type="pct"/>
            <w:tcBorders>
              <w:top w:val="nil"/>
              <w:left w:val="nil"/>
              <w:bottom w:val="nil"/>
              <w:right w:val="nil"/>
            </w:tcBorders>
            <w:shd w:val="clear" w:color="000000" w:fill="FFFFFF"/>
            <w:vAlign w:val="center"/>
          </w:tcPr>
          <w:p w14:paraId="5FCBE51A" w14:textId="726790A2" w:rsidR="00FF1474" w:rsidRPr="003A084B" w:rsidRDefault="00FF1474" w:rsidP="000E16F7">
            <w:pPr>
              <w:spacing w:after="0"/>
              <w:jc w:val="center"/>
              <w:rPr>
                <w:rFonts w:eastAsia="Times New Roman"/>
                <w:sz w:val="16"/>
                <w:szCs w:val="16"/>
              </w:rPr>
            </w:pPr>
            <w:r w:rsidRPr="003A084B">
              <w:rPr>
                <w:sz w:val="16"/>
                <w:szCs w:val="16"/>
              </w:rPr>
              <w:t>1647</w:t>
            </w:r>
          </w:p>
        </w:tc>
        <w:tc>
          <w:tcPr>
            <w:tcW w:w="369" w:type="pct"/>
            <w:tcBorders>
              <w:top w:val="nil"/>
              <w:left w:val="nil"/>
              <w:bottom w:val="nil"/>
              <w:right w:val="nil"/>
            </w:tcBorders>
            <w:shd w:val="clear" w:color="000000" w:fill="FFFFFF"/>
            <w:vAlign w:val="center"/>
            <w:hideMark/>
          </w:tcPr>
          <w:p w14:paraId="2C20FB2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084FBF7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7670155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44EF626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2E9FD5E0"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Chroococcus turgidus</w:t>
            </w:r>
            <w:r w:rsidRPr="003A084B">
              <w:rPr>
                <w:rFonts w:eastAsia="Times New Roman"/>
                <w:sz w:val="16"/>
                <w:szCs w:val="16"/>
              </w:rPr>
              <w:t xml:space="preserve">; </w:t>
            </w:r>
            <w:r w:rsidRPr="003A084B">
              <w:rPr>
                <w:rFonts w:eastAsia="Times New Roman"/>
                <w:i/>
                <w:iCs/>
                <w:sz w:val="16"/>
                <w:szCs w:val="16"/>
              </w:rPr>
              <w:t>Lumbricus terrestris</w:t>
            </w:r>
            <w:r w:rsidRPr="003A084B">
              <w:rPr>
                <w:rFonts w:eastAsia="Times New Roman"/>
                <w:sz w:val="16"/>
                <w:szCs w:val="16"/>
              </w:rPr>
              <w:t xml:space="preserve"> (earthworm)</w:t>
            </w:r>
          </w:p>
        </w:tc>
        <w:tc>
          <w:tcPr>
            <w:tcW w:w="436" w:type="pct"/>
            <w:tcBorders>
              <w:top w:val="nil"/>
              <w:left w:val="nil"/>
              <w:bottom w:val="nil"/>
              <w:right w:val="nil"/>
            </w:tcBorders>
            <w:shd w:val="clear" w:color="000000" w:fill="FFFFFF"/>
            <w:vAlign w:val="center"/>
            <w:hideMark/>
          </w:tcPr>
          <w:p w14:paraId="44DCC9E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9, 24</w:t>
            </w:r>
          </w:p>
        </w:tc>
      </w:tr>
      <w:tr w:rsidR="00FF1474" w:rsidRPr="003A084B" w14:paraId="4AC7D986" w14:textId="77777777" w:rsidTr="003C6E16">
        <w:trPr>
          <w:trHeight w:val="268"/>
        </w:trPr>
        <w:tc>
          <w:tcPr>
            <w:tcW w:w="382" w:type="pct"/>
            <w:tcBorders>
              <w:top w:val="nil"/>
              <w:left w:val="nil"/>
              <w:bottom w:val="nil"/>
              <w:right w:val="nil"/>
            </w:tcBorders>
            <w:shd w:val="clear" w:color="000000" w:fill="FFFFFF"/>
            <w:noWrap/>
            <w:vAlign w:val="center"/>
            <w:hideMark/>
          </w:tcPr>
          <w:p w14:paraId="7F77AC71"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2D1F7A6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6-methylhexadecane</w:t>
            </w:r>
          </w:p>
        </w:tc>
        <w:tc>
          <w:tcPr>
            <w:tcW w:w="221" w:type="pct"/>
            <w:tcBorders>
              <w:top w:val="nil"/>
              <w:left w:val="nil"/>
              <w:bottom w:val="nil"/>
              <w:right w:val="nil"/>
            </w:tcBorders>
            <w:shd w:val="clear" w:color="000000" w:fill="FFFFFF"/>
            <w:vAlign w:val="center"/>
            <w:hideMark/>
          </w:tcPr>
          <w:p w14:paraId="2BA7143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240</w:t>
            </w:r>
          </w:p>
        </w:tc>
        <w:tc>
          <w:tcPr>
            <w:tcW w:w="350" w:type="pct"/>
            <w:tcBorders>
              <w:top w:val="nil"/>
              <w:left w:val="nil"/>
              <w:bottom w:val="nil"/>
              <w:right w:val="nil"/>
            </w:tcBorders>
            <w:shd w:val="clear" w:color="000000" w:fill="FFFFFF"/>
            <w:vAlign w:val="center"/>
          </w:tcPr>
          <w:p w14:paraId="1680E04F" w14:textId="2DD9A6D3" w:rsidR="00FF1474" w:rsidRPr="003A084B" w:rsidRDefault="00886930" w:rsidP="00886930">
            <w:pPr>
              <w:spacing w:after="0"/>
              <w:jc w:val="center"/>
              <w:rPr>
                <w:sz w:val="16"/>
                <w:szCs w:val="16"/>
              </w:rPr>
            </w:pPr>
            <w:r>
              <w:rPr>
                <w:sz w:val="16"/>
                <w:szCs w:val="16"/>
              </w:rPr>
              <w:t>98, 168</w:t>
            </w:r>
          </w:p>
        </w:tc>
        <w:tc>
          <w:tcPr>
            <w:tcW w:w="350" w:type="pct"/>
            <w:tcBorders>
              <w:top w:val="nil"/>
              <w:left w:val="nil"/>
              <w:bottom w:val="nil"/>
              <w:right w:val="nil"/>
            </w:tcBorders>
            <w:shd w:val="clear" w:color="000000" w:fill="FFFFFF"/>
            <w:vAlign w:val="center"/>
          </w:tcPr>
          <w:p w14:paraId="43C02DB2" w14:textId="34BECB0F" w:rsidR="00FF1474" w:rsidRPr="003A084B" w:rsidRDefault="00FF1474" w:rsidP="000E16F7">
            <w:pPr>
              <w:spacing w:after="0"/>
              <w:jc w:val="center"/>
              <w:rPr>
                <w:rFonts w:eastAsia="Times New Roman"/>
                <w:sz w:val="16"/>
                <w:szCs w:val="16"/>
              </w:rPr>
            </w:pPr>
            <w:r w:rsidRPr="003A084B">
              <w:rPr>
                <w:sz w:val="16"/>
                <w:szCs w:val="16"/>
              </w:rPr>
              <w:t>1649</w:t>
            </w:r>
          </w:p>
        </w:tc>
        <w:tc>
          <w:tcPr>
            <w:tcW w:w="369" w:type="pct"/>
            <w:tcBorders>
              <w:top w:val="nil"/>
              <w:left w:val="nil"/>
              <w:bottom w:val="nil"/>
              <w:right w:val="nil"/>
            </w:tcBorders>
            <w:shd w:val="clear" w:color="000000" w:fill="FFFFFF"/>
            <w:vAlign w:val="center"/>
            <w:hideMark/>
          </w:tcPr>
          <w:p w14:paraId="3EA5CEB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79F8468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44B59EA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069433C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7E931B3A" w14:textId="77777777" w:rsidR="00FF1474" w:rsidRPr="003A084B" w:rsidRDefault="00FF1474" w:rsidP="000E16F7">
            <w:pPr>
              <w:spacing w:after="0"/>
              <w:jc w:val="center"/>
              <w:rPr>
                <w:rFonts w:eastAsia="Times New Roman"/>
                <w:i/>
                <w:iCs/>
                <w:sz w:val="16"/>
                <w:szCs w:val="16"/>
              </w:rPr>
            </w:pPr>
            <w:r w:rsidRPr="003A084B">
              <w:rPr>
                <w:rFonts w:eastAsia="Times New Roman"/>
                <w:i/>
                <w:iCs/>
                <w:sz w:val="16"/>
                <w:szCs w:val="16"/>
              </w:rPr>
              <w:t>Chroococcus turgidus</w:t>
            </w:r>
          </w:p>
        </w:tc>
        <w:tc>
          <w:tcPr>
            <w:tcW w:w="436" w:type="pct"/>
            <w:tcBorders>
              <w:top w:val="nil"/>
              <w:left w:val="nil"/>
              <w:bottom w:val="nil"/>
              <w:right w:val="nil"/>
            </w:tcBorders>
            <w:shd w:val="clear" w:color="000000" w:fill="FFFFFF"/>
            <w:vAlign w:val="center"/>
            <w:hideMark/>
          </w:tcPr>
          <w:p w14:paraId="6C887A4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9</w:t>
            </w:r>
          </w:p>
        </w:tc>
      </w:tr>
      <w:tr w:rsidR="00FF1474" w:rsidRPr="003A084B" w14:paraId="6ACE2BB0" w14:textId="77777777" w:rsidTr="003C6E16">
        <w:trPr>
          <w:trHeight w:val="268"/>
        </w:trPr>
        <w:tc>
          <w:tcPr>
            <w:tcW w:w="382" w:type="pct"/>
            <w:tcBorders>
              <w:top w:val="nil"/>
              <w:left w:val="nil"/>
              <w:bottom w:val="nil"/>
              <w:right w:val="nil"/>
            </w:tcBorders>
            <w:shd w:val="clear" w:color="000000" w:fill="FFFFFF"/>
            <w:vAlign w:val="center"/>
            <w:hideMark/>
          </w:tcPr>
          <w:p w14:paraId="6FF0BA86" w14:textId="77777777" w:rsidR="00FF1474" w:rsidRPr="003A084B" w:rsidRDefault="00FF1474" w:rsidP="000E16F7">
            <w:pPr>
              <w:spacing w:after="0"/>
              <w:rPr>
                <w:rFonts w:eastAsia="Times New Roman"/>
                <w:sz w:val="16"/>
                <w:szCs w:val="16"/>
              </w:rPr>
            </w:pPr>
            <w:r w:rsidRPr="003A084B">
              <w:rPr>
                <w:rFonts w:eastAsia="Times New Roman"/>
                <w:sz w:val="16"/>
                <w:szCs w:val="16"/>
              </w:rPr>
              <w:t>C18 MMA</w:t>
            </w:r>
          </w:p>
        </w:tc>
        <w:tc>
          <w:tcPr>
            <w:tcW w:w="663" w:type="pct"/>
            <w:tcBorders>
              <w:top w:val="nil"/>
              <w:left w:val="nil"/>
              <w:bottom w:val="nil"/>
              <w:right w:val="nil"/>
            </w:tcBorders>
            <w:shd w:val="clear" w:color="000000" w:fill="FFFFFF"/>
            <w:vAlign w:val="center"/>
            <w:hideMark/>
          </w:tcPr>
          <w:p w14:paraId="0130A68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8-methylheptadecane</w:t>
            </w:r>
          </w:p>
        </w:tc>
        <w:tc>
          <w:tcPr>
            <w:tcW w:w="221" w:type="pct"/>
            <w:tcBorders>
              <w:top w:val="nil"/>
              <w:left w:val="nil"/>
              <w:bottom w:val="nil"/>
              <w:right w:val="nil"/>
            </w:tcBorders>
            <w:shd w:val="clear" w:color="000000" w:fill="FFFFFF"/>
            <w:vAlign w:val="center"/>
            <w:hideMark/>
          </w:tcPr>
          <w:p w14:paraId="42709E9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254</w:t>
            </w:r>
          </w:p>
        </w:tc>
        <w:tc>
          <w:tcPr>
            <w:tcW w:w="350" w:type="pct"/>
            <w:tcBorders>
              <w:top w:val="nil"/>
              <w:left w:val="nil"/>
              <w:bottom w:val="nil"/>
              <w:right w:val="nil"/>
            </w:tcBorders>
            <w:shd w:val="clear" w:color="000000" w:fill="FFFFFF"/>
            <w:vAlign w:val="center"/>
          </w:tcPr>
          <w:p w14:paraId="09514348" w14:textId="7B46F353" w:rsidR="00FF1474" w:rsidRPr="003A084B" w:rsidRDefault="00867E34" w:rsidP="00886930">
            <w:pPr>
              <w:spacing w:after="0"/>
              <w:jc w:val="center"/>
              <w:rPr>
                <w:sz w:val="16"/>
                <w:szCs w:val="16"/>
              </w:rPr>
            </w:pPr>
            <w:r>
              <w:rPr>
                <w:sz w:val="16"/>
                <w:szCs w:val="16"/>
              </w:rPr>
              <w:t xml:space="preserve">126, </w:t>
            </w:r>
            <w:r w:rsidR="00886930">
              <w:rPr>
                <w:sz w:val="16"/>
                <w:szCs w:val="16"/>
              </w:rPr>
              <w:t>154</w:t>
            </w:r>
          </w:p>
        </w:tc>
        <w:tc>
          <w:tcPr>
            <w:tcW w:w="350" w:type="pct"/>
            <w:tcBorders>
              <w:top w:val="nil"/>
              <w:left w:val="nil"/>
              <w:bottom w:val="nil"/>
              <w:right w:val="nil"/>
            </w:tcBorders>
            <w:shd w:val="clear" w:color="000000" w:fill="FFFFFF"/>
            <w:vAlign w:val="center"/>
          </w:tcPr>
          <w:p w14:paraId="75801C9B" w14:textId="6929F2B7" w:rsidR="00FF1474" w:rsidRPr="003A084B" w:rsidRDefault="00FF1474" w:rsidP="000E16F7">
            <w:pPr>
              <w:spacing w:after="0"/>
              <w:jc w:val="center"/>
              <w:rPr>
                <w:rFonts w:eastAsia="Times New Roman"/>
                <w:sz w:val="16"/>
                <w:szCs w:val="16"/>
              </w:rPr>
            </w:pPr>
            <w:r w:rsidRPr="003A084B">
              <w:rPr>
                <w:sz w:val="16"/>
                <w:szCs w:val="16"/>
              </w:rPr>
              <w:t>1745</w:t>
            </w:r>
          </w:p>
        </w:tc>
        <w:tc>
          <w:tcPr>
            <w:tcW w:w="369" w:type="pct"/>
            <w:tcBorders>
              <w:top w:val="nil"/>
              <w:left w:val="nil"/>
              <w:bottom w:val="nil"/>
              <w:right w:val="nil"/>
            </w:tcBorders>
            <w:shd w:val="clear" w:color="000000" w:fill="FFFFFF"/>
            <w:vAlign w:val="center"/>
            <w:hideMark/>
          </w:tcPr>
          <w:p w14:paraId="4ED65C3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109DB32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CEDD57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1B227C2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15021381" w14:textId="77777777" w:rsidR="00FF1474" w:rsidRPr="003A084B" w:rsidRDefault="00FF1474" w:rsidP="000E16F7">
            <w:pPr>
              <w:spacing w:after="0"/>
              <w:jc w:val="center"/>
              <w:rPr>
                <w:rFonts w:eastAsia="Times New Roman"/>
                <w:sz w:val="16"/>
                <w:szCs w:val="16"/>
              </w:rPr>
            </w:pPr>
            <w:r w:rsidRPr="003A084B">
              <w:rPr>
                <w:rFonts w:eastAsia="Times New Roman"/>
                <w:iCs/>
                <w:sz w:val="16"/>
                <w:szCs w:val="16"/>
              </w:rPr>
              <w:t>Cyanobacteria</w:t>
            </w:r>
            <w:r w:rsidRPr="003A084B">
              <w:rPr>
                <w:rFonts w:eastAsia="Times New Roman"/>
                <w:sz w:val="16"/>
                <w:szCs w:val="16"/>
              </w:rPr>
              <w:t xml:space="preserve">; </w:t>
            </w:r>
            <w:r w:rsidRPr="003A084B">
              <w:rPr>
                <w:rFonts w:eastAsia="Times New Roman"/>
                <w:i/>
                <w:iCs/>
                <w:sz w:val="16"/>
                <w:szCs w:val="16"/>
              </w:rPr>
              <w:t>Mastigocladus laminosus</w:t>
            </w:r>
            <w:r w:rsidRPr="003A084B">
              <w:rPr>
                <w:rFonts w:eastAsia="Times New Roman"/>
                <w:sz w:val="16"/>
                <w:szCs w:val="16"/>
              </w:rPr>
              <w:t>;</w:t>
            </w:r>
          </w:p>
        </w:tc>
        <w:tc>
          <w:tcPr>
            <w:tcW w:w="436" w:type="pct"/>
            <w:tcBorders>
              <w:top w:val="nil"/>
              <w:left w:val="nil"/>
              <w:bottom w:val="nil"/>
              <w:right w:val="nil"/>
            </w:tcBorders>
            <w:shd w:val="clear" w:color="000000" w:fill="FFFFFF"/>
            <w:vAlign w:val="center"/>
            <w:hideMark/>
          </w:tcPr>
          <w:p w14:paraId="0BB2F0D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3, 4, 7, 12, 13</w:t>
            </w:r>
          </w:p>
        </w:tc>
      </w:tr>
      <w:tr w:rsidR="00FF1474" w:rsidRPr="003A084B" w14:paraId="197975F4" w14:textId="77777777" w:rsidTr="003C6E16">
        <w:trPr>
          <w:trHeight w:val="268"/>
        </w:trPr>
        <w:tc>
          <w:tcPr>
            <w:tcW w:w="382" w:type="pct"/>
            <w:tcBorders>
              <w:top w:val="nil"/>
              <w:left w:val="nil"/>
              <w:bottom w:val="nil"/>
              <w:right w:val="nil"/>
            </w:tcBorders>
            <w:shd w:val="clear" w:color="000000" w:fill="FFFFFF"/>
            <w:vAlign w:val="center"/>
            <w:hideMark/>
          </w:tcPr>
          <w:p w14:paraId="026EF900"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7653246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7-methylheptadecane</w:t>
            </w:r>
          </w:p>
        </w:tc>
        <w:tc>
          <w:tcPr>
            <w:tcW w:w="221" w:type="pct"/>
            <w:tcBorders>
              <w:top w:val="nil"/>
              <w:left w:val="nil"/>
              <w:bottom w:val="nil"/>
              <w:right w:val="nil"/>
            </w:tcBorders>
            <w:shd w:val="clear" w:color="000000" w:fill="FFFFFF"/>
            <w:vAlign w:val="center"/>
            <w:hideMark/>
          </w:tcPr>
          <w:p w14:paraId="6EA968F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254</w:t>
            </w:r>
          </w:p>
        </w:tc>
        <w:tc>
          <w:tcPr>
            <w:tcW w:w="350" w:type="pct"/>
            <w:tcBorders>
              <w:top w:val="nil"/>
              <w:left w:val="nil"/>
              <w:bottom w:val="nil"/>
              <w:right w:val="nil"/>
            </w:tcBorders>
            <w:shd w:val="clear" w:color="000000" w:fill="FFFFFF"/>
            <w:vAlign w:val="center"/>
          </w:tcPr>
          <w:p w14:paraId="3A04AD98" w14:textId="2514B2E4" w:rsidR="00FF1474" w:rsidRPr="003A084B" w:rsidRDefault="00867E34" w:rsidP="00886930">
            <w:pPr>
              <w:spacing w:after="0"/>
              <w:jc w:val="center"/>
              <w:rPr>
                <w:sz w:val="16"/>
                <w:szCs w:val="16"/>
              </w:rPr>
            </w:pPr>
            <w:r>
              <w:rPr>
                <w:sz w:val="16"/>
                <w:szCs w:val="16"/>
              </w:rPr>
              <w:t>11</w:t>
            </w:r>
            <w:r w:rsidR="00031F02">
              <w:rPr>
                <w:sz w:val="16"/>
                <w:szCs w:val="16"/>
              </w:rPr>
              <w:t>2, 168</w:t>
            </w:r>
          </w:p>
        </w:tc>
        <w:tc>
          <w:tcPr>
            <w:tcW w:w="350" w:type="pct"/>
            <w:tcBorders>
              <w:top w:val="nil"/>
              <w:left w:val="nil"/>
              <w:bottom w:val="nil"/>
              <w:right w:val="nil"/>
            </w:tcBorders>
            <w:shd w:val="clear" w:color="000000" w:fill="FFFFFF"/>
            <w:vAlign w:val="center"/>
          </w:tcPr>
          <w:p w14:paraId="742D27A4" w14:textId="0D8ECABF" w:rsidR="00FF1474" w:rsidRPr="003A084B" w:rsidRDefault="00FF1474" w:rsidP="000E16F7">
            <w:pPr>
              <w:spacing w:after="0"/>
              <w:jc w:val="center"/>
              <w:rPr>
                <w:rFonts w:eastAsia="Times New Roman"/>
                <w:sz w:val="16"/>
                <w:szCs w:val="16"/>
              </w:rPr>
            </w:pPr>
            <w:r w:rsidRPr="003A084B">
              <w:rPr>
                <w:sz w:val="16"/>
                <w:szCs w:val="16"/>
              </w:rPr>
              <w:t>1748</w:t>
            </w:r>
          </w:p>
        </w:tc>
        <w:tc>
          <w:tcPr>
            <w:tcW w:w="369" w:type="pct"/>
            <w:tcBorders>
              <w:top w:val="nil"/>
              <w:left w:val="nil"/>
              <w:bottom w:val="nil"/>
              <w:right w:val="nil"/>
            </w:tcBorders>
            <w:shd w:val="clear" w:color="000000" w:fill="FFFFFF"/>
            <w:vAlign w:val="center"/>
            <w:hideMark/>
          </w:tcPr>
          <w:p w14:paraId="0356C34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328E48A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1785B13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7EEC6B8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1362" w:type="pct"/>
            <w:tcBorders>
              <w:top w:val="nil"/>
              <w:left w:val="nil"/>
              <w:bottom w:val="nil"/>
              <w:right w:val="nil"/>
            </w:tcBorders>
            <w:shd w:val="clear" w:color="000000" w:fill="FFFFFF"/>
            <w:vAlign w:val="center"/>
            <w:hideMark/>
          </w:tcPr>
          <w:p w14:paraId="4EE75252" w14:textId="77777777" w:rsidR="00FF1474" w:rsidRPr="003A084B" w:rsidRDefault="00FF1474" w:rsidP="000E16F7">
            <w:pPr>
              <w:spacing w:after="0"/>
              <w:jc w:val="center"/>
              <w:rPr>
                <w:rFonts w:eastAsia="Times New Roman"/>
                <w:iCs/>
                <w:sz w:val="16"/>
                <w:szCs w:val="16"/>
              </w:rPr>
            </w:pPr>
            <w:r w:rsidRPr="003A084B">
              <w:rPr>
                <w:rFonts w:eastAsia="Times New Roman"/>
                <w:iCs/>
                <w:sz w:val="16"/>
                <w:szCs w:val="16"/>
              </w:rPr>
              <w:t>Cyanobacteria</w:t>
            </w:r>
          </w:p>
        </w:tc>
        <w:tc>
          <w:tcPr>
            <w:tcW w:w="436" w:type="pct"/>
            <w:tcBorders>
              <w:top w:val="nil"/>
              <w:left w:val="nil"/>
              <w:bottom w:val="nil"/>
              <w:right w:val="nil"/>
            </w:tcBorders>
            <w:shd w:val="clear" w:color="000000" w:fill="FFFFFF"/>
            <w:vAlign w:val="center"/>
            <w:hideMark/>
          </w:tcPr>
          <w:p w14:paraId="1B4DF9E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3, 4, 6, 7, 12, 13, 17, 32</w:t>
            </w:r>
          </w:p>
        </w:tc>
      </w:tr>
      <w:tr w:rsidR="00FF1474" w:rsidRPr="003A084B" w14:paraId="3859AD4F" w14:textId="77777777" w:rsidTr="003C6E16">
        <w:trPr>
          <w:trHeight w:val="268"/>
        </w:trPr>
        <w:tc>
          <w:tcPr>
            <w:tcW w:w="382" w:type="pct"/>
            <w:tcBorders>
              <w:top w:val="nil"/>
              <w:left w:val="nil"/>
              <w:bottom w:val="nil"/>
              <w:right w:val="nil"/>
            </w:tcBorders>
            <w:shd w:val="clear" w:color="000000" w:fill="FFFFFF"/>
            <w:vAlign w:val="center"/>
            <w:hideMark/>
          </w:tcPr>
          <w:p w14:paraId="63AED35A"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44EF090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6-methylheptadecane</w:t>
            </w:r>
          </w:p>
        </w:tc>
        <w:tc>
          <w:tcPr>
            <w:tcW w:w="221" w:type="pct"/>
            <w:tcBorders>
              <w:top w:val="nil"/>
              <w:left w:val="nil"/>
              <w:bottom w:val="nil"/>
              <w:right w:val="nil"/>
            </w:tcBorders>
            <w:shd w:val="clear" w:color="000000" w:fill="FFFFFF"/>
            <w:vAlign w:val="center"/>
            <w:hideMark/>
          </w:tcPr>
          <w:p w14:paraId="21390EA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254</w:t>
            </w:r>
          </w:p>
        </w:tc>
        <w:tc>
          <w:tcPr>
            <w:tcW w:w="350" w:type="pct"/>
            <w:tcBorders>
              <w:top w:val="nil"/>
              <w:left w:val="nil"/>
              <w:bottom w:val="nil"/>
              <w:right w:val="nil"/>
            </w:tcBorders>
            <w:shd w:val="clear" w:color="000000" w:fill="FFFFFF"/>
            <w:vAlign w:val="center"/>
          </w:tcPr>
          <w:p w14:paraId="564297FF" w14:textId="261F9352" w:rsidR="00FF1474" w:rsidRPr="003A084B" w:rsidRDefault="00867E34" w:rsidP="00886930">
            <w:pPr>
              <w:spacing w:after="0"/>
              <w:jc w:val="center"/>
              <w:rPr>
                <w:sz w:val="16"/>
                <w:szCs w:val="16"/>
              </w:rPr>
            </w:pPr>
            <w:r>
              <w:rPr>
                <w:sz w:val="16"/>
                <w:szCs w:val="16"/>
              </w:rPr>
              <w:t>98, 182</w:t>
            </w:r>
          </w:p>
        </w:tc>
        <w:tc>
          <w:tcPr>
            <w:tcW w:w="350" w:type="pct"/>
            <w:tcBorders>
              <w:top w:val="nil"/>
              <w:left w:val="nil"/>
              <w:bottom w:val="nil"/>
              <w:right w:val="nil"/>
            </w:tcBorders>
            <w:shd w:val="clear" w:color="000000" w:fill="FFFFFF"/>
            <w:vAlign w:val="center"/>
          </w:tcPr>
          <w:p w14:paraId="24F40BB7" w14:textId="60848080" w:rsidR="00FF1474" w:rsidRPr="003A084B" w:rsidRDefault="00FF1474" w:rsidP="000E16F7">
            <w:pPr>
              <w:spacing w:after="0"/>
              <w:jc w:val="center"/>
              <w:rPr>
                <w:rFonts w:eastAsia="Times New Roman"/>
                <w:sz w:val="16"/>
                <w:szCs w:val="16"/>
              </w:rPr>
            </w:pPr>
            <w:r w:rsidRPr="003A084B">
              <w:rPr>
                <w:sz w:val="16"/>
                <w:szCs w:val="16"/>
              </w:rPr>
              <w:t>1750</w:t>
            </w:r>
          </w:p>
        </w:tc>
        <w:tc>
          <w:tcPr>
            <w:tcW w:w="369" w:type="pct"/>
            <w:tcBorders>
              <w:top w:val="nil"/>
              <w:left w:val="nil"/>
              <w:bottom w:val="nil"/>
              <w:right w:val="nil"/>
            </w:tcBorders>
            <w:shd w:val="clear" w:color="000000" w:fill="FFFFFF"/>
            <w:vAlign w:val="center"/>
            <w:hideMark/>
          </w:tcPr>
          <w:p w14:paraId="4172264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5334220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1209458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08BCF24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1362" w:type="pct"/>
            <w:tcBorders>
              <w:top w:val="nil"/>
              <w:left w:val="nil"/>
              <w:bottom w:val="nil"/>
              <w:right w:val="nil"/>
            </w:tcBorders>
            <w:shd w:val="clear" w:color="000000" w:fill="FFFFFF"/>
            <w:vAlign w:val="center"/>
            <w:hideMark/>
          </w:tcPr>
          <w:p w14:paraId="53A699E1" w14:textId="77777777" w:rsidR="00FF1474" w:rsidRPr="003A084B" w:rsidRDefault="00FF1474" w:rsidP="000E16F7">
            <w:pPr>
              <w:spacing w:after="0"/>
              <w:jc w:val="center"/>
              <w:rPr>
                <w:rFonts w:eastAsia="Times New Roman"/>
                <w:sz w:val="16"/>
                <w:szCs w:val="16"/>
              </w:rPr>
            </w:pPr>
            <w:r w:rsidRPr="003A084B">
              <w:rPr>
                <w:rFonts w:eastAsia="Times New Roman"/>
                <w:iCs/>
                <w:sz w:val="16"/>
                <w:szCs w:val="16"/>
              </w:rPr>
              <w:t>Cyanobacteria</w:t>
            </w:r>
            <w:r w:rsidRPr="003A084B">
              <w:rPr>
                <w:rFonts w:eastAsia="Times New Roman"/>
                <w:sz w:val="16"/>
                <w:szCs w:val="16"/>
              </w:rPr>
              <w:t xml:space="preserve">; </w:t>
            </w:r>
            <w:r w:rsidRPr="003A084B">
              <w:rPr>
                <w:rFonts w:eastAsia="Times New Roman"/>
                <w:i/>
                <w:iCs/>
                <w:sz w:val="16"/>
                <w:szCs w:val="16"/>
              </w:rPr>
              <w:t>Mastigocladus laminosus</w:t>
            </w:r>
          </w:p>
        </w:tc>
        <w:tc>
          <w:tcPr>
            <w:tcW w:w="436" w:type="pct"/>
            <w:tcBorders>
              <w:top w:val="nil"/>
              <w:left w:val="nil"/>
              <w:bottom w:val="nil"/>
              <w:right w:val="nil"/>
            </w:tcBorders>
            <w:shd w:val="clear" w:color="000000" w:fill="FFFFFF"/>
            <w:vAlign w:val="center"/>
            <w:hideMark/>
          </w:tcPr>
          <w:p w14:paraId="396A26A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5, 17, 28, 32</w:t>
            </w:r>
          </w:p>
        </w:tc>
      </w:tr>
      <w:tr w:rsidR="00FF1474" w:rsidRPr="003A084B" w14:paraId="0CAB3462" w14:textId="77777777" w:rsidTr="003C6E16">
        <w:trPr>
          <w:trHeight w:val="268"/>
        </w:trPr>
        <w:tc>
          <w:tcPr>
            <w:tcW w:w="382" w:type="pct"/>
            <w:tcBorders>
              <w:top w:val="nil"/>
              <w:left w:val="nil"/>
              <w:bottom w:val="nil"/>
              <w:right w:val="nil"/>
            </w:tcBorders>
            <w:shd w:val="clear" w:color="000000" w:fill="FFFFFF"/>
            <w:noWrap/>
            <w:vAlign w:val="center"/>
            <w:hideMark/>
          </w:tcPr>
          <w:p w14:paraId="635A84F7"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22ABECB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5-methylheptadecane</w:t>
            </w:r>
          </w:p>
        </w:tc>
        <w:tc>
          <w:tcPr>
            <w:tcW w:w="221" w:type="pct"/>
            <w:tcBorders>
              <w:top w:val="nil"/>
              <w:left w:val="nil"/>
              <w:bottom w:val="nil"/>
              <w:right w:val="nil"/>
            </w:tcBorders>
            <w:shd w:val="clear" w:color="000000" w:fill="FFFFFF"/>
            <w:vAlign w:val="center"/>
            <w:hideMark/>
          </w:tcPr>
          <w:p w14:paraId="38A430E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254</w:t>
            </w:r>
          </w:p>
        </w:tc>
        <w:tc>
          <w:tcPr>
            <w:tcW w:w="350" w:type="pct"/>
            <w:tcBorders>
              <w:top w:val="nil"/>
              <w:left w:val="nil"/>
              <w:bottom w:val="nil"/>
              <w:right w:val="nil"/>
            </w:tcBorders>
            <w:shd w:val="clear" w:color="000000" w:fill="FFFFFF"/>
            <w:vAlign w:val="center"/>
          </w:tcPr>
          <w:p w14:paraId="221F4755" w14:textId="24637700" w:rsidR="00FF1474" w:rsidRPr="003A084B" w:rsidRDefault="00867E34" w:rsidP="00886930">
            <w:pPr>
              <w:spacing w:after="0"/>
              <w:jc w:val="center"/>
              <w:rPr>
                <w:sz w:val="16"/>
                <w:szCs w:val="16"/>
              </w:rPr>
            </w:pPr>
            <w:r>
              <w:rPr>
                <w:sz w:val="16"/>
                <w:szCs w:val="16"/>
              </w:rPr>
              <w:t>84, 196</w:t>
            </w:r>
          </w:p>
        </w:tc>
        <w:tc>
          <w:tcPr>
            <w:tcW w:w="350" w:type="pct"/>
            <w:tcBorders>
              <w:top w:val="nil"/>
              <w:left w:val="nil"/>
              <w:bottom w:val="nil"/>
              <w:right w:val="nil"/>
            </w:tcBorders>
            <w:shd w:val="clear" w:color="000000" w:fill="FFFFFF"/>
            <w:vAlign w:val="center"/>
          </w:tcPr>
          <w:p w14:paraId="0DF49EEE" w14:textId="53CE083F" w:rsidR="00FF1474" w:rsidRPr="003A084B" w:rsidRDefault="00FF1474" w:rsidP="000E16F7">
            <w:pPr>
              <w:spacing w:after="0"/>
              <w:jc w:val="center"/>
              <w:rPr>
                <w:rFonts w:eastAsia="Times New Roman"/>
                <w:sz w:val="16"/>
                <w:szCs w:val="16"/>
              </w:rPr>
            </w:pPr>
            <w:r w:rsidRPr="003A084B">
              <w:rPr>
                <w:sz w:val="16"/>
                <w:szCs w:val="16"/>
              </w:rPr>
              <w:t>1753</w:t>
            </w:r>
          </w:p>
        </w:tc>
        <w:tc>
          <w:tcPr>
            <w:tcW w:w="369" w:type="pct"/>
            <w:tcBorders>
              <w:top w:val="nil"/>
              <w:left w:val="nil"/>
              <w:bottom w:val="nil"/>
              <w:right w:val="nil"/>
            </w:tcBorders>
            <w:shd w:val="clear" w:color="000000" w:fill="FFFFFF"/>
            <w:vAlign w:val="center"/>
            <w:hideMark/>
          </w:tcPr>
          <w:p w14:paraId="7C81CCD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1A9CB07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82ACD6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6D15B74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75255C6F" w14:textId="77777777" w:rsidR="00FF1474" w:rsidRPr="003A084B" w:rsidRDefault="00FF1474" w:rsidP="000E16F7">
            <w:pPr>
              <w:spacing w:after="0"/>
              <w:jc w:val="center"/>
              <w:rPr>
                <w:rFonts w:eastAsia="Times New Roman"/>
                <w:sz w:val="16"/>
                <w:szCs w:val="16"/>
              </w:rPr>
            </w:pPr>
            <w:r w:rsidRPr="003A084B">
              <w:rPr>
                <w:rFonts w:eastAsia="Times New Roman"/>
                <w:iCs/>
                <w:sz w:val="16"/>
                <w:szCs w:val="16"/>
              </w:rPr>
              <w:t>Cyanobacteria</w:t>
            </w:r>
            <w:r w:rsidRPr="003A084B">
              <w:rPr>
                <w:rFonts w:eastAsia="Times New Roman"/>
                <w:sz w:val="16"/>
                <w:szCs w:val="16"/>
              </w:rPr>
              <w:t xml:space="preserve">; </w:t>
            </w:r>
            <w:r w:rsidRPr="003A084B">
              <w:rPr>
                <w:rFonts w:eastAsia="Times New Roman"/>
                <w:i/>
                <w:iCs/>
                <w:sz w:val="16"/>
                <w:szCs w:val="16"/>
              </w:rPr>
              <w:t>Mastigocladus laminosus</w:t>
            </w:r>
          </w:p>
        </w:tc>
        <w:tc>
          <w:tcPr>
            <w:tcW w:w="436" w:type="pct"/>
            <w:tcBorders>
              <w:top w:val="nil"/>
              <w:left w:val="nil"/>
              <w:bottom w:val="nil"/>
              <w:right w:val="nil"/>
            </w:tcBorders>
            <w:shd w:val="clear" w:color="000000" w:fill="FFFFFF"/>
            <w:vAlign w:val="center"/>
            <w:hideMark/>
          </w:tcPr>
          <w:p w14:paraId="3558045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5, 17, 28, 32</w:t>
            </w:r>
          </w:p>
        </w:tc>
      </w:tr>
      <w:tr w:rsidR="00FF1474" w:rsidRPr="003A084B" w14:paraId="511BFBB7" w14:textId="77777777" w:rsidTr="003C6E16">
        <w:trPr>
          <w:trHeight w:val="268"/>
        </w:trPr>
        <w:tc>
          <w:tcPr>
            <w:tcW w:w="382" w:type="pct"/>
            <w:tcBorders>
              <w:top w:val="nil"/>
              <w:left w:val="nil"/>
              <w:bottom w:val="nil"/>
              <w:right w:val="nil"/>
            </w:tcBorders>
            <w:shd w:val="clear" w:color="000000" w:fill="FFFFFF"/>
            <w:noWrap/>
            <w:vAlign w:val="center"/>
            <w:hideMark/>
          </w:tcPr>
          <w:p w14:paraId="1F053E9D"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273FCA8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4-methylheptadecane</w:t>
            </w:r>
          </w:p>
        </w:tc>
        <w:tc>
          <w:tcPr>
            <w:tcW w:w="221" w:type="pct"/>
            <w:tcBorders>
              <w:top w:val="nil"/>
              <w:left w:val="nil"/>
              <w:bottom w:val="nil"/>
              <w:right w:val="nil"/>
            </w:tcBorders>
            <w:shd w:val="clear" w:color="000000" w:fill="FFFFFF"/>
            <w:vAlign w:val="center"/>
            <w:hideMark/>
          </w:tcPr>
          <w:p w14:paraId="554A61E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254</w:t>
            </w:r>
          </w:p>
        </w:tc>
        <w:tc>
          <w:tcPr>
            <w:tcW w:w="350" w:type="pct"/>
            <w:tcBorders>
              <w:top w:val="nil"/>
              <w:left w:val="nil"/>
              <w:bottom w:val="nil"/>
              <w:right w:val="nil"/>
            </w:tcBorders>
            <w:shd w:val="clear" w:color="000000" w:fill="FFFFFF"/>
            <w:vAlign w:val="center"/>
          </w:tcPr>
          <w:p w14:paraId="193072D9" w14:textId="16D8F60C" w:rsidR="00FF1474" w:rsidRPr="003A084B" w:rsidRDefault="00867E34" w:rsidP="00886930">
            <w:pPr>
              <w:spacing w:after="0"/>
              <w:jc w:val="center"/>
              <w:rPr>
                <w:sz w:val="16"/>
                <w:szCs w:val="16"/>
              </w:rPr>
            </w:pPr>
            <w:r>
              <w:rPr>
                <w:sz w:val="16"/>
                <w:szCs w:val="16"/>
              </w:rPr>
              <w:t>70, 210</w:t>
            </w:r>
          </w:p>
        </w:tc>
        <w:tc>
          <w:tcPr>
            <w:tcW w:w="350" w:type="pct"/>
            <w:tcBorders>
              <w:top w:val="nil"/>
              <w:left w:val="nil"/>
              <w:bottom w:val="nil"/>
              <w:right w:val="nil"/>
            </w:tcBorders>
            <w:shd w:val="clear" w:color="000000" w:fill="FFFFFF"/>
            <w:vAlign w:val="center"/>
          </w:tcPr>
          <w:p w14:paraId="219BD815" w14:textId="250057AE" w:rsidR="00FF1474" w:rsidRPr="003A084B" w:rsidRDefault="00FF1474" w:rsidP="000E16F7">
            <w:pPr>
              <w:spacing w:after="0"/>
              <w:jc w:val="center"/>
              <w:rPr>
                <w:rFonts w:eastAsia="Times New Roman"/>
                <w:sz w:val="16"/>
                <w:szCs w:val="16"/>
              </w:rPr>
            </w:pPr>
            <w:r w:rsidRPr="003A084B">
              <w:rPr>
                <w:sz w:val="16"/>
                <w:szCs w:val="16"/>
              </w:rPr>
              <w:t>1759</w:t>
            </w:r>
          </w:p>
        </w:tc>
        <w:tc>
          <w:tcPr>
            <w:tcW w:w="369" w:type="pct"/>
            <w:tcBorders>
              <w:top w:val="nil"/>
              <w:left w:val="nil"/>
              <w:bottom w:val="nil"/>
              <w:right w:val="nil"/>
            </w:tcBorders>
            <w:shd w:val="clear" w:color="000000" w:fill="FFFFFF"/>
            <w:vAlign w:val="center"/>
            <w:hideMark/>
          </w:tcPr>
          <w:p w14:paraId="72BD515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63E5EA1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65267D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2265B99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338E52BD" w14:textId="77777777" w:rsidR="00FF1474" w:rsidRPr="003A084B" w:rsidRDefault="00FF1474" w:rsidP="000E16F7">
            <w:pPr>
              <w:spacing w:after="0"/>
              <w:jc w:val="center"/>
              <w:rPr>
                <w:rFonts w:eastAsia="Times New Roman"/>
                <w:sz w:val="16"/>
                <w:szCs w:val="16"/>
              </w:rPr>
            </w:pPr>
            <w:r w:rsidRPr="003A084B">
              <w:rPr>
                <w:rFonts w:eastAsia="Times New Roman"/>
                <w:iCs/>
                <w:sz w:val="16"/>
                <w:szCs w:val="16"/>
              </w:rPr>
              <w:t>Cyanobacteria</w:t>
            </w:r>
            <w:r w:rsidRPr="003A084B">
              <w:rPr>
                <w:rFonts w:eastAsia="Times New Roman"/>
                <w:sz w:val="16"/>
                <w:szCs w:val="16"/>
              </w:rPr>
              <w:t xml:space="preserve">; </w:t>
            </w:r>
            <w:r w:rsidRPr="003A084B">
              <w:rPr>
                <w:rFonts w:eastAsia="Times New Roman"/>
                <w:i/>
                <w:iCs/>
                <w:sz w:val="16"/>
                <w:szCs w:val="16"/>
              </w:rPr>
              <w:t>Vernonanthura patens</w:t>
            </w:r>
          </w:p>
        </w:tc>
        <w:tc>
          <w:tcPr>
            <w:tcW w:w="436" w:type="pct"/>
            <w:tcBorders>
              <w:top w:val="nil"/>
              <w:left w:val="nil"/>
              <w:bottom w:val="nil"/>
              <w:right w:val="nil"/>
            </w:tcBorders>
            <w:shd w:val="clear" w:color="000000" w:fill="FFFFFF"/>
            <w:vAlign w:val="center"/>
            <w:hideMark/>
          </w:tcPr>
          <w:p w14:paraId="7608F7E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17, 31</w:t>
            </w:r>
          </w:p>
        </w:tc>
      </w:tr>
      <w:tr w:rsidR="00FF1474" w:rsidRPr="003A084B" w14:paraId="315D3550" w14:textId="77777777" w:rsidTr="003C6E16">
        <w:trPr>
          <w:trHeight w:val="268"/>
        </w:trPr>
        <w:tc>
          <w:tcPr>
            <w:tcW w:w="382" w:type="pct"/>
            <w:tcBorders>
              <w:top w:val="nil"/>
              <w:left w:val="nil"/>
              <w:bottom w:val="nil"/>
              <w:right w:val="nil"/>
            </w:tcBorders>
            <w:shd w:val="clear" w:color="000000" w:fill="FFFFFF"/>
            <w:noWrap/>
            <w:vAlign w:val="center"/>
            <w:hideMark/>
          </w:tcPr>
          <w:p w14:paraId="3994735F"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0F1ADFD4" w14:textId="77777777" w:rsidR="00FF1474" w:rsidRPr="003A084B" w:rsidRDefault="00FF1474" w:rsidP="000E16F7">
            <w:pPr>
              <w:spacing w:after="0"/>
              <w:jc w:val="center"/>
              <w:rPr>
                <w:rFonts w:eastAsia="Times New Roman"/>
                <w:sz w:val="16"/>
                <w:szCs w:val="16"/>
              </w:rPr>
            </w:pPr>
            <w:r>
              <w:rPr>
                <w:rFonts w:eastAsia="Times New Roman"/>
                <w:sz w:val="16"/>
                <w:szCs w:val="16"/>
              </w:rPr>
              <w:t>2</w:t>
            </w:r>
            <w:r w:rsidRPr="003A084B">
              <w:rPr>
                <w:rFonts w:eastAsia="Times New Roman"/>
                <w:sz w:val="16"/>
                <w:szCs w:val="16"/>
              </w:rPr>
              <w:t>-methylheptadecane</w:t>
            </w:r>
          </w:p>
        </w:tc>
        <w:tc>
          <w:tcPr>
            <w:tcW w:w="221" w:type="pct"/>
            <w:tcBorders>
              <w:top w:val="nil"/>
              <w:left w:val="nil"/>
              <w:bottom w:val="nil"/>
              <w:right w:val="nil"/>
            </w:tcBorders>
            <w:shd w:val="clear" w:color="000000" w:fill="FFFFFF"/>
            <w:vAlign w:val="center"/>
            <w:hideMark/>
          </w:tcPr>
          <w:p w14:paraId="1509731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254</w:t>
            </w:r>
          </w:p>
        </w:tc>
        <w:tc>
          <w:tcPr>
            <w:tcW w:w="350" w:type="pct"/>
            <w:tcBorders>
              <w:top w:val="nil"/>
              <w:left w:val="nil"/>
              <w:bottom w:val="nil"/>
              <w:right w:val="nil"/>
            </w:tcBorders>
            <w:shd w:val="clear" w:color="000000" w:fill="FFFFFF"/>
            <w:vAlign w:val="center"/>
          </w:tcPr>
          <w:p w14:paraId="4C3CE906" w14:textId="5662D876" w:rsidR="00FF1474" w:rsidRPr="003A084B" w:rsidRDefault="00867E34" w:rsidP="00886930">
            <w:pPr>
              <w:spacing w:after="0"/>
              <w:jc w:val="center"/>
              <w:rPr>
                <w:sz w:val="16"/>
                <w:szCs w:val="16"/>
              </w:rPr>
            </w:pPr>
            <w:r>
              <w:rPr>
                <w:sz w:val="16"/>
                <w:szCs w:val="16"/>
              </w:rPr>
              <w:t>211, 239</w:t>
            </w:r>
          </w:p>
        </w:tc>
        <w:tc>
          <w:tcPr>
            <w:tcW w:w="350" w:type="pct"/>
            <w:tcBorders>
              <w:top w:val="nil"/>
              <w:left w:val="nil"/>
              <w:bottom w:val="nil"/>
              <w:right w:val="nil"/>
            </w:tcBorders>
            <w:shd w:val="clear" w:color="000000" w:fill="FFFFFF"/>
            <w:vAlign w:val="center"/>
          </w:tcPr>
          <w:p w14:paraId="269170EF" w14:textId="72B2B0FE" w:rsidR="00FF1474" w:rsidRPr="003A084B" w:rsidRDefault="00FF1474" w:rsidP="000E16F7">
            <w:pPr>
              <w:spacing w:after="0"/>
              <w:jc w:val="center"/>
              <w:rPr>
                <w:rFonts w:eastAsia="Times New Roman"/>
                <w:sz w:val="16"/>
                <w:szCs w:val="16"/>
              </w:rPr>
            </w:pPr>
            <w:r w:rsidRPr="003A084B">
              <w:rPr>
                <w:sz w:val="16"/>
                <w:szCs w:val="16"/>
              </w:rPr>
              <w:t>1764</w:t>
            </w:r>
          </w:p>
        </w:tc>
        <w:tc>
          <w:tcPr>
            <w:tcW w:w="369" w:type="pct"/>
            <w:tcBorders>
              <w:top w:val="nil"/>
              <w:left w:val="nil"/>
              <w:bottom w:val="nil"/>
              <w:right w:val="nil"/>
            </w:tcBorders>
            <w:shd w:val="clear" w:color="000000" w:fill="FFFFFF"/>
            <w:vAlign w:val="center"/>
            <w:hideMark/>
          </w:tcPr>
          <w:p w14:paraId="34A6350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674DFE5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3623993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0EBA8B2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25786641" w14:textId="77777777" w:rsidR="00FF1474" w:rsidRPr="003A084B" w:rsidRDefault="00FF1474" w:rsidP="000E16F7">
            <w:pPr>
              <w:spacing w:after="0"/>
              <w:jc w:val="center"/>
              <w:rPr>
                <w:rFonts w:eastAsia="Times New Roman"/>
                <w:sz w:val="16"/>
                <w:szCs w:val="16"/>
              </w:rPr>
            </w:pPr>
            <w:r w:rsidRPr="003A084B">
              <w:rPr>
                <w:rFonts w:eastAsia="Times New Roman"/>
                <w:iCs/>
                <w:sz w:val="16"/>
                <w:szCs w:val="16"/>
              </w:rPr>
              <w:t>Cyanobacteria</w:t>
            </w:r>
            <w:r w:rsidRPr="003A084B">
              <w:rPr>
                <w:rFonts w:eastAsia="Times New Roman"/>
                <w:sz w:val="16"/>
                <w:szCs w:val="16"/>
              </w:rPr>
              <w:t xml:space="preserve">; </w:t>
            </w:r>
            <w:r w:rsidRPr="003A084B">
              <w:rPr>
                <w:rFonts w:eastAsia="Times New Roman"/>
                <w:i/>
                <w:iCs/>
                <w:sz w:val="16"/>
                <w:szCs w:val="16"/>
              </w:rPr>
              <w:t>Ziziphora persica</w:t>
            </w:r>
          </w:p>
        </w:tc>
        <w:tc>
          <w:tcPr>
            <w:tcW w:w="436" w:type="pct"/>
            <w:tcBorders>
              <w:top w:val="nil"/>
              <w:left w:val="nil"/>
              <w:bottom w:val="nil"/>
              <w:right w:val="nil"/>
            </w:tcBorders>
            <w:shd w:val="clear" w:color="000000" w:fill="FFFFFF"/>
            <w:vAlign w:val="center"/>
            <w:hideMark/>
          </w:tcPr>
          <w:p w14:paraId="16F7895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17, 22</w:t>
            </w:r>
          </w:p>
        </w:tc>
      </w:tr>
      <w:tr w:rsidR="00FF1474" w:rsidRPr="003A084B" w14:paraId="7CB38A98" w14:textId="77777777" w:rsidTr="003C6E16">
        <w:trPr>
          <w:trHeight w:val="268"/>
        </w:trPr>
        <w:tc>
          <w:tcPr>
            <w:tcW w:w="382" w:type="pct"/>
            <w:tcBorders>
              <w:top w:val="nil"/>
              <w:left w:val="nil"/>
              <w:bottom w:val="nil"/>
              <w:right w:val="nil"/>
            </w:tcBorders>
            <w:shd w:val="clear" w:color="000000" w:fill="FFFFFF"/>
            <w:vAlign w:val="center"/>
            <w:hideMark/>
          </w:tcPr>
          <w:p w14:paraId="5FD2FBF4" w14:textId="77777777" w:rsidR="00FF1474" w:rsidRPr="003A084B" w:rsidRDefault="00FF1474" w:rsidP="000E16F7">
            <w:pPr>
              <w:spacing w:after="0"/>
              <w:rPr>
                <w:rFonts w:eastAsia="Times New Roman"/>
                <w:sz w:val="16"/>
                <w:szCs w:val="16"/>
              </w:rPr>
            </w:pPr>
            <w:r w:rsidRPr="003A084B">
              <w:rPr>
                <w:rFonts w:eastAsia="Times New Roman"/>
                <w:sz w:val="16"/>
                <w:szCs w:val="16"/>
              </w:rPr>
              <w:t>C19 MMA</w:t>
            </w:r>
          </w:p>
        </w:tc>
        <w:tc>
          <w:tcPr>
            <w:tcW w:w="663" w:type="pct"/>
            <w:tcBorders>
              <w:top w:val="nil"/>
              <w:left w:val="nil"/>
              <w:bottom w:val="nil"/>
              <w:right w:val="nil"/>
            </w:tcBorders>
            <w:shd w:val="clear" w:color="000000" w:fill="FFFFFF"/>
            <w:vAlign w:val="center"/>
            <w:hideMark/>
          </w:tcPr>
          <w:p w14:paraId="3C189AD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8-methyloctadecane</w:t>
            </w:r>
          </w:p>
        </w:tc>
        <w:tc>
          <w:tcPr>
            <w:tcW w:w="221" w:type="pct"/>
            <w:tcBorders>
              <w:top w:val="nil"/>
              <w:left w:val="nil"/>
              <w:bottom w:val="nil"/>
              <w:right w:val="nil"/>
            </w:tcBorders>
            <w:shd w:val="clear" w:color="000000" w:fill="FFFFFF"/>
            <w:vAlign w:val="center"/>
            <w:hideMark/>
          </w:tcPr>
          <w:p w14:paraId="16F8930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268</w:t>
            </w:r>
          </w:p>
        </w:tc>
        <w:tc>
          <w:tcPr>
            <w:tcW w:w="350" w:type="pct"/>
            <w:tcBorders>
              <w:top w:val="nil"/>
              <w:left w:val="nil"/>
              <w:bottom w:val="nil"/>
              <w:right w:val="nil"/>
            </w:tcBorders>
            <w:shd w:val="clear" w:color="000000" w:fill="FFFFFF"/>
            <w:vAlign w:val="center"/>
          </w:tcPr>
          <w:p w14:paraId="240286E3" w14:textId="1500C010" w:rsidR="00FF1474" w:rsidRPr="003A084B" w:rsidRDefault="00867E34" w:rsidP="00886930">
            <w:pPr>
              <w:spacing w:after="0"/>
              <w:jc w:val="center"/>
              <w:rPr>
                <w:rFonts w:eastAsia="Times New Roman"/>
                <w:sz w:val="16"/>
                <w:szCs w:val="16"/>
              </w:rPr>
            </w:pPr>
            <w:r>
              <w:rPr>
                <w:rFonts w:eastAsia="Times New Roman"/>
                <w:sz w:val="16"/>
                <w:szCs w:val="16"/>
              </w:rPr>
              <w:t xml:space="preserve">126, </w:t>
            </w:r>
            <w:r w:rsidR="009F2419">
              <w:rPr>
                <w:rFonts w:eastAsia="Times New Roman"/>
                <w:sz w:val="16"/>
                <w:szCs w:val="16"/>
              </w:rPr>
              <w:t>168</w:t>
            </w:r>
          </w:p>
        </w:tc>
        <w:tc>
          <w:tcPr>
            <w:tcW w:w="350" w:type="pct"/>
            <w:tcBorders>
              <w:top w:val="nil"/>
              <w:left w:val="nil"/>
              <w:bottom w:val="nil"/>
              <w:right w:val="nil"/>
            </w:tcBorders>
            <w:shd w:val="clear" w:color="000000" w:fill="FFFFFF"/>
            <w:vAlign w:val="center"/>
          </w:tcPr>
          <w:p w14:paraId="592D4F7B" w14:textId="57C46278" w:rsidR="00FF1474" w:rsidRPr="003A084B" w:rsidRDefault="00FF1474" w:rsidP="000E16F7">
            <w:pPr>
              <w:spacing w:after="0"/>
              <w:jc w:val="center"/>
              <w:rPr>
                <w:rFonts w:eastAsia="Times New Roman"/>
                <w:sz w:val="16"/>
                <w:szCs w:val="16"/>
              </w:rPr>
            </w:pPr>
            <w:r w:rsidRPr="003A084B">
              <w:rPr>
                <w:rFonts w:eastAsia="Times New Roman"/>
                <w:sz w:val="16"/>
                <w:szCs w:val="16"/>
              </w:rPr>
              <w:t>1844</w:t>
            </w:r>
          </w:p>
        </w:tc>
        <w:tc>
          <w:tcPr>
            <w:tcW w:w="369" w:type="pct"/>
            <w:tcBorders>
              <w:top w:val="nil"/>
              <w:left w:val="nil"/>
              <w:bottom w:val="nil"/>
              <w:right w:val="nil"/>
            </w:tcBorders>
            <w:shd w:val="clear" w:color="000000" w:fill="FFFFFF"/>
            <w:vAlign w:val="center"/>
            <w:hideMark/>
          </w:tcPr>
          <w:p w14:paraId="3A4EF6A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02593DC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34A3143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6F4A780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16EBF91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Rice husks</w:t>
            </w:r>
          </w:p>
        </w:tc>
        <w:tc>
          <w:tcPr>
            <w:tcW w:w="436" w:type="pct"/>
            <w:tcBorders>
              <w:top w:val="nil"/>
              <w:left w:val="nil"/>
              <w:bottom w:val="nil"/>
              <w:right w:val="nil"/>
            </w:tcBorders>
            <w:shd w:val="clear" w:color="000000" w:fill="FFFFFF"/>
            <w:vAlign w:val="center"/>
            <w:hideMark/>
          </w:tcPr>
          <w:p w14:paraId="75C0B38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20</w:t>
            </w:r>
          </w:p>
        </w:tc>
      </w:tr>
      <w:tr w:rsidR="00FF1474" w:rsidRPr="003A084B" w14:paraId="52A2A34E" w14:textId="77777777" w:rsidTr="003C6E16">
        <w:trPr>
          <w:trHeight w:val="268"/>
        </w:trPr>
        <w:tc>
          <w:tcPr>
            <w:tcW w:w="382" w:type="pct"/>
            <w:tcBorders>
              <w:top w:val="nil"/>
              <w:left w:val="nil"/>
              <w:bottom w:val="nil"/>
              <w:right w:val="nil"/>
            </w:tcBorders>
            <w:shd w:val="clear" w:color="000000" w:fill="FFFFFF"/>
            <w:vAlign w:val="center"/>
            <w:hideMark/>
          </w:tcPr>
          <w:p w14:paraId="0ED8D98A"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301E416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7-methyloctadecane</w:t>
            </w:r>
          </w:p>
        </w:tc>
        <w:tc>
          <w:tcPr>
            <w:tcW w:w="221" w:type="pct"/>
            <w:tcBorders>
              <w:top w:val="nil"/>
              <w:left w:val="nil"/>
              <w:bottom w:val="nil"/>
              <w:right w:val="nil"/>
            </w:tcBorders>
            <w:shd w:val="clear" w:color="000000" w:fill="FFFFFF"/>
            <w:vAlign w:val="center"/>
            <w:hideMark/>
          </w:tcPr>
          <w:p w14:paraId="13BFBDB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268</w:t>
            </w:r>
          </w:p>
        </w:tc>
        <w:tc>
          <w:tcPr>
            <w:tcW w:w="350" w:type="pct"/>
            <w:tcBorders>
              <w:top w:val="nil"/>
              <w:left w:val="nil"/>
              <w:bottom w:val="nil"/>
              <w:right w:val="nil"/>
            </w:tcBorders>
            <w:shd w:val="clear" w:color="000000" w:fill="FFFFFF"/>
            <w:vAlign w:val="center"/>
          </w:tcPr>
          <w:p w14:paraId="0AEB75CF" w14:textId="51D74339" w:rsidR="00FF1474" w:rsidRPr="003A084B" w:rsidRDefault="009F2419" w:rsidP="00886930">
            <w:pPr>
              <w:spacing w:after="0"/>
              <w:jc w:val="center"/>
              <w:rPr>
                <w:rFonts w:eastAsia="Times New Roman"/>
                <w:sz w:val="16"/>
                <w:szCs w:val="16"/>
              </w:rPr>
            </w:pPr>
            <w:r>
              <w:rPr>
                <w:rFonts w:eastAsia="Times New Roman"/>
                <w:sz w:val="16"/>
                <w:szCs w:val="16"/>
              </w:rPr>
              <w:t>112, 182</w:t>
            </w:r>
          </w:p>
        </w:tc>
        <w:tc>
          <w:tcPr>
            <w:tcW w:w="350" w:type="pct"/>
            <w:tcBorders>
              <w:top w:val="nil"/>
              <w:left w:val="nil"/>
              <w:bottom w:val="nil"/>
              <w:right w:val="nil"/>
            </w:tcBorders>
            <w:shd w:val="clear" w:color="000000" w:fill="FFFFFF"/>
            <w:vAlign w:val="center"/>
          </w:tcPr>
          <w:p w14:paraId="3DDE299D" w14:textId="0FFD7E85" w:rsidR="00FF1474" w:rsidRPr="003A084B" w:rsidRDefault="00FF1474" w:rsidP="000E16F7">
            <w:pPr>
              <w:spacing w:after="0"/>
              <w:jc w:val="center"/>
              <w:rPr>
                <w:rFonts w:eastAsia="Times New Roman"/>
                <w:sz w:val="16"/>
                <w:szCs w:val="16"/>
              </w:rPr>
            </w:pPr>
            <w:r w:rsidRPr="003A084B">
              <w:rPr>
                <w:rFonts w:eastAsia="Times New Roman"/>
                <w:sz w:val="16"/>
                <w:szCs w:val="16"/>
              </w:rPr>
              <w:t>1846</w:t>
            </w:r>
          </w:p>
        </w:tc>
        <w:tc>
          <w:tcPr>
            <w:tcW w:w="369" w:type="pct"/>
            <w:tcBorders>
              <w:top w:val="nil"/>
              <w:left w:val="nil"/>
              <w:bottom w:val="nil"/>
              <w:right w:val="nil"/>
            </w:tcBorders>
            <w:shd w:val="clear" w:color="000000" w:fill="FFFFFF"/>
            <w:vAlign w:val="center"/>
            <w:hideMark/>
          </w:tcPr>
          <w:p w14:paraId="0EEF49D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0CF0CD3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CFCB5F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55DD33B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1362" w:type="pct"/>
            <w:tcBorders>
              <w:top w:val="nil"/>
              <w:left w:val="nil"/>
              <w:bottom w:val="nil"/>
              <w:right w:val="nil"/>
            </w:tcBorders>
            <w:shd w:val="clear" w:color="000000" w:fill="FFFFFF"/>
            <w:vAlign w:val="center"/>
            <w:hideMark/>
          </w:tcPr>
          <w:p w14:paraId="22161122" w14:textId="77777777" w:rsidR="00FF1474" w:rsidRPr="003A084B" w:rsidRDefault="00FF1474" w:rsidP="000E16F7">
            <w:pPr>
              <w:spacing w:after="0"/>
              <w:jc w:val="center"/>
              <w:rPr>
                <w:rFonts w:eastAsia="Times New Roman"/>
                <w:bCs/>
                <w:sz w:val="16"/>
                <w:szCs w:val="16"/>
              </w:rPr>
            </w:pPr>
            <w:r w:rsidRPr="003A084B">
              <w:rPr>
                <w:rFonts w:eastAsia="Times New Roman"/>
                <w:bCs/>
                <w:sz w:val="16"/>
                <w:szCs w:val="16"/>
              </w:rPr>
              <w:t>Crude Oil</w:t>
            </w:r>
          </w:p>
        </w:tc>
        <w:tc>
          <w:tcPr>
            <w:tcW w:w="436" w:type="pct"/>
            <w:tcBorders>
              <w:top w:val="nil"/>
              <w:left w:val="nil"/>
              <w:bottom w:val="nil"/>
              <w:right w:val="nil"/>
            </w:tcBorders>
            <w:shd w:val="clear" w:color="000000" w:fill="FFFFFF"/>
            <w:vAlign w:val="center"/>
            <w:hideMark/>
          </w:tcPr>
          <w:p w14:paraId="439BFF6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10</w:t>
            </w:r>
          </w:p>
        </w:tc>
      </w:tr>
      <w:tr w:rsidR="00FF1474" w:rsidRPr="003A084B" w14:paraId="1EF480FB" w14:textId="77777777" w:rsidTr="003C6E16">
        <w:trPr>
          <w:trHeight w:val="268"/>
        </w:trPr>
        <w:tc>
          <w:tcPr>
            <w:tcW w:w="382" w:type="pct"/>
            <w:tcBorders>
              <w:top w:val="nil"/>
              <w:left w:val="nil"/>
              <w:bottom w:val="nil"/>
              <w:right w:val="nil"/>
            </w:tcBorders>
            <w:shd w:val="clear" w:color="000000" w:fill="FFFFFF"/>
            <w:vAlign w:val="center"/>
            <w:hideMark/>
          </w:tcPr>
          <w:p w14:paraId="445FD5B5"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2B96499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6-methyloctadecane</w:t>
            </w:r>
          </w:p>
        </w:tc>
        <w:tc>
          <w:tcPr>
            <w:tcW w:w="221" w:type="pct"/>
            <w:tcBorders>
              <w:top w:val="nil"/>
              <w:left w:val="nil"/>
              <w:bottom w:val="nil"/>
              <w:right w:val="nil"/>
            </w:tcBorders>
            <w:shd w:val="clear" w:color="000000" w:fill="FFFFFF"/>
            <w:vAlign w:val="center"/>
            <w:hideMark/>
          </w:tcPr>
          <w:p w14:paraId="3F91C83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268</w:t>
            </w:r>
          </w:p>
        </w:tc>
        <w:tc>
          <w:tcPr>
            <w:tcW w:w="350" w:type="pct"/>
            <w:tcBorders>
              <w:top w:val="nil"/>
              <w:left w:val="nil"/>
              <w:bottom w:val="nil"/>
              <w:right w:val="nil"/>
            </w:tcBorders>
            <w:shd w:val="clear" w:color="000000" w:fill="FFFFFF"/>
            <w:vAlign w:val="center"/>
          </w:tcPr>
          <w:p w14:paraId="292E43D1" w14:textId="3AED14C7" w:rsidR="00FF1474" w:rsidRPr="003A084B" w:rsidRDefault="009F2419" w:rsidP="00886930">
            <w:pPr>
              <w:spacing w:after="0"/>
              <w:jc w:val="center"/>
              <w:rPr>
                <w:rFonts w:eastAsia="Times New Roman"/>
                <w:sz w:val="16"/>
                <w:szCs w:val="16"/>
              </w:rPr>
            </w:pPr>
            <w:r>
              <w:rPr>
                <w:rFonts w:eastAsia="Times New Roman"/>
                <w:sz w:val="16"/>
                <w:szCs w:val="16"/>
              </w:rPr>
              <w:t>98, 196</w:t>
            </w:r>
          </w:p>
        </w:tc>
        <w:tc>
          <w:tcPr>
            <w:tcW w:w="350" w:type="pct"/>
            <w:tcBorders>
              <w:top w:val="nil"/>
              <w:left w:val="nil"/>
              <w:bottom w:val="nil"/>
              <w:right w:val="nil"/>
            </w:tcBorders>
            <w:shd w:val="clear" w:color="000000" w:fill="FFFFFF"/>
            <w:vAlign w:val="center"/>
          </w:tcPr>
          <w:p w14:paraId="56BC0109" w14:textId="0613303D" w:rsidR="00FF1474" w:rsidRPr="003A084B" w:rsidRDefault="00FF1474" w:rsidP="000E16F7">
            <w:pPr>
              <w:spacing w:after="0"/>
              <w:jc w:val="center"/>
              <w:rPr>
                <w:rFonts w:eastAsia="Times New Roman"/>
                <w:sz w:val="16"/>
                <w:szCs w:val="16"/>
              </w:rPr>
            </w:pPr>
            <w:r w:rsidRPr="003A084B">
              <w:rPr>
                <w:rFonts w:eastAsia="Times New Roman"/>
                <w:sz w:val="16"/>
                <w:szCs w:val="16"/>
              </w:rPr>
              <w:t>1847</w:t>
            </w:r>
          </w:p>
        </w:tc>
        <w:tc>
          <w:tcPr>
            <w:tcW w:w="369" w:type="pct"/>
            <w:tcBorders>
              <w:top w:val="nil"/>
              <w:left w:val="nil"/>
              <w:bottom w:val="nil"/>
              <w:right w:val="nil"/>
            </w:tcBorders>
            <w:shd w:val="clear" w:color="000000" w:fill="FFFFFF"/>
            <w:vAlign w:val="center"/>
            <w:hideMark/>
          </w:tcPr>
          <w:p w14:paraId="0580A28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32E8740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1AB81FF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24AEFE0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1362" w:type="pct"/>
            <w:tcBorders>
              <w:top w:val="nil"/>
              <w:left w:val="nil"/>
              <w:bottom w:val="nil"/>
              <w:right w:val="nil"/>
            </w:tcBorders>
            <w:shd w:val="clear" w:color="000000" w:fill="FFFFFF"/>
            <w:vAlign w:val="center"/>
            <w:hideMark/>
          </w:tcPr>
          <w:p w14:paraId="68542E54" w14:textId="77777777" w:rsidR="00FF1474" w:rsidRPr="003A084B" w:rsidRDefault="00FF1474" w:rsidP="000E16F7">
            <w:pPr>
              <w:spacing w:after="0"/>
              <w:jc w:val="center"/>
              <w:rPr>
                <w:rFonts w:eastAsia="Times New Roman"/>
                <w:bCs/>
                <w:sz w:val="16"/>
                <w:szCs w:val="16"/>
              </w:rPr>
            </w:pPr>
            <w:r w:rsidRPr="003A084B">
              <w:rPr>
                <w:rFonts w:eastAsia="Times New Roman"/>
                <w:bCs/>
                <w:sz w:val="16"/>
                <w:szCs w:val="16"/>
              </w:rPr>
              <w:t>Crude Oil</w:t>
            </w:r>
          </w:p>
        </w:tc>
        <w:tc>
          <w:tcPr>
            <w:tcW w:w="436" w:type="pct"/>
            <w:tcBorders>
              <w:top w:val="nil"/>
              <w:left w:val="nil"/>
              <w:bottom w:val="nil"/>
              <w:right w:val="nil"/>
            </w:tcBorders>
            <w:shd w:val="clear" w:color="000000" w:fill="FFFFFF"/>
            <w:vAlign w:val="center"/>
            <w:hideMark/>
          </w:tcPr>
          <w:p w14:paraId="008239E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10</w:t>
            </w:r>
          </w:p>
        </w:tc>
      </w:tr>
      <w:tr w:rsidR="00FF1474" w:rsidRPr="003A084B" w14:paraId="57C4DE83" w14:textId="77777777" w:rsidTr="009F2419">
        <w:trPr>
          <w:trHeight w:val="268"/>
        </w:trPr>
        <w:tc>
          <w:tcPr>
            <w:tcW w:w="382" w:type="pct"/>
            <w:tcBorders>
              <w:top w:val="nil"/>
              <w:left w:val="nil"/>
              <w:bottom w:val="nil"/>
              <w:right w:val="nil"/>
            </w:tcBorders>
            <w:shd w:val="clear" w:color="000000" w:fill="FFFFFF"/>
            <w:vAlign w:val="center"/>
            <w:hideMark/>
          </w:tcPr>
          <w:p w14:paraId="2504CECA"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447DE3CD" w14:textId="107BEE6B" w:rsidR="00FF1474" w:rsidRPr="003A084B" w:rsidRDefault="009F2419" w:rsidP="000E16F7">
            <w:pPr>
              <w:spacing w:after="0"/>
              <w:jc w:val="center"/>
              <w:rPr>
                <w:rFonts w:eastAsia="Times New Roman"/>
                <w:sz w:val="16"/>
                <w:szCs w:val="16"/>
              </w:rPr>
            </w:pPr>
            <w:r>
              <w:rPr>
                <w:rFonts w:eastAsia="Times New Roman"/>
                <w:sz w:val="16"/>
                <w:szCs w:val="16"/>
              </w:rPr>
              <w:t>5</w:t>
            </w:r>
            <w:r w:rsidR="00FF1474" w:rsidRPr="003A084B">
              <w:rPr>
                <w:rFonts w:eastAsia="Times New Roman"/>
                <w:sz w:val="16"/>
                <w:szCs w:val="16"/>
              </w:rPr>
              <w:t>-methyloctadecane</w:t>
            </w:r>
          </w:p>
        </w:tc>
        <w:tc>
          <w:tcPr>
            <w:tcW w:w="221" w:type="pct"/>
            <w:tcBorders>
              <w:top w:val="nil"/>
              <w:left w:val="nil"/>
              <w:bottom w:val="nil"/>
              <w:right w:val="nil"/>
            </w:tcBorders>
            <w:shd w:val="clear" w:color="000000" w:fill="FFFFFF"/>
            <w:vAlign w:val="center"/>
            <w:hideMark/>
          </w:tcPr>
          <w:p w14:paraId="2C990B7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268</w:t>
            </w:r>
          </w:p>
        </w:tc>
        <w:tc>
          <w:tcPr>
            <w:tcW w:w="350" w:type="pct"/>
            <w:tcBorders>
              <w:top w:val="nil"/>
              <w:left w:val="nil"/>
              <w:bottom w:val="nil"/>
              <w:right w:val="nil"/>
            </w:tcBorders>
            <w:shd w:val="clear" w:color="000000" w:fill="FFFFFF"/>
            <w:vAlign w:val="center"/>
          </w:tcPr>
          <w:p w14:paraId="7FA40A6D" w14:textId="2541535C" w:rsidR="00FF1474" w:rsidRPr="003A084B" w:rsidRDefault="009F2419" w:rsidP="00886930">
            <w:pPr>
              <w:spacing w:after="0"/>
              <w:jc w:val="center"/>
              <w:rPr>
                <w:rFonts w:eastAsia="Times New Roman"/>
                <w:sz w:val="16"/>
                <w:szCs w:val="16"/>
              </w:rPr>
            </w:pPr>
            <w:r>
              <w:rPr>
                <w:rFonts w:eastAsia="Times New Roman"/>
                <w:sz w:val="16"/>
                <w:szCs w:val="16"/>
              </w:rPr>
              <w:t>84, 210</w:t>
            </w:r>
          </w:p>
        </w:tc>
        <w:tc>
          <w:tcPr>
            <w:tcW w:w="350" w:type="pct"/>
            <w:tcBorders>
              <w:top w:val="nil"/>
              <w:left w:val="nil"/>
              <w:bottom w:val="nil"/>
              <w:right w:val="nil"/>
            </w:tcBorders>
            <w:shd w:val="clear" w:color="000000" w:fill="FFFFFF"/>
            <w:vAlign w:val="center"/>
          </w:tcPr>
          <w:p w14:paraId="06590004" w14:textId="6EEC707B" w:rsidR="00FF1474" w:rsidRPr="003A084B" w:rsidRDefault="00FF1474" w:rsidP="000E16F7">
            <w:pPr>
              <w:spacing w:after="0"/>
              <w:jc w:val="center"/>
              <w:rPr>
                <w:rFonts w:eastAsia="Times New Roman"/>
                <w:sz w:val="16"/>
                <w:szCs w:val="16"/>
              </w:rPr>
            </w:pPr>
            <w:r w:rsidRPr="003A084B">
              <w:rPr>
                <w:rFonts w:eastAsia="Times New Roman"/>
                <w:sz w:val="16"/>
                <w:szCs w:val="16"/>
              </w:rPr>
              <w:t>1852</w:t>
            </w:r>
          </w:p>
        </w:tc>
        <w:tc>
          <w:tcPr>
            <w:tcW w:w="369" w:type="pct"/>
            <w:tcBorders>
              <w:top w:val="nil"/>
              <w:left w:val="nil"/>
              <w:bottom w:val="nil"/>
              <w:right w:val="nil"/>
            </w:tcBorders>
            <w:shd w:val="clear" w:color="000000" w:fill="FFFFFF"/>
            <w:vAlign w:val="center"/>
            <w:hideMark/>
          </w:tcPr>
          <w:p w14:paraId="1F6246A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183CA30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6945EAE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3A525B3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04823403"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Lumbricus terrestris</w:t>
            </w:r>
            <w:r w:rsidRPr="003A084B">
              <w:rPr>
                <w:rFonts w:eastAsia="Times New Roman"/>
                <w:sz w:val="16"/>
                <w:szCs w:val="16"/>
              </w:rPr>
              <w:t xml:space="preserve"> (earthworm)</w:t>
            </w:r>
          </w:p>
        </w:tc>
        <w:tc>
          <w:tcPr>
            <w:tcW w:w="436" w:type="pct"/>
            <w:tcBorders>
              <w:top w:val="nil"/>
              <w:left w:val="nil"/>
              <w:bottom w:val="nil"/>
              <w:right w:val="nil"/>
            </w:tcBorders>
            <w:shd w:val="clear" w:color="000000" w:fill="FFFFFF"/>
            <w:vAlign w:val="center"/>
            <w:hideMark/>
          </w:tcPr>
          <w:p w14:paraId="1212013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24</w:t>
            </w:r>
          </w:p>
        </w:tc>
      </w:tr>
      <w:tr w:rsidR="00FF1474" w:rsidRPr="003A084B" w14:paraId="35367943" w14:textId="77777777" w:rsidTr="003C6E16">
        <w:trPr>
          <w:trHeight w:val="268"/>
        </w:trPr>
        <w:tc>
          <w:tcPr>
            <w:tcW w:w="382" w:type="pct"/>
            <w:tcBorders>
              <w:top w:val="nil"/>
              <w:left w:val="nil"/>
              <w:bottom w:val="nil"/>
              <w:right w:val="nil"/>
            </w:tcBorders>
            <w:shd w:val="clear" w:color="000000" w:fill="FFFFFF"/>
            <w:vAlign w:val="center"/>
            <w:hideMark/>
          </w:tcPr>
          <w:p w14:paraId="36993164" w14:textId="77777777" w:rsidR="00FF1474" w:rsidRPr="003A084B" w:rsidRDefault="00FF1474" w:rsidP="000E16F7">
            <w:pPr>
              <w:spacing w:after="0"/>
              <w:rPr>
                <w:rFonts w:eastAsia="Times New Roman"/>
                <w:sz w:val="16"/>
                <w:szCs w:val="16"/>
              </w:rPr>
            </w:pPr>
            <w:r w:rsidRPr="003A084B">
              <w:rPr>
                <w:rFonts w:eastAsia="Times New Roman"/>
                <w:sz w:val="16"/>
                <w:szCs w:val="16"/>
              </w:rPr>
              <w:t>C20 MMA</w:t>
            </w:r>
          </w:p>
        </w:tc>
        <w:tc>
          <w:tcPr>
            <w:tcW w:w="663" w:type="pct"/>
            <w:tcBorders>
              <w:top w:val="nil"/>
              <w:left w:val="nil"/>
              <w:bottom w:val="nil"/>
              <w:right w:val="nil"/>
            </w:tcBorders>
            <w:shd w:val="clear" w:color="000000" w:fill="FFFFFF"/>
            <w:vAlign w:val="center"/>
            <w:hideMark/>
          </w:tcPr>
          <w:p w14:paraId="2E088F1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9-methylnonadecane</w:t>
            </w:r>
          </w:p>
        </w:tc>
        <w:tc>
          <w:tcPr>
            <w:tcW w:w="221" w:type="pct"/>
            <w:tcBorders>
              <w:top w:val="nil"/>
              <w:left w:val="nil"/>
              <w:bottom w:val="nil"/>
              <w:right w:val="nil"/>
            </w:tcBorders>
            <w:shd w:val="clear" w:color="000000" w:fill="FFFFFF"/>
            <w:vAlign w:val="center"/>
            <w:hideMark/>
          </w:tcPr>
          <w:p w14:paraId="19661CF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282</w:t>
            </w:r>
          </w:p>
        </w:tc>
        <w:tc>
          <w:tcPr>
            <w:tcW w:w="350" w:type="pct"/>
            <w:tcBorders>
              <w:top w:val="nil"/>
              <w:left w:val="nil"/>
              <w:bottom w:val="nil"/>
              <w:right w:val="nil"/>
            </w:tcBorders>
            <w:shd w:val="clear" w:color="000000" w:fill="FFFFFF"/>
            <w:vAlign w:val="center"/>
          </w:tcPr>
          <w:p w14:paraId="19C47808" w14:textId="5627C790" w:rsidR="00FF1474" w:rsidRPr="003A084B" w:rsidRDefault="009F2419" w:rsidP="00886930">
            <w:pPr>
              <w:spacing w:after="0"/>
              <w:jc w:val="center"/>
              <w:rPr>
                <w:rFonts w:eastAsia="Times New Roman"/>
                <w:sz w:val="16"/>
                <w:szCs w:val="16"/>
              </w:rPr>
            </w:pPr>
            <w:r>
              <w:rPr>
                <w:rFonts w:eastAsia="Times New Roman"/>
                <w:sz w:val="16"/>
                <w:szCs w:val="16"/>
              </w:rPr>
              <w:t>140, 168</w:t>
            </w:r>
          </w:p>
        </w:tc>
        <w:tc>
          <w:tcPr>
            <w:tcW w:w="350" w:type="pct"/>
            <w:tcBorders>
              <w:top w:val="nil"/>
              <w:left w:val="nil"/>
              <w:bottom w:val="nil"/>
              <w:right w:val="nil"/>
            </w:tcBorders>
            <w:shd w:val="clear" w:color="000000" w:fill="FFFFFF"/>
            <w:vAlign w:val="center"/>
          </w:tcPr>
          <w:p w14:paraId="7D718DEF" w14:textId="5330FF71" w:rsidR="00FF1474" w:rsidRPr="003A084B" w:rsidRDefault="00FF1474" w:rsidP="000E16F7">
            <w:pPr>
              <w:spacing w:after="0"/>
              <w:jc w:val="center"/>
              <w:rPr>
                <w:rFonts w:eastAsia="Times New Roman"/>
                <w:sz w:val="16"/>
                <w:szCs w:val="16"/>
              </w:rPr>
            </w:pPr>
            <w:r w:rsidRPr="003A084B">
              <w:rPr>
                <w:rFonts w:eastAsia="Times New Roman"/>
                <w:sz w:val="16"/>
                <w:szCs w:val="16"/>
              </w:rPr>
              <w:t>1940</w:t>
            </w:r>
          </w:p>
        </w:tc>
        <w:tc>
          <w:tcPr>
            <w:tcW w:w="369" w:type="pct"/>
            <w:tcBorders>
              <w:top w:val="nil"/>
              <w:left w:val="nil"/>
              <w:bottom w:val="nil"/>
              <w:right w:val="nil"/>
            </w:tcBorders>
            <w:shd w:val="clear" w:color="000000" w:fill="FFFFFF"/>
            <w:vAlign w:val="center"/>
            <w:hideMark/>
          </w:tcPr>
          <w:p w14:paraId="085F0D1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41865AE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5A5A8CE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5EDBBE0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2F16CD8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Gavish Sabkha microbial mats;</w:t>
            </w:r>
          </w:p>
        </w:tc>
        <w:tc>
          <w:tcPr>
            <w:tcW w:w="436" w:type="pct"/>
            <w:tcBorders>
              <w:top w:val="nil"/>
              <w:left w:val="nil"/>
              <w:bottom w:val="nil"/>
              <w:right w:val="nil"/>
            </w:tcBorders>
            <w:shd w:val="clear" w:color="000000" w:fill="FFFFFF"/>
            <w:vAlign w:val="center"/>
            <w:hideMark/>
          </w:tcPr>
          <w:p w14:paraId="18D818A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w:t>
            </w:r>
          </w:p>
        </w:tc>
      </w:tr>
      <w:tr w:rsidR="00FF1474" w:rsidRPr="003A084B" w14:paraId="690DDDE2" w14:textId="77777777" w:rsidTr="003C6E16">
        <w:trPr>
          <w:trHeight w:val="268"/>
        </w:trPr>
        <w:tc>
          <w:tcPr>
            <w:tcW w:w="382" w:type="pct"/>
            <w:tcBorders>
              <w:top w:val="nil"/>
              <w:left w:val="nil"/>
              <w:bottom w:val="nil"/>
              <w:right w:val="nil"/>
            </w:tcBorders>
            <w:shd w:val="clear" w:color="000000" w:fill="FFFFFF"/>
            <w:vAlign w:val="center"/>
            <w:hideMark/>
          </w:tcPr>
          <w:p w14:paraId="05D6DAD5"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1E95C88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8-methylnonadecane</w:t>
            </w:r>
          </w:p>
        </w:tc>
        <w:tc>
          <w:tcPr>
            <w:tcW w:w="221" w:type="pct"/>
            <w:tcBorders>
              <w:top w:val="nil"/>
              <w:left w:val="nil"/>
              <w:bottom w:val="nil"/>
              <w:right w:val="nil"/>
            </w:tcBorders>
            <w:shd w:val="clear" w:color="000000" w:fill="FFFFFF"/>
            <w:vAlign w:val="center"/>
            <w:hideMark/>
          </w:tcPr>
          <w:p w14:paraId="733B219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282</w:t>
            </w:r>
          </w:p>
        </w:tc>
        <w:tc>
          <w:tcPr>
            <w:tcW w:w="350" w:type="pct"/>
            <w:tcBorders>
              <w:top w:val="nil"/>
              <w:left w:val="nil"/>
              <w:bottom w:val="nil"/>
              <w:right w:val="nil"/>
            </w:tcBorders>
            <w:shd w:val="clear" w:color="000000" w:fill="FFFFFF"/>
            <w:vAlign w:val="center"/>
          </w:tcPr>
          <w:p w14:paraId="505F992D" w14:textId="4F1FC2AB" w:rsidR="00FF1474" w:rsidRPr="003A084B" w:rsidRDefault="009F2419" w:rsidP="00886930">
            <w:pPr>
              <w:spacing w:after="0"/>
              <w:jc w:val="center"/>
              <w:rPr>
                <w:rFonts w:eastAsia="Times New Roman"/>
                <w:sz w:val="16"/>
                <w:szCs w:val="16"/>
              </w:rPr>
            </w:pPr>
            <w:r>
              <w:rPr>
                <w:rFonts w:eastAsia="Times New Roman"/>
                <w:sz w:val="16"/>
                <w:szCs w:val="16"/>
              </w:rPr>
              <w:t>126, 182</w:t>
            </w:r>
          </w:p>
        </w:tc>
        <w:tc>
          <w:tcPr>
            <w:tcW w:w="350" w:type="pct"/>
            <w:tcBorders>
              <w:top w:val="nil"/>
              <w:left w:val="nil"/>
              <w:bottom w:val="nil"/>
              <w:right w:val="nil"/>
            </w:tcBorders>
            <w:shd w:val="clear" w:color="000000" w:fill="FFFFFF"/>
            <w:vAlign w:val="center"/>
          </w:tcPr>
          <w:p w14:paraId="3E844DF6" w14:textId="213D868D" w:rsidR="00FF1474" w:rsidRPr="003A084B" w:rsidRDefault="00FF1474" w:rsidP="000E16F7">
            <w:pPr>
              <w:spacing w:after="0"/>
              <w:jc w:val="center"/>
              <w:rPr>
                <w:rFonts w:eastAsia="Times New Roman"/>
                <w:sz w:val="16"/>
                <w:szCs w:val="16"/>
              </w:rPr>
            </w:pPr>
            <w:r w:rsidRPr="003A084B">
              <w:rPr>
                <w:rFonts w:eastAsia="Times New Roman"/>
                <w:sz w:val="16"/>
                <w:szCs w:val="16"/>
              </w:rPr>
              <w:t>1942</w:t>
            </w:r>
          </w:p>
        </w:tc>
        <w:tc>
          <w:tcPr>
            <w:tcW w:w="369" w:type="pct"/>
            <w:tcBorders>
              <w:top w:val="nil"/>
              <w:left w:val="nil"/>
              <w:bottom w:val="nil"/>
              <w:right w:val="nil"/>
            </w:tcBorders>
            <w:shd w:val="clear" w:color="000000" w:fill="FFFFFF"/>
            <w:vAlign w:val="center"/>
            <w:hideMark/>
          </w:tcPr>
          <w:p w14:paraId="74AFA18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10D44C4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3B7EF51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108C6CA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76306C6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xml:space="preserve"> Abu Dhabi Cyanobacterial mats</w:t>
            </w:r>
          </w:p>
        </w:tc>
        <w:tc>
          <w:tcPr>
            <w:tcW w:w="436" w:type="pct"/>
            <w:tcBorders>
              <w:top w:val="nil"/>
              <w:left w:val="nil"/>
              <w:bottom w:val="nil"/>
              <w:right w:val="nil"/>
            </w:tcBorders>
            <w:shd w:val="clear" w:color="000000" w:fill="FFFFFF"/>
            <w:vAlign w:val="center"/>
            <w:hideMark/>
          </w:tcPr>
          <w:p w14:paraId="3ABC68D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15</w:t>
            </w:r>
          </w:p>
        </w:tc>
      </w:tr>
      <w:tr w:rsidR="00FF1474" w:rsidRPr="003A084B" w14:paraId="7031E3CC" w14:textId="77777777" w:rsidTr="003C6E16">
        <w:trPr>
          <w:trHeight w:val="268"/>
        </w:trPr>
        <w:tc>
          <w:tcPr>
            <w:tcW w:w="382" w:type="pct"/>
            <w:tcBorders>
              <w:top w:val="nil"/>
              <w:left w:val="nil"/>
              <w:bottom w:val="nil"/>
              <w:right w:val="nil"/>
            </w:tcBorders>
            <w:shd w:val="clear" w:color="000000" w:fill="FFFFFF"/>
            <w:vAlign w:val="center"/>
            <w:hideMark/>
          </w:tcPr>
          <w:p w14:paraId="54061DA3"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09ABDDB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7-methylnonadecane</w:t>
            </w:r>
          </w:p>
        </w:tc>
        <w:tc>
          <w:tcPr>
            <w:tcW w:w="221" w:type="pct"/>
            <w:tcBorders>
              <w:top w:val="nil"/>
              <w:left w:val="nil"/>
              <w:bottom w:val="nil"/>
              <w:right w:val="nil"/>
            </w:tcBorders>
            <w:shd w:val="clear" w:color="000000" w:fill="FFFFFF"/>
            <w:vAlign w:val="center"/>
            <w:hideMark/>
          </w:tcPr>
          <w:p w14:paraId="2164A33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282</w:t>
            </w:r>
          </w:p>
        </w:tc>
        <w:tc>
          <w:tcPr>
            <w:tcW w:w="350" w:type="pct"/>
            <w:tcBorders>
              <w:top w:val="nil"/>
              <w:left w:val="nil"/>
              <w:bottom w:val="nil"/>
              <w:right w:val="nil"/>
            </w:tcBorders>
            <w:shd w:val="clear" w:color="000000" w:fill="FFFFFF"/>
            <w:vAlign w:val="center"/>
          </w:tcPr>
          <w:p w14:paraId="3161699E" w14:textId="7D763F9B" w:rsidR="00FF1474" w:rsidRPr="003A084B" w:rsidRDefault="009F2419" w:rsidP="00886930">
            <w:pPr>
              <w:spacing w:after="0"/>
              <w:jc w:val="center"/>
              <w:rPr>
                <w:rFonts w:eastAsia="Times New Roman"/>
                <w:sz w:val="16"/>
                <w:szCs w:val="16"/>
              </w:rPr>
            </w:pPr>
            <w:r>
              <w:rPr>
                <w:rFonts w:eastAsia="Times New Roman"/>
                <w:sz w:val="16"/>
                <w:szCs w:val="16"/>
              </w:rPr>
              <w:t>112, 196</w:t>
            </w:r>
          </w:p>
        </w:tc>
        <w:tc>
          <w:tcPr>
            <w:tcW w:w="350" w:type="pct"/>
            <w:tcBorders>
              <w:top w:val="nil"/>
              <w:left w:val="nil"/>
              <w:bottom w:val="nil"/>
              <w:right w:val="nil"/>
            </w:tcBorders>
            <w:shd w:val="clear" w:color="000000" w:fill="FFFFFF"/>
            <w:vAlign w:val="center"/>
          </w:tcPr>
          <w:p w14:paraId="2CD685F8" w14:textId="7E8437E6" w:rsidR="00FF1474" w:rsidRPr="003A084B" w:rsidRDefault="00FF1474" w:rsidP="000E16F7">
            <w:pPr>
              <w:spacing w:after="0"/>
              <w:jc w:val="center"/>
              <w:rPr>
                <w:rFonts w:eastAsia="Times New Roman"/>
                <w:sz w:val="16"/>
                <w:szCs w:val="16"/>
              </w:rPr>
            </w:pPr>
            <w:r w:rsidRPr="003A084B">
              <w:rPr>
                <w:rFonts w:eastAsia="Times New Roman"/>
                <w:sz w:val="16"/>
                <w:szCs w:val="16"/>
              </w:rPr>
              <w:t>1945</w:t>
            </w:r>
          </w:p>
        </w:tc>
        <w:tc>
          <w:tcPr>
            <w:tcW w:w="369" w:type="pct"/>
            <w:tcBorders>
              <w:top w:val="nil"/>
              <w:left w:val="nil"/>
              <w:bottom w:val="nil"/>
              <w:right w:val="nil"/>
            </w:tcBorders>
            <w:shd w:val="clear" w:color="000000" w:fill="FFFFFF"/>
            <w:vAlign w:val="center"/>
            <w:hideMark/>
          </w:tcPr>
          <w:p w14:paraId="3CDE40C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3567E94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6E6D6AE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330" w:type="pct"/>
            <w:tcBorders>
              <w:top w:val="nil"/>
              <w:left w:val="nil"/>
              <w:bottom w:val="nil"/>
              <w:right w:val="nil"/>
            </w:tcBorders>
            <w:shd w:val="clear" w:color="000000" w:fill="FFFFFF"/>
            <w:vAlign w:val="center"/>
            <w:hideMark/>
          </w:tcPr>
          <w:p w14:paraId="76AC55B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4C6180A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xml:space="preserve"> Abu Dhabi Cyanobacterial mats</w:t>
            </w:r>
          </w:p>
        </w:tc>
        <w:tc>
          <w:tcPr>
            <w:tcW w:w="436" w:type="pct"/>
            <w:tcBorders>
              <w:top w:val="nil"/>
              <w:left w:val="nil"/>
              <w:bottom w:val="nil"/>
              <w:right w:val="nil"/>
            </w:tcBorders>
            <w:shd w:val="clear" w:color="000000" w:fill="FFFFFF"/>
            <w:vAlign w:val="center"/>
            <w:hideMark/>
          </w:tcPr>
          <w:p w14:paraId="5390AC6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15</w:t>
            </w:r>
          </w:p>
        </w:tc>
      </w:tr>
      <w:tr w:rsidR="00FF1474" w:rsidRPr="003A084B" w14:paraId="4CDE4698" w14:textId="77777777" w:rsidTr="003C6E16">
        <w:trPr>
          <w:trHeight w:val="268"/>
        </w:trPr>
        <w:tc>
          <w:tcPr>
            <w:tcW w:w="382" w:type="pct"/>
            <w:tcBorders>
              <w:top w:val="nil"/>
              <w:left w:val="nil"/>
              <w:bottom w:val="nil"/>
              <w:right w:val="nil"/>
            </w:tcBorders>
            <w:shd w:val="clear" w:color="000000" w:fill="FFFFFF"/>
            <w:noWrap/>
            <w:vAlign w:val="center"/>
            <w:hideMark/>
          </w:tcPr>
          <w:p w14:paraId="44FCEBCA"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35EE86C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6-methylnonadecane</w:t>
            </w:r>
          </w:p>
        </w:tc>
        <w:tc>
          <w:tcPr>
            <w:tcW w:w="221" w:type="pct"/>
            <w:tcBorders>
              <w:top w:val="nil"/>
              <w:left w:val="nil"/>
              <w:bottom w:val="nil"/>
              <w:right w:val="nil"/>
            </w:tcBorders>
            <w:shd w:val="clear" w:color="000000" w:fill="FFFFFF"/>
            <w:vAlign w:val="center"/>
            <w:hideMark/>
          </w:tcPr>
          <w:p w14:paraId="1AB4D3A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282</w:t>
            </w:r>
          </w:p>
        </w:tc>
        <w:tc>
          <w:tcPr>
            <w:tcW w:w="350" w:type="pct"/>
            <w:tcBorders>
              <w:top w:val="nil"/>
              <w:left w:val="nil"/>
              <w:bottom w:val="nil"/>
              <w:right w:val="nil"/>
            </w:tcBorders>
            <w:shd w:val="clear" w:color="000000" w:fill="FFFFFF"/>
            <w:vAlign w:val="center"/>
          </w:tcPr>
          <w:p w14:paraId="68434A67" w14:textId="3C731B1D" w:rsidR="00FF1474" w:rsidRPr="003A084B" w:rsidRDefault="009F2419" w:rsidP="00886930">
            <w:pPr>
              <w:spacing w:after="0"/>
              <w:jc w:val="center"/>
              <w:rPr>
                <w:rFonts w:eastAsia="Times New Roman"/>
                <w:sz w:val="16"/>
                <w:szCs w:val="16"/>
              </w:rPr>
            </w:pPr>
            <w:r>
              <w:rPr>
                <w:rFonts w:eastAsia="Times New Roman"/>
                <w:sz w:val="16"/>
                <w:szCs w:val="16"/>
              </w:rPr>
              <w:t>98, 210</w:t>
            </w:r>
          </w:p>
        </w:tc>
        <w:tc>
          <w:tcPr>
            <w:tcW w:w="350" w:type="pct"/>
            <w:tcBorders>
              <w:top w:val="nil"/>
              <w:left w:val="nil"/>
              <w:bottom w:val="nil"/>
              <w:right w:val="nil"/>
            </w:tcBorders>
            <w:shd w:val="clear" w:color="000000" w:fill="FFFFFF"/>
            <w:vAlign w:val="center"/>
          </w:tcPr>
          <w:p w14:paraId="2627E42A" w14:textId="011D9E01" w:rsidR="00FF1474" w:rsidRPr="003A084B" w:rsidRDefault="00FF1474" w:rsidP="000E16F7">
            <w:pPr>
              <w:spacing w:after="0"/>
              <w:jc w:val="center"/>
              <w:rPr>
                <w:rFonts w:eastAsia="Times New Roman"/>
                <w:sz w:val="16"/>
                <w:szCs w:val="16"/>
              </w:rPr>
            </w:pPr>
            <w:r w:rsidRPr="003A084B">
              <w:rPr>
                <w:rFonts w:eastAsia="Times New Roman"/>
                <w:sz w:val="16"/>
                <w:szCs w:val="16"/>
              </w:rPr>
              <w:t>1948</w:t>
            </w:r>
          </w:p>
        </w:tc>
        <w:tc>
          <w:tcPr>
            <w:tcW w:w="369" w:type="pct"/>
            <w:tcBorders>
              <w:top w:val="nil"/>
              <w:left w:val="nil"/>
              <w:bottom w:val="nil"/>
              <w:right w:val="nil"/>
            </w:tcBorders>
            <w:shd w:val="clear" w:color="000000" w:fill="FFFFFF"/>
            <w:vAlign w:val="center"/>
            <w:hideMark/>
          </w:tcPr>
          <w:p w14:paraId="6368F1D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4C12324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7120771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05863D6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09EF206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xml:space="preserve"> Abu Dhabi Cyanobacterial mats</w:t>
            </w:r>
          </w:p>
        </w:tc>
        <w:tc>
          <w:tcPr>
            <w:tcW w:w="436" w:type="pct"/>
            <w:tcBorders>
              <w:top w:val="nil"/>
              <w:left w:val="nil"/>
              <w:bottom w:val="nil"/>
              <w:right w:val="nil"/>
            </w:tcBorders>
            <w:shd w:val="clear" w:color="000000" w:fill="FFFFFF"/>
            <w:vAlign w:val="center"/>
            <w:hideMark/>
          </w:tcPr>
          <w:p w14:paraId="35BA731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15</w:t>
            </w:r>
          </w:p>
        </w:tc>
      </w:tr>
      <w:tr w:rsidR="00FF1474" w:rsidRPr="003A084B" w14:paraId="58B25AF6" w14:textId="77777777" w:rsidTr="003C6E16">
        <w:trPr>
          <w:trHeight w:val="268"/>
        </w:trPr>
        <w:tc>
          <w:tcPr>
            <w:tcW w:w="382" w:type="pct"/>
            <w:tcBorders>
              <w:top w:val="nil"/>
              <w:left w:val="nil"/>
              <w:bottom w:val="nil"/>
              <w:right w:val="nil"/>
            </w:tcBorders>
            <w:shd w:val="clear" w:color="000000" w:fill="FFFFFF"/>
            <w:vAlign w:val="center"/>
            <w:hideMark/>
          </w:tcPr>
          <w:p w14:paraId="06471E1F" w14:textId="77777777" w:rsidR="00FF1474" w:rsidRPr="003A084B" w:rsidRDefault="00FF1474" w:rsidP="000E16F7">
            <w:pPr>
              <w:spacing w:after="0"/>
              <w:rPr>
                <w:rFonts w:eastAsia="Times New Roman"/>
                <w:sz w:val="16"/>
                <w:szCs w:val="16"/>
              </w:rPr>
            </w:pPr>
            <w:r w:rsidRPr="003A084B">
              <w:rPr>
                <w:rFonts w:eastAsia="Times New Roman"/>
                <w:sz w:val="16"/>
                <w:szCs w:val="16"/>
              </w:rPr>
              <w:t>C21 MMA</w:t>
            </w:r>
          </w:p>
        </w:tc>
        <w:tc>
          <w:tcPr>
            <w:tcW w:w="663" w:type="pct"/>
            <w:tcBorders>
              <w:top w:val="nil"/>
              <w:left w:val="nil"/>
              <w:bottom w:val="nil"/>
              <w:right w:val="nil"/>
            </w:tcBorders>
            <w:shd w:val="clear" w:color="000000" w:fill="FFFFFF"/>
            <w:vAlign w:val="center"/>
            <w:hideMark/>
          </w:tcPr>
          <w:p w14:paraId="715B4A2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10-methylicosane</w:t>
            </w:r>
          </w:p>
        </w:tc>
        <w:tc>
          <w:tcPr>
            <w:tcW w:w="221" w:type="pct"/>
            <w:tcBorders>
              <w:top w:val="nil"/>
              <w:left w:val="nil"/>
              <w:bottom w:val="nil"/>
              <w:right w:val="nil"/>
            </w:tcBorders>
            <w:shd w:val="clear" w:color="000000" w:fill="FFFFFF"/>
            <w:vAlign w:val="center"/>
            <w:hideMark/>
          </w:tcPr>
          <w:p w14:paraId="563796A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296</w:t>
            </w:r>
          </w:p>
        </w:tc>
        <w:tc>
          <w:tcPr>
            <w:tcW w:w="350" w:type="pct"/>
            <w:tcBorders>
              <w:top w:val="nil"/>
              <w:left w:val="nil"/>
              <w:bottom w:val="nil"/>
              <w:right w:val="nil"/>
            </w:tcBorders>
            <w:shd w:val="clear" w:color="000000" w:fill="FFFFFF"/>
            <w:vAlign w:val="center"/>
          </w:tcPr>
          <w:p w14:paraId="69F4C5BA" w14:textId="26E4007A" w:rsidR="00FF1474" w:rsidRPr="003A084B" w:rsidRDefault="009F2419" w:rsidP="00886930">
            <w:pPr>
              <w:spacing w:after="0"/>
              <w:jc w:val="center"/>
              <w:rPr>
                <w:rFonts w:eastAsia="Times New Roman"/>
                <w:sz w:val="16"/>
                <w:szCs w:val="16"/>
              </w:rPr>
            </w:pPr>
            <w:r>
              <w:rPr>
                <w:rFonts w:eastAsia="Times New Roman"/>
                <w:sz w:val="16"/>
                <w:szCs w:val="16"/>
              </w:rPr>
              <w:t>154, 168</w:t>
            </w:r>
          </w:p>
        </w:tc>
        <w:tc>
          <w:tcPr>
            <w:tcW w:w="350" w:type="pct"/>
            <w:tcBorders>
              <w:top w:val="nil"/>
              <w:left w:val="nil"/>
              <w:bottom w:val="nil"/>
              <w:right w:val="nil"/>
            </w:tcBorders>
            <w:shd w:val="clear" w:color="000000" w:fill="FFFFFF"/>
            <w:vAlign w:val="center"/>
          </w:tcPr>
          <w:p w14:paraId="2D9C37CD" w14:textId="788A3A8A" w:rsidR="00FF1474" w:rsidRPr="003A084B" w:rsidRDefault="00FF1474" w:rsidP="000E16F7">
            <w:pPr>
              <w:spacing w:after="0"/>
              <w:jc w:val="center"/>
              <w:rPr>
                <w:rFonts w:eastAsia="Times New Roman"/>
                <w:sz w:val="16"/>
                <w:szCs w:val="16"/>
              </w:rPr>
            </w:pPr>
            <w:r w:rsidRPr="003A084B">
              <w:rPr>
                <w:rFonts w:eastAsia="Times New Roman"/>
                <w:sz w:val="16"/>
                <w:szCs w:val="16"/>
              </w:rPr>
              <w:t>2039</w:t>
            </w:r>
          </w:p>
        </w:tc>
        <w:tc>
          <w:tcPr>
            <w:tcW w:w="369" w:type="pct"/>
            <w:tcBorders>
              <w:top w:val="nil"/>
              <w:left w:val="nil"/>
              <w:bottom w:val="nil"/>
              <w:right w:val="nil"/>
            </w:tcBorders>
            <w:shd w:val="clear" w:color="000000" w:fill="FFFFFF"/>
            <w:vAlign w:val="center"/>
            <w:hideMark/>
          </w:tcPr>
          <w:p w14:paraId="5D157BD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1C3D45D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75AE302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367A7EE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1463D81D" w14:textId="77777777" w:rsidR="00FF1474" w:rsidRPr="003A084B" w:rsidRDefault="00FF1474" w:rsidP="000E16F7">
            <w:pPr>
              <w:spacing w:after="0"/>
              <w:jc w:val="center"/>
              <w:rPr>
                <w:rFonts w:eastAsia="Times New Roman"/>
                <w:sz w:val="16"/>
                <w:szCs w:val="16"/>
              </w:rPr>
            </w:pPr>
            <w:r w:rsidRPr="003A084B">
              <w:rPr>
                <w:rFonts w:eastAsia="Times New Roman"/>
                <w:i/>
                <w:sz w:val="16"/>
                <w:szCs w:val="16"/>
              </w:rPr>
              <w:t>Antiaris africana</w:t>
            </w:r>
            <w:r w:rsidRPr="003A084B">
              <w:rPr>
                <w:rFonts w:eastAsia="Times New Roman"/>
                <w:sz w:val="16"/>
                <w:szCs w:val="16"/>
              </w:rPr>
              <w:t xml:space="preserve">; </w:t>
            </w:r>
            <w:r w:rsidRPr="003A084B">
              <w:rPr>
                <w:rFonts w:eastAsia="Times New Roman"/>
                <w:i/>
                <w:sz w:val="16"/>
                <w:szCs w:val="16"/>
              </w:rPr>
              <w:t>Antiaris grandis</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556682B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23, 25</w:t>
            </w:r>
          </w:p>
        </w:tc>
      </w:tr>
      <w:tr w:rsidR="00FF1474" w:rsidRPr="003A084B" w14:paraId="4E8EC959" w14:textId="77777777" w:rsidTr="003C6E16">
        <w:trPr>
          <w:trHeight w:val="268"/>
        </w:trPr>
        <w:tc>
          <w:tcPr>
            <w:tcW w:w="382" w:type="pct"/>
            <w:tcBorders>
              <w:top w:val="nil"/>
              <w:left w:val="nil"/>
              <w:bottom w:val="nil"/>
              <w:right w:val="nil"/>
            </w:tcBorders>
            <w:shd w:val="clear" w:color="000000" w:fill="FFFFFF"/>
            <w:vAlign w:val="center"/>
            <w:hideMark/>
          </w:tcPr>
          <w:p w14:paraId="4D586216"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52B7D43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9-methylicosane</w:t>
            </w:r>
          </w:p>
        </w:tc>
        <w:tc>
          <w:tcPr>
            <w:tcW w:w="221" w:type="pct"/>
            <w:tcBorders>
              <w:top w:val="nil"/>
              <w:left w:val="nil"/>
              <w:bottom w:val="nil"/>
              <w:right w:val="nil"/>
            </w:tcBorders>
            <w:shd w:val="clear" w:color="000000" w:fill="FFFFFF"/>
            <w:vAlign w:val="center"/>
            <w:hideMark/>
          </w:tcPr>
          <w:p w14:paraId="7154FCD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296</w:t>
            </w:r>
          </w:p>
        </w:tc>
        <w:tc>
          <w:tcPr>
            <w:tcW w:w="350" w:type="pct"/>
            <w:tcBorders>
              <w:top w:val="nil"/>
              <w:left w:val="nil"/>
              <w:bottom w:val="nil"/>
              <w:right w:val="nil"/>
            </w:tcBorders>
            <w:shd w:val="clear" w:color="000000" w:fill="FFFFFF"/>
            <w:vAlign w:val="center"/>
          </w:tcPr>
          <w:p w14:paraId="6AF9B665" w14:textId="13F3131A" w:rsidR="00FF1474" w:rsidRPr="003A084B" w:rsidRDefault="009F2419" w:rsidP="00886930">
            <w:pPr>
              <w:spacing w:after="0"/>
              <w:jc w:val="center"/>
              <w:rPr>
                <w:rFonts w:eastAsia="Times New Roman"/>
                <w:sz w:val="16"/>
                <w:szCs w:val="16"/>
              </w:rPr>
            </w:pPr>
            <w:r>
              <w:rPr>
                <w:rFonts w:eastAsia="Times New Roman"/>
                <w:sz w:val="16"/>
                <w:szCs w:val="16"/>
              </w:rPr>
              <w:t>140, 182</w:t>
            </w:r>
          </w:p>
        </w:tc>
        <w:tc>
          <w:tcPr>
            <w:tcW w:w="350" w:type="pct"/>
            <w:tcBorders>
              <w:top w:val="nil"/>
              <w:left w:val="nil"/>
              <w:bottom w:val="nil"/>
              <w:right w:val="nil"/>
            </w:tcBorders>
            <w:shd w:val="clear" w:color="000000" w:fill="FFFFFF"/>
            <w:vAlign w:val="center"/>
          </w:tcPr>
          <w:p w14:paraId="6475EE5F" w14:textId="6E526BAD" w:rsidR="00FF1474" w:rsidRPr="003A084B" w:rsidRDefault="00FF1474" w:rsidP="000E16F7">
            <w:pPr>
              <w:spacing w:after="0"/>
              <w:jc w:val="center"/>
              <w:rPr>
                <w:rFonts w:eastAsia="Times New Roman"/>
                <w:sz w:val="16"/>
                <w:szCs w:val="16"/>
              </w:rPr>
            </w:pPr>
            <w:r w:rsidRPr="003A084B">
              <w:rPr>
                <w:rFonts w:eastAsia="Times New Roman"/>
                <w:sz w:val="16"/>
                <w:szCs w:val="16"/>
              </w:rPr>
              <w:t>2041</w:t>
            </w:r>
          </w:p>
        </w:tc>
        <w:tc>
          <w:tcPr>
            <w:tcW w:w="369" w:type="pct"/>
            <w:tcBorders>
              <w:top w:val="nil"/>
              <w:left w:val="nil"/>
              <w:bottom w:val="nil"/>
              <w:right w:val="nil"/>
            </w:tcBorders>
            <w:shd w:val="clear" w:color="000000" w:fill="FFFFFF"/>
            <w:vAlign w:val="center"/>
            <w:hideMark/>
          </w:tcPr>
          <w:p w14:paraId="1B4699F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7E8E52D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350C79A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3AA34E5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2601173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436" w:type="pct"/>
            <w:tcBorders>
              <w:top w:val="nil"/>
              <w:left w:val="nil"/>
              <w:bottom w:val="nil"/>
              <w:right w:val="nil"/>
            </w:tcBorders>
            <w:shd w:val="clear" w:color="000000" w:fill="FFFFFF"/>
            <w:vAlign w:val="center"/>
            <w:hideMark/>
          </w:tcPr>
          <w:p w14:paraId="12E3F73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r>
      <w:tr w:rsidR="00FF1474" w:rsidRPr="003A084B" w14:paraId="0D4A96A0" w14:textId="77777777" w:rsidTr="003C6E16">
        <w:trPr>
          <w:trHeight w:val="268"/>
        </w:trPr>
        <w:tc>
          <w:tcPr>
            <w:tcW w:w="382" w:type="pct"/>
            <w:tcBorders>
              <w:top w:val="nil"/>
              <w:left w:val="nil"/>
              <w:bottom w:val="nil"/>
              <w:right w:val="nil"/>
            </w:tcBorders>
            <w:shd w:val="clear" w:color="000000" w:fill="FFFFFF"/>
            <w:noWrap/>
            <w:vAlign w:val="center"/>
            <w:hideMark/>
          </w:tcPr>
          <w:p w14:paraId="56CF3E29"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67909B2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8-methylicosane</w:t>
            </w:r>
          </w:p>
        </w:tc>
        <w:tc>
          <w:tcPr>
            <w:tcW w:w="221" w:type="pct"/>
            <w:tcBorders>
              <w:top w:val="nil"/>
              <w:left w:val="nil"/>
              <w:bottom w:val="nil"/>
              <w:right w:val="nil"/>
            </w:tcBorders>
            <w:shd w:val="clear" w:color="000000" w:fill="FFFFFF"/>
            <w:vAlign w:val="center"/>
            <w:hideMark/>
          </w:tcPr>
          <w:p w14:paraId="319C6B4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296</w:t>
            </w:r>
          </w:p>
        </w:tc>
        <w:tc>
          <w:tcPr>
            <w:tcW w:w="350" w:type="pct"/>
            <w:tcBorders>
              <w:top w:val="nil"/>
              <w:left w:val="nil"/>
              <w:bottom w:val="nil"/>
              <w:right w:val="nil"/>
            </w:tcBorders>
            <w:shd w:val="clear" w:color="000000" w:fill="FFFFFF"/>
            <w:vAlign w:val="center"/>
          </w:tcPr>
          <w:p w14:paraId="40D0D1C1" w14:textId="59B4C7BF" w:rsidR="00FF1474" w:rsidRPr="003A084B" w:rsidRDefault="00743CBD" w:rsidP="00886930">
            <w:pPr>
              <w:spacing w:after="0"/>
              <w:jc w:val="center"/>
              <w:rPr>
                <w:rFonts w:eastAsia="Times New Roman"/>
                <w:sz w:val="16"/>
                <w:szCs w:val="16"/>
              </w:rPr>
            </w:pPr>
            <w:r>
              <w:rPr>
                <w:rFonts w:eastAsia="Times New Roman"/>
                <w:sz w:val="16"/>
                <w:szCs w:val="16"/>
              </w:rPr>
              <w:t>126, 196</w:t>
            </w:r>
          </w:p>
        </w:tc>
        <w:tc>
          <w:tcPr>
            <w:tcW w:w="350" w:type="pct"/>
            <w:tcBorders>
              <w:top w:val="nil"/>
              <w:left w:val="nil"/>
              <w:bottom w:val="nil"/>
              <w:right w:val="nil"/>
            </w:tcBorders>
            <w:shd w:val="clear" w:color="000000" w:fill="FFFFFF"/>
            <w:vAlign w:val="center"/>
          </w:tcPr>
          <w:p w14:paraId="58CD3DCA" w14:textId="08D725C6" w:rsidR="00FF1474" w:rsidRPr="003A084B" w:rsidRDefault="00FF1474" w:rsidP="000E16F7">
            <w:pPr>
              <w:spacing w:after="0"/>
              <w:jc w:val="center"/>
              <w:rPr>
                <w:rFonts w:eastAsia="Times New Roman"/>
                <w:sz w:val="16"/>
                <w:szCs w:val="16"/>
              </w:rPr>
            </w:pPr>
            <w:r w:rsidRPr="003A084B">
              <w:rPr>
                <w:rFonts w:eastAsia="Times New Roman"/>
                <w:sz w:val="16"/>
                <w:szCs w:val="16"/>
              </w:rPr>
              <w:t>2042</w:t>
            </w:r>
          </w:p>
        </w:tc>
        <w:tc>
          <w:tcPr>
            <w:tcW w:w="369" w:type="pct"/>
            <w:tcBorders>
              <w:top w:val="nil"/>
              <w:left w:val="nil"/>
              <w:bottom w:val="nil"/>
              <w:right w:val="nil"/>
            </w:tcBorders>
            <w:shd w:val="clear" w:color="000000" w:fill="FFFFFF"/>
            <w:vAlign w:val="center"/>
            <w:hideMark/>
          </w:tcPr>
          <w:p w14:paraId="54C85FE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2613DB8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62D90C1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3BB12CC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17100CD7"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Ampulex compressa</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5DC9443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13</w:t>
            </w:r>
          </w:p>
        </w:tc>
      </w:tr>
      <w:tr w:rsidR="00FF1474" w:rsidRPr="003A084B" w14:paraId="7D8F10AC" w14:textId="77777777" w:rsidTr="003C6E16">
        <w:trPr>
          <w:trHeight w:val="268"/>
        </w:trPr>
        <w:tc>
          <w:tcPr>
            <w:tcW w:w="382" w:type="pct"/>
            <w:tcBorders>
              <w:top w:val="nil"/>
              <w:left w:val="nil"/>
              <w:bottom w:val="nil"/>
              <w:right w:val="nil"/>
            </w:tcBorders>
            <w:shd w:val="clear" w:color="000000" w:fill="FFFFFF"/>
            <w:vAlign w:val="center"/>
            <w:hideMark/>
          </w:tcPr>
          <w:p w14:paraId="018124C9"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526CF06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7-methylicosane</w:t>
            </w:r>
          </w:p>
        </w:tc>
        <w:tc>
          <w:tcPr>
            <w:tcW w:w="221" w:type="pct"/>
            <w:tcBorders>
              <w:top w:val="nil"/>
              <w:left w:val="nil"/>
              <w:bottom w:val="nil"/>
              <w:right w:val="nil"/>
            </w:tcBorders>
            <w:shd w:val="clear" w:color="000000" w:fill="FFFFFF"/>
            <w:vAlign w:val="center"/>
            <w:hideMark/>
          </w:tcPr>
          <w:p w14:paraId="384ED6B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296</w:t>
            </w:r>
          </w:p>
        </w:tc>
        <w:tc>
          <w:tcPr>
            <w:tcW w:w="350" w:type="pct"/>
            <w:tcBorders>
              <w:top w:val="nil"/>
              <w:left w:val="nil"/>
              <w:bottom w:val="nil"/>
              <w:right w:val="nil"/>
            </w:tcBorders>
            <w:shd w:val="clear" w:color="000000" w:fill="FFFFFF"/>
            <w:vAlign w:val="center"/>
          </w:tcPr>
          <w:p w14:paraId="2A306890" w14:textId="075FDD55" w:rsidR="00FF1474" w:rsidRPr="003A084B" w:rsidRDefault="00743CBD" w:rsidP="00886930">
            <w:pPr>
              <w:spacing w:after="0"/>
              <w:jc w:val="center"/>
              <w:rPr>
                <w:rFonts w:eastAsia="Times New Roman"/>
                <w:sz w:val="16"/>
                <w:szCs w:val="16"/>
              </w:rPr>
            </w:pPr>
            <w:r>
              <w:rPr>
                <w:rFonts w:eastAsia="Times New Roman"/>
                <w:sz w:val="16"/>
                <w:szCs w:val="16"/>
              </w:rPr>
              <w:t>112, 210</w:t>
            </w:r>
          </w:p>
        </w:tc>
        <w:tc>
          <w:tcPr>
            <w:tcW w:w="350" w:type="pct"/>
            <w:tcBorders>
              <w:top w:val="nil"/>
              <w:left w:val="nil"/>
              <w:bottom w:val="nil"/>
              <w:right w:val="nil"/>
            </w:tcBorders>
            <w:shd w:val="clear" w:color="000000" w:fill="FFFFFF"/>
            <w:vAlign w:val="center"/>
          </w:tcPr>
          <w:p w14:paraId="4390EE9F" w14:textId="260BB521" w:rsidR="00FF1474" w:rsidRPr="003A084B" w:rsidRDefault="00FF1474" w:rsidP="000E16F7">
            <w:pPr>
              <w:spacing w:after="0"/>
              <w:jc w:val="center"/>
              <w:rPr>
                <w:rFonts w:eastAsia="Times New Roman"/>
                <w:sz w:val="16"/>
                <w:szCs w:val="16"/>
              </w:rPr>
            </w:pPr>
            <w:r w:rsidRPr="003A084B">
              <w:rPr>
                <w:rFonts w:eastAsia="Times New Roman"/>
                <w:sz w:val="16"/>
                <w:szCs w:val="16"/>
              </w:rPr>
              <w:t>2044</w:t>
            </w:r>
          </w:p>
        </w:tc>
        <w:tc>
          <w:tcPr>
            <w:tcW w:w="369" w:type="pct"/>
            <w:tcBorders>
              <w:top w:val="nil"/>
              <w:left w:val="nil"/>
              <w:bottom w:val="nil"/>
              <w:right w:val="nil"/>
            </w:tcBorders>
            <w:shd w:val="clear" w:color="000000" w:fill="FFFFFF"/>
            <w:vAlign w:val="center"/>
            <w:hideMark/>
          </w:tcPr>
          <w:p w14:paraId="2A1F1B1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065DEB5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5C1B0B4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148B867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47B36D5C"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Ampulex compressa</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4977373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13</w:t>
            </w:r>
          </w:p>
        </w:tc>
      </w:tr>
      <w:tr w:rsidR="00FF1474" w:rsidRPr="003A084B" w14:paraId="78EFFF8E" w14:textId="77777777" w:rsidTr="003C6E16">
        <w:trPr>
          <w:trHeight w:val="268"/>
        </w:trPr>
        <w:tc>
          <w:tcPr>
            <w:tcW w:w="382" w:type="pct"/>
            <w:tcBorders>
              <w:top w:val="nil"/>
              <w:left w:val="nil"/>
              <w:bottom w:val="nil"/>
              <w:right w:val="nil"/>
            </w:tcBorders>
            <w:shd w:val="clear" w:color="000000" w:fill="FFFFFF"/>
            <w:vAlign w:val="center"/>
            <w:hideMark/>
          </w:tcPr>
          <w:p w14:paraId="747F9DCD" w14:textId="77777777" w:rsidR="00FF1474" w:rsidRPr="003A084B" w:rsidRDefault="00FF1474" w:rsidP="000E16F7">
            <w:pPr>
              <w:spacing w:after="0"/>
              <w:rPr>
                <w:rFonts w:eastAsia="Times New Roman"/>
                <w:sz w:val="16"/>
                <w:szCs w:val="16"/>
              </w:rPr>
            </w:pPr>
            <w:r w:rsidRPr="003A084B">
              <w:rPr>
                <w:rFonts w:eastAsia="Times New Roman"/>
                <w:sz w:val="16"/>
                <w:szCs w:val="16"/>
              </w:rPr>
              <w:lastRenderedPageBreak/>
              <w:t> </w:t>
            </w:r>
          </w:p>
        </w:tc>
        <w:tc>
          <w:tcPr>
            <w:tcW w:w="663" w:type="pct"/>
            <w:tcBorders>
              <w:top w:val="nil"/>
              <w:left w:val="nil"/>
              <w:bottom w:val="nil"/>
              <w:right w:val="nil"/>
            </w:tcBorders>
            <w:shd w:val="clear" w:color="000000" w:fill="FFFFFF"/>
            <w:vAlign w:val="center"/>
            <w:hideMark/>
          </w:tcPr>
          <w:p w14:paraId="5ED5C37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6-methylicosane</w:t>
            </w:r>
          </w:p>
        </w:tc>
        <w:tc>
          <w:tcPr>
            <w:tcW w:w="221" w:type="pct"/>
            <w:tcBorders>
              <w:top w:val="nil"/>
              <w:left w:val="nil"/>
              <w:bottom w:val="nil"/>
              <w:right w:val="nil"/>
            </w:tcBorders>
            <w:shd w:val="clear" w:color="000000" w:fill="FFFFFF"/>
            <w:vAlign w:val="center"/>
            <w:hideMark/>
          </w:tcPr>
          <w:p w14:paraId="49B8D87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296</w:t>
            </w:r>
          </w:p>
        </w:tc>
        <w:tc>
          <w:tcPr>
            <w:tcW w:w="350" w:type="pct"/>
            <w:tcBorders>
              <w:top w:val="nil"/>
              <w:left w:val="nil"/>
              <w:bottom w:val="nil"/>
              <w:right w:val="nil"/>
            </w:tcBorders>
            <w:shd w:val="clear" w:color="000000" w:fill="FFFFFF"/>
            <w:vAlign w:val="center"/>
          </w:tcPr>
          <w:p w14:paraId="06F77040" w14:textId="03BAAB6C" w:rsidR="00FF1474" w:rsidRPr="003A084B" w:rsidRDefault="00743CBD" w:rsidP="00886930">
            <w:pPr>
              <w:spacing w:after="0"/>
              <w:jc w:val="center"/>
              <w:rPr>
                <w:rFonts w:eastAsia="Times New Roman"/>
                <w:sz w:val="16"/>
                <w:szCs w:val="16"/>
              </w:rPr>
            </w:pPr>
            <w:r>
              <w:rPr>
                <w:rFonts w:eastAsia="Times New Roman"/>
                <w:sz w:val="16"/>
                <w:szCs w:val="16"/>
              </w:rPr>
              <w:t>98, 224</w:t>
            </w:r>
          </w:p>
        </w:tc>
        <w:tc>
          <w:tcPr>
            <w:tcW w:w="350" w:type="pct"/>
            <w:tcBorders>
              <w:top w:val="nil"/>
              <w:left w:val="nil"/>
              <w:bottom w:val="nil"/>
              <w:right w:val="nil"/>
            </w:tcBorders>
            <w:shd w:val="clear" w:color="000000" w:fill="FFFFFF"/>
            <w:vAlign w:val="center"/>
          </w:tcPr>
          <w:p w14:paraId="535623F4" w14:textId="1E283149" w:rsidR="00FF1474" w:rsidRPr="003A084B" w:rsidRDefault="00FF1474" w:rsidP="000E16F7">
            <w:pPr>
              <w:spacing w:after="0"/>
              <w:jc w:val="center"/>
              <w:rPr>
                <w:rFonts w:eastAsia="Times New Roman"/>
                <w:sz w:val="16"/>
                <w:szCs w:val="16"/>
              </w:rPr>
            </w:pPr>
            <w:r w:rsidRPr="003A084B">
              <w:rPr>
                <w:rFonts w:eastAsia="Times New Roman"/>
                <w:sz w:val="16"/>
                <w:szCs w:val="16"/>
              </w:rPr>
              <w:t>2047</w:t>
            </w:r>
          </w:p>
        </w:tc>
        <w:tc>
          <w:tcPr>
            <w:tcW w:w="369" w:type="pct"/>
            <w:tcBorders>
              <w:top w:val="nil"/>
              <w:left w:val="nil"/>
              <w:bottom w:val="nil"/>
              <w:right w:val="nil"/>
            </w:tcBorders>
            <w:shd w:val="clear" w:color="000000" w:fill="FFFFFF"/>
            <w:vAlign w:val="center"/>
            <w:hideMark/>
          </w:tcPr>
          <w:p w14:paraId="2AAE1AB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744488F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4486B4B"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6948C8D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284D49C7"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Ampulex compressa</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38142C3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13</w:t>
            </w:r>
          </w:p>
        </w:tc>
      </w:tr>
      <w:tr w:rsidR="00FF1474" w:rsidRPr="003A084B" w14:paraId="07163BA1" w14:textId="77777777" w:rsidTr="003C6E16">
        <w:trPr>
          <w:trHeight w:val="268"/>
        </w:trPr>
        <w:tc>
          <w:tcPr>
            <w:tcW w:w="382" w:type="pct"/>
            <w:tcBorders>
              <w:top w:val="nil"/>
              <w:left w:val="nil"/>
              <w:bottom w:val="nil"/>
              <w:right w:val="nil"/>
            </w:tcBorders>
            <w:shd w:val="clear" w:color="000000" w:fill="FFFFFF"/>
            <w:vAlign w:val="center"/>
            <w:hideMark/>
          </w:tcPr>
          <w:p w14:paraId="2A2BEDC9" w14:textId="77777777" w:rsidR="00FF1474" w:rsidRPr="003A084B" w:rsidRDefault="00FF1474" w:rsidP="000E16F7">
            <w:pPr>
              <w:spacing w:after="0"/>
              <w:rPr>
                <w:rFonts w:eastAsia="Times New Roman"/>
                <w:sz w:val="16"/>
                <w:szCs w:val="16"/>
              </w:rPr>
            </w:pPr>
            <w:r w:rsidRPr="003A084B">
              <w:rPr>
                <w:rFonts w:eastAsia="Times New Roman"/>
                <w:sz w:val="16"/>
                <w:szCs w:val="16"/>
              </w:rPr>
              <w:t>C22 MMA</w:t>
            </w:r>
          </w:p>
        </w:tc>
        <w:tc>
          <w:tcPr>
            <w:tcW w:w="663" w:type="pct"/>
            <w:tcBorders>
              <w:top w:val="nil"/>
              <w:left w:val="nil"/>
              <w:bottom w:val="nil"/>
              <w:right w:val="nil"/>
            </w:tcBorders>
            <w:shd w:val="clear" w:color="000000" w:fill="FFFFFF"/>
            <w:vAlign w:val="center"/>
            <w:hideMark/>
          </w:tcPr>
          <w:p w14:paraId="724E13F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9-methylheneicosane</w:t>
            </w:r>
          </w:p>
        </w:tc>
        <w:tc>
          <w:tcPr>
            <w:tcW w:w="221" w:type="pct"/>
            <w:tcBorders>
              <w:top w:val="nil"/>
              <w:left w:val="nil"/>
              <w:bottom w:val="nil"/>
              <w:right w:val="nil"/>
            </w:tcBorders>
            <w:shd w:val="clear" w:color="000000" w:fill="FFFFFF"/>
            <w:vAlign w:val="center"/>
            <w:hideMark/>
          </w:tcPr>
          <w:p w14:paraId="386072F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310</w:t>
            </w:r>
          </w:p>
        </w:tc>
        <w:tc>
          <w:tcPr>
            <w:tcW w:w="350" w:type="pct"/>
            <w:tcBorders>
              <w:top w:val="nil"/>
              <w:left w:val="nil"/>
              <w:bottom w:val="nil"/>
              <w:right w:val="nil"/>
            </w:tcBorders>
            <w:shd w:val="clear" w:color="000000" w:fill="FFFFFF"/>
            <w:vAlign w:val="center"/>
          </w:tcPr>
          <w:p w14:paraId="7709652E" w14:textId="331C0CB3" w:rsidR="00FF1474" w:rsidRPr="003A084B" w:rsidRDefault="00140F47" w:rsidP="00886930">
            <w:pPr>
              <w:spacing w:after="0"/>
              <w:jc w:val="center"/>
              <w:rPr>
                <w:rFonts w:eastAsia="Times New Roman"/>
                <w:sz w:val="16"/>
                <w:szCs w:val="16"/>
              </w:rPr>
            </w:pPr>
            <w:r>
              <w:rPr>
                <w:rFonts w:eastAsia="Times New Roman"/>
                <w:sz w:val="16"/>
                <w:szCs w:val="16"/>
              </w:rPr>
              <w:t>140, 196</w:t>
            </w:r>
          </w:p>
        </w:tc>
        <w:tc>
          <w:tcPr>
            <w:tcW w:w="350" w:type="pct"/>
            <w:tcBorders>
              <w:top w:val="nil"/>
              <w:left w:val="nil"/>
              <w:bottom w:val="nil"/>
              <w:right w:val="nil"/>
            </w:tcBorders>
            <w:shd w:val="clear" w:color="000000" w:fill="FFFFFF"/>
            <w:vAlign w:val="center"/>
          </w:tcPr>
          <w:p w14:paraId="672793B2" w14:textId="5D99F99A" w:rsidR="00FF1474" w:rsidRPr="003A084B" w:rsidRDefault="00FF1474" w:rsidP="000E16F7">
            <w:pPr>
              <w:spacing w:after="0"/>
              <w:jc w:val="center"/>
              <w:rPr>
                <w:rFonts w:eastAsia="Times New Roman"/>
                <w:sz w:val="16"/>
                <w:szCs w:val="16"/>
              </w:rPr>
            </w:pPr>
            <w:r w:rsidRPr="003A084B">
              <w:rPr>
                <w:rFonts w:eastAsia="Times New Roman"/>
                <w:sz w:val="16"/>
                <w:szCs w:val="16"/>
              </w:rPr>
              <w:t>2141</w:t>
            </w:r>
          </w:p>
        </w:tc>
        <w:tc>
          <w:tcPr>
            <w:tcW w:w="369" w:type="pct"/>
            <w:tcBorders>
              <w:top w:val="nil"/>
              <w:left w:val="nil"/>
              <w:bottom w:val="nil"/>
              <w:right w:val="nil"/>
            </w:tcBorders>
            <w:shd w:val="clear" w:color="000000" w:fill="FFFFFF"/>
            <w:vAlign w:val="center"/>
            <w:hideMark/>
          </w:tcPr>
          <w:p w14:paraId="7459FA50"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3AE4C96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760FFF8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5ECB19A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30A46201" w14:textId="77777777" w:rsidR="00FF1474" w:rsidRPr="001E5D72" w:rsidRDefault="00FF1474" w:rsidP="000E16F7">
            <w:pPr>
              <w:spacing w:after="0"/>
              <w:jc w:val="center"/>
              <w:rPr>
                <w:rFonts w:eastAsia="Times New Roman"/>
                <w:sz w:val="16"/>
                <w:szCs w:val="16"/>
                <w:lang w:val="es-ES"/>
              </w:rPr>
            </w:pPr>
            <w:r w:rsidRPr="001E5D72">
              <w:rPr>
                <w:rFonts w:eastAsia="Times New Roman"/>
                <w:i/>
                <w:iCs/>
                <w:sz w:val="16"/>
                <w:szCs w:val="16"/>
                <w:lang w:val="es-ES"/>
              </w:rPr>
              <w:t>Pteronarcys carlifonia</w:t>
            </w:r>
            <w:r w:rsidRPr="001E5D72">
              <w:rPr>
                <w:rFonts w:eastAsia="Times New Roman"/>
                <w:sz w:val="16"/>
                <w:szCs w:val="16"/>
                <w:lang w:val="es-ES"/>
              </w:rPr>
              <w:t xml:space="preserve">; </w:t>
            </w:r>
            <w:r w:rsidRPr="001E5D72">
              <w:rPr>
                <w:rFonts w:eastAsia="Times New Roman"/>
                <w:i/>
                <w:iCs/>
                <w:sz w:val="16"/>
                <w:szCs w:val="16"/>
                <w:lang w:val="es-ES"/>
              </w:rPr>
              <w:t>Ampulex compressa</w:t>
            </w:r>
            <w:r w:rsidRPr="001E5D72">
              <w:rPr>
                <w:rFonts w:eastAsia="Times New Roman"/>
                <w:sz w:val="16"/>
                <w:szCs w:val="16"/>
                <w:lang w:val="es-ES"/>
              </w:rPr>
              <w:t xml:space="preserve"> (insects)</w:t>
            </w:r>
          </w:p>
        </w:tc>
        <w:tc>
          <w:tcPr>
            <w:tcW w:w="436" w:type="pct"/>
            <w:tcBorders>
              <w:top w:val="nil"/>
              <w:left w:val="nil"/>
              <w:bottom w:val="nil"/>
              <w:right w:val="nil"/>
            </w:tcBorders>
            <w:shd w:val="clear" w:color="000000" w:fill="FFFFFF"/>
            <w:vAlign w:val="center"/>
            <w:hideMark/>
          </w:tcPr>
          <w:p w14:paraId="2D5092A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2, 13</w:t>
            </w:r>
          </w:p>
        </w:tc>
      </w:tr>
      <w:tr w:rsidR="00FF1474" w:rsidRPr="003A084B" w14:paraId="6198A26B" w14:textId="77777777" w:rsidTr="003C6E16">
        <w:trPr>
          <w:trHeight w:val="268"/>
        </w:trPr>
        <w:tc>
          <w:tcPr>
            <w:tcW w:w="382" w:type="pct"/>
            <w:tcBorders>
              <w:top w:val="nil"/>
              <w:left w:val="nil"/>
              <w:bottom w:val="nil"/>
              <w:right w:val="nil"/>
            </w:tcBorders>
            <w:shd w:val="clear" w:color="000000" w:fill="FFFFFF"/>
            <w:vAlign w:val="center"/>
            <w:hideMark/>
          </w:tcPr>
          <w:p w14:paraId="7AFA3CBE"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6CF93A2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8-methylheneicosane</w:t>
            </w:r>
          </w:p>
        </w:tc>
        <w:tc>
          <w:tcPr>
            <w:tcW w:w="221" w:type="pct"/>
            <w:tcBorders>
              <w:top w:val="nil"/>
              <w:left w:val="nil"/>
              <w:bottom w:val="nil"/>
              <w:right w:val="nil"/>
            </w:tcBorders>
            <w:shd w:val="clear" w:color="000000" w:fill="FFFFFF"/>
            <w:vAlign w:val="center"/>
            <w:hideMark/>
          </w:tcPr>
          <w:p w14:paraId="303826F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310</w:t>
            </w:r>
          </w:p>
        </w:tc>
        <w:tc>
          <w:tcPr>
            <w:tcW w:w="350" w:type="pct"/>
            <w:tcBorders>
              <w:top w:val="nil"/>
              <w:left w:val="nil"/>
              <w:bottom w:val="nil"/>
              <w:right w:val="nil"/>
            </w:tcBorders>
            <w:shd w:val="clear" w:color="000000" w:fill="FFFFFF"/>
            <w:vAlign w:val="center"/>
          </w:tcPr>
          <w:p w14:paraId="23E5BE32" w14:textId="561FF216" w:rsidR="00FF1474" w:rsidRPr="003A084B" w:rsidRDefault="00140F47" w:rsidP="00886930">
            <w:pPr>
              <w:spacing w:after="0"/>
              <w:jc w:val="center"/>
              <w:rPr>
                <w:rFonts w:eastAsia="Times New Roman"/>
                <w:sz w:val="16"/>
                <w:szCs w:val="16"/>
              </w:rPr>
            </w:pPr>
            <w:r>
              <w:rPr>
                <w:rFonts w:eastAsia="Times New Roman"/>
                <w:sz w:val="16"/>
                <w:szCs w:val="16"/>
              </w:rPr>
              <w:t>126, 210</w:t>
            </w:r>
          </w:p>
        </w:tc>
        <w:tc>
          <w:tcPr>
            <w:tcW w:w="350" w:type="pct"/>
            <w:tcBorders>
              <w:top w:val="nil"/>
              <w:left w:val="nil"/>
              <w:bottom w:val="nil"/>
              <w:right w:val="nil"/>
            </w:tcBorders>
            <w:shd w:val="clear" w:color="000000" w:fill="FFFFFF"/>
            <w:vAlign w:val="center"/>
          </w:tcPr>
          <w:p w14:paraId="753B618A" w14:textId="3E7B868E" w:rsidR="00FF1474" w:rsidRPr="003A084B" w:rsidRDefault="00FF1474" w:rsidP="000E16F7">
            <w:pPr>
              <w:spacing w:after="0"/>
              <w:jc w:val="center"/>
              <w:rPr>
                <w:rFonts w:eastAsia="Times New Roman"/>
                <w:sz w:val="16"/>
                <w:szCs w:val="16"/>
              </w:rPr>
            </w:pPr>
            <w:r w:rsidRPr="003A084B">
              <w:rPr>
                <w:rFonts w:eastAsia="Times New Roman"/>
                <w:sz w:val="16"/>
                <w:szCs w:val="16"/>
              </w:rPr>
              <w:t>2143</w:t>
            </w:r>
          </w:p>
        </w:tc>
        <w:tc>
          <w:tcPr>
            <w:tcW w:w="369" w:type="pct"/>
            <w:tcBorders>
              <w:top w:val="nil"/>
              <w:left w:val="nil"/>
              <w:bottom w:val="nil"/>
              <w:right w:val="nil"/>
            </w:tcBorders>
            <w:shd w:val="clear" w:color="000000" w:fill="FFFFFF"/>
            <w:vAlign w:val="center"/>
            <w:hideMark/>
          </w:tcPr>
          <w:p w14:paraId="0219D17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338660A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4537DCD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0B20D91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0635E450" w14:textId="77777777" w:rsidR="00FF1474" w:rsidRPr="003A084B" w:rsidRDefault="00FF1474" w:rsidP="000E16F7">
            <w:pPr>
              <w:spacing w:after="0"/>
              <w:jc w:val="center"/>
              <w:rPr>
                <w:rFonts w:eastAsia="Times New Roman"/>
                <w:bCs/>
                <w:sz w:val="16"/>
                <w:szCs w:val="16"/>
              </w:rPr>
            </w:pPr>
            <w:r w:rsidRPr="003A084B">
              <w:rPr>
                <w:rFonts w:eastAsia="Times New Roman"/>
                <w:bCs/>
                <w:sz w:val="16"/>
                <w:szCs w:val="16"/>
              </w:rPr>
              <w:t>Diesel fuel</w:t>
            </w:r>
          </w:p>
        </w:tc>
        <w:tc>
          <w:tcPr>
            <w:tcW w:w="436" w:type="pct"/>
            <w:tcBorders>
              <w:top w:val="nil"/>
              <w:left w:val="nil"/>
              <w:bottom w:val="nil"/>
              <w:right w:val="nil"/>
            </w:tcBorders>
            <w:shd w:val="clear" w:color="000000" w:fill="FFFFFF"/>
            <w:vAlign w:val="center"/>
            <w:hideMark/>
          </w:tcPr>
          <w:p w14:paraId="5C847C1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18</w:t>
            </w:r>
          </w:p>
        </w:tc>
      </w:tr>
      <w:tr w:rsidR="00FF1474" w:rsidRPr="003A084B" w14:paraId="5B158E2F" w14:textId="77777777" w:rsidTr="003C6E16">
        <w:trPr>
          <w:trHeight w:val="268"/>
        </w:trPr>
        <w:tc>
          <w:tcPr>
            <w:tcW w:w="382" w:type="pct"/>
            <w:tcBorders>
              <w:top w:val="nil"/>
              <w:left w:val="nil"/>
              <w:bottom w:val="nil"/>
              <w:right w:val="nil"/>
            </w:tcBorders>
            <w:shd w:val="clear" w:color="000000" w:fill="FFFFFF"/>
            <w:vAlign w:val="center"/>
            <w:hideMark/>
          </w:tcPr>
          <w:p w14:paraId="379BC195"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6D5E3B6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7-methylheneicosane</w:t>
            </w:r>
          </w:p>
        </w:tc>
        <w:tc>
          <w:tcPr>
            <w:tcW w:w="221" w:type="pct"/>
            <w:tcBorders>
              <w:top w:val="nil"/>
              <w:left w:val="nil"/>
              <w:bottom w:val="nil"/>
              <w:right w:val="nil"/>
            </w:tcBorders>
            <w:shd w:val="clear" w:color="000000" w:fill="FFFFFF"/>
            <w:vAlign w:val="center"/>
            <w:hideMark/>
          </w:tcPr>
          <w:p w14:paraId="5318F8A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310</w:t>
            </w:r>
          </w:p>
        </w:tc>
        <w:tc>
          <w:tcPr>
            <w:tcW w:w="350" w:type="pct"/>
            <w:tcBorders>
              <w:top w:val="nil"/>
              <w:left w:val="nil"/>
              <w:bottom w:val="nil"/>
              <w:right w:val="nil"/>
            </w:tcBorders>
            <w:shd w:val="clear" w:color="000000" w:fill="FFFFFF"/>
            <w:vAlign w:val="center"/>
          </w:tcPr>
          <w:p w14:paraId="7F77BF9A" w14:textId="229725A3" w:rsidR="00FF1474" w:rsidRPr="003A084B" w:rsidRDefault="00140F47" w:rsidP="00886930">
            <w:pPr>
              <w:spacing w:after="0"/>
              <w:jc w:val="center"/>
              <w:rPr>
                <w:rFonts w:eastAsia="Times New Roman"/>
                <w:sz w:val="16"/>
                <w:szCs w:val="16"/>
              </w:rPr>
            </w:pPr>
            <w:r>
              <w:rPr>
                <w:rFonts w:eastAsia="Times New Roman"/>
                <w:sz w:val="16"/>
                <w:szCs w:val="16"/>
              </w:rPr>
              <w:t>112, 224</w:t>
            </w:r>
          </w:p>
        </w:tc>
        <w:tc>
          <w:tcPr>
            <w:tcW w:w="350" w:type="pct"/>
            <w:tcBorders>
              <w:top w:val="nil"/>
              <w:left w:val="nil"/>
              <w:bottom w:val="nil"/>
              <w:right w:val="nil"/>
            </w:tcBorders>
            <w:shd w:val="clear" w:color="000000" w:fill="FFFFFF"/>
            <w:vAlign w:val="center"/>
          </w:tcPr>
          <w:p w14:paraId="0008787D" w14:textId="3FBE3804" w:rsidR="00FF1474" w:rsidRPr="003A084B" w:rsidRDefault="00FF1474" w:rsidP="000E16F7">
            <w:pPr>
              <w:spacing w:after="0"/>
              <w:jc w:val="center"/>
              <w:rPr>
                <w:rFonts w:eastAsia="Times New Roman"/>
                <w:sz w:val="16"/>
                <w:szCs w:val="16"/>
              </w:rPr>
            </w:pPr>
            <w:r w:rsidRPr="003A084B">
              <w:rPr>
                <w:rFonts w:eastAsia="Times New Roman"/>
                <w:sz w:val="16"/>
                <w:szCs w:val="16"/>
              </w:rPr>
              <w:t>2145</w:t>
            </w:r>
          </w:p>
        </w:tc>
        <w:tc>
          <w:tcPr>
            <w:tcW w:w="369" w:type="pct"/>
            <w:tcBorders>
              <w:top w:val="nil"/>
              <w:left w:val="nil"/>
              <w:bottom w:val="nil"/>
              <w:right w:val="nil"/>
            </w:tcBorders>
            <w:shd w:val="clear" w:color="000000" w:fill="FFFFFF"/>
            <w:vAlign w:val="center"/>
            <w:hideMark/>
          </w:tcPr>
          <w:p w14:paraId="6003080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6F57223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7CC7CE1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183A91B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19F3E97A" w14:textId="77777777" w:rsidR="00FF1474" w:rsidRPr="001E5D72" w:rsidRDefault="00FF1474" w:rsidP="000E16F7">
            <w:pPr>
              <w:spacing w:after="0"/>
              <w:jc w:val="center"/>
              <w:rPr>
                <w:rFonts w:eastAsia="Times New Roman"/>
                <w:sz w:val="16"/>
                <w:szCs w:val="16"/>
                <w:lang w:val="es-ES"/>
              </w:rPr>
            </w:pPr>
            <w:r w:rsidRPr="001E5D72">
              <w:rPr>
                <w:rFonts w:eastAsia="Times New Roman"/>
                <w:i/>
                <w:iCs/>
                <w:sz w:val="16"/>
                <w:szCs w:val="16"/>
                <w:lang w:val="es-ES"/>
              </w:rPr>
              <w:t>Aleochara curtula</w:t>
            </w:r>
            <w:r w:rsidRPr="001E5D72">
              <w:rPr>
                <w:rFonts w:eastAsia="Times New Roman"/>
                <w:sz w:val="16"/>
                <w:szCs w:val="16"/>
                <w:lang w:val="es-ES"/>
              </w:rPr>
              <w:t xml:space="preserve">; </w:t>
            </w:r>
            <w:r w:rsidRPr="001E5D72">
              <w:rPr>
                <w:rFonts w:eastAsia="Times New Roman"/>
                <w:i/>
                <w:iCs/>
                <w:sz w:val="16"/>
                <w:szCs w:val="16"/>
                <w:lang w:val="es-ES"/>
              </w:rPr>
              <w:t>Ampulex compressa</w:t>
            </w:r>
            <w:r w:rsidRPr="001E5D72">
              <w:rPr>
                <w:rFonts w:eastAsia="Times New Roman"/>
                <w:sz w:val="16"/>
                <w:szCs w:val="16"/>
                <w:lang w:val="es-ES"/>
              </w:rPr>
              <w:t xml:space="preserve"> (insects)</w:t>
            </w:r>
          </w:p>
        </w:tc>
        <w:tc>
          <w:tcPr>
            <w:tcW w:w="436" w:type="pct"/>
            <w:tcBorders>
              <w:top w:val="nil"/>
              <w:left w:val="nil"/>
              <w:bottom w:val="nil"/>
              <w:right w:val="nil"/>
            </w:tcBorders>
            <w:shd w:val="clear" w:color="000000" w:fill="FFFFFF"/>
            <w:vAlign w:val="center"/>
            <w:hideMark/>
          </w:tcPr>
          <w:p w14:paraId="3D50AD4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13</w:t>
            </w:r>
          </w:p>
        </w:tc>
      </w:tr>
      <w:tr w:rsidR="00FF1474" w:rsidRPr="003A084B" w14:paraId="05D1840C" w14:textId="77777777" w:rsidTr="003C6E16">
        <w:trPr>
          <w:trHeight w:val="268"/>
        </w:trPr>
        <w:tc>
          <w:tcPr>
            <w:tcW w:w="382" w:type="pct"/>
            <w:tcBorders>
              <w:top w:val="nil"/>
              <w:left w:val="nil"/>
              <w:bottom w:val="nil"/>
              <w:right w:val="nil"/>
            </w:tcBorders>
            <w:shd w:val="clear" w:color="000000" w:fill="FFFFFF"/>
            <w:noWrap/>
            <w:vAlign w:val="center"/>
            <w:hideMark/>
          </w:tcPr>
          <w:p w14:paraId="64FC7CC9"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454C117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6-methylheneicosane</w:t>
            </w:r>
          </w:p>
        </w:tc>
        <w:tc>
          <w:tcPr>
            <w:tcW w:w="221" w:type="pct"/>
            <w:tcBorders>
              <w:top w:val="nil"/>
              <w:left w:val="nil"/>
              <w:bottom w:val="nil"/>
              <w:right w:val="nil"/>
            </w:tcBorders>
            <w:shd w:val="clear" w:color="000000" w:fill="FFFFFF"/>
            <w:vAlign w:val="center"/>
            <w:hideMark/>
          </w:tcPr>
          <w:p w14:paraId="124627DF"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310</w:t>
            </w:r>
          </w:p>
        </w:tc>
        <w:tc>
          <w:tcPr>
            <w:tcW w:w="350" w:type="pct"/>
            <w:tcBorders>
              <w:top w:val="nil"/>
              <w:left w:val="nil"/>
              <w:bottom w:val="nil"/>
              <w:right w:val="nil"/>
            </w:tcBorders>
            <w:shd w:val="clear" w:color="000000" w:fill="FFFFFF"/>
            <w:vAlign w:val="center"/>
          </w:tcPr>
          <w:p w14:paraId="4D0602D1" w14:textId="1B8BAA6B" w:rsidR="00FF1474" w:rsidRPr="003A084B" w:rsidRDefault="00140F47" w:rsidP="00886930">
            <w:pPr>
              <w:spacing w:after="0"/>
              <w:jc w:val="center"/>
              <w:rPr>
                <w:rFonts w:eastAsia="Times New Roman"/>
                <w:sz w:val="16"/>
                <w:szCs w:val="16"/>
              </w:rPr>
            </w:pPr>
            <w:r>
              <w:rPr>
                <w:rFonts w:eastAsia="Times New Roman"/>
                <w:sz w:val="16"/>
                <w:szCs w:val="16"/>
              </w:rPr>
              <w:t>98, 238</w:t>
            </w:r>
          </w:p>
        </w:tc>
        <w:tc>
          <w:tcPr>
            <w:tcW w:w="350" w:type="pct"/>
            <w:tcBorders>
              <w:top w:val="nil"/>
              <w:left w:val="nil"/>
              <w:bottom w:val="nil"/>
              <w:right w:val="nil"/>
            </w:tcBorders>
            <w:shd w:val="clear" w:color="000000" w:fill="FFFFFF"/>
            <w:vAlign w:val="center"/>
          </w:tcPr>
          <w:p w14:paraId="2874473E" w14:textId="2FFE6218" w:rsidR="00FF1474" w:rsidRPr="003A084B" w:rsidRDefault="00FF1474" w:rsidP="000E16F7">
            <w:pPr>
              <w:spacing w:after="0"/>
              <w:jc w:val="center"/>
              <w:rPr>
                <w:rFonts w:eastAsia="Times New Roman"/>
                <w:sz w:val="16"/>
                <w:szCs w:val="16"/>
              </w:rPr>
            </w:pPr>
            <w:r w:rsidRPr="003A084B">
              <w:rPr>
                <w:rFonts w:eastAsia="Times New Roman"/>
                <w:sz w:val="16"/>
                <w:szCs w:val="16"/>
              </w:rPr>
              <w:t>2147</w:t>
            </w:r>
          </w:p>
        </w:tc>
        <w:tc>
          <w:tcPr>
            <w:tcW w:w="369" w:type="pct"/>
            <w:tcBorders>
              <w:top w:val="nil"/>
              <w:left w:val="nil"/>
              <w:bottom w:val="nil"/>
              <w:right w:val="nil"/>
            </w:tcBorders>
            <w:shd w:val="clear" w:color="000000" w:fill="FFFFFF"/>
            <w:vAlign w:val="center"/>
            <w:hideMark/>
          </w:tcPr>
          <w:p w14:paraId="0FDDD5F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4C66204C"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04F1ECF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501C5BA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6AF5F288" w14:textId="77777777" w:rsidR="00FF1474" w:rsidRPr="003A084B" w:rsidRDefault="00FF1474" w:rsidP="000E16F7">
            <w:pPr>
              <w:spacing w:after="0"/>
              <w:jc w:val="center"/>
              <w:rPr>
                <w:rFonts w:eastAsia="Times New Roman"/>
                <w:b/>
                <w:bCs/>
                <w:sz w:val="16"/>
                <w:szCs w:val="16"/>
              </w:rPr>
            </w:pPr>
            <w:r w:rsidRPr="003A084B">
              <w:rPr>
                <w:rFonts w:eastAsia="Times New Roman"/>
                <w:bCs/>
                <w:sz w:val="16"/>
                <w:szCs w:val="16"/>
              </w:rPr>
              <w:t>Diesel</w:t>
            </w:r>
            <w:r w:rsidRPr="003A084B">
              <w:rPr>
                <w:rFonts w:eastAsia="Times New Roman"/>
                <w:b/>
                <w:bCs/>
                <w:sz w:val="16"/>
                <w:szCs w:val="16"/>
              </w:rPr>
              <w:t xml:space="preserve"> </w:t>
            </w:r>
            <w:r w:rsidRPr="003A084B">
              <w:rPr>
                <w:rFonts w:eastAsia="Times New Roman"/>
                <w:bCs/>
                <w:sz w:val="16"/>
                <w:szCs w:val="16"/>
              </w:rPr>
              <w:t>fuel</w:t>
            </w:r>
          </w:p>
        </w:tc>
        <w:tc>
          <w:tcPr>
            <w:tcW w:w="436" w:type="pct"/>
            <w:tcBorders>
              <w:top w:val="nil"/>
              <w:left w:val="nil"/>
              <w:bottom w:val="nil"/>
              <w:right w:val="nil"/>
            </w:tcBorders>
            <w:shd w:val="clear" w:color="000000" w:fill="FFFFFF"/>
            <w:vAlign w:val="center"/>
            <w:hideMark/>
          </w:tcPr>
          <w:p w14:paraId="786640D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18</w:t>
            </w:r>
          </w:p>
        </w:tc>
      </w:tr>
      <w:tr w:rsidR="00FF1474" w:rsidRPr="003A084B" w14:paraId="00E9F6A2" w14:textId="77777777" w:rsidTr="003C6E16">
        <w:trPr>
          <w:trHeight w:val="268"/>
        </w:trPr>
        <w:tc>
          <w:tcPr>
            <w:tcW w:w="382" w:type="pct"/>
            <w:tcBorders>
              <w:top w:val="nil"/>
              <w:left w:val="nil"/>
              <w:bottom w:val="nil"/>
              <w:right w:val="nil"/>
            </w:tcBorders>
            <w:shd w:val="clear" w:color="000000" w:fill="FFFFFF"/>
            <w:vAlign w:val="center"/>
            <w:hideMark/>
          </w:tcPr>
          <w:p w14:paraId="51C3660C" w14:textId="77777777" w:rsidR="00FF1474" w:rsidRPr="003A084B" w:rsidRDefault="00FF1474" w:rsidP="000E16F7">
            <w:pPr>
              <w:spacing w:after="0"/>
              <w:rPr>
                <w:rFonts w:eastAsia="Times New Roman"/>
                <w:sz w:val="16"/>
                <w:szCs w:val="16"/>
              </w:rPr>
            </w:pPr>
            <w:r w:rsidRPr="003A084B">
              <w:rPr>
                <w:rFonts w:eastAsia="Times New Roman"/>
                <w:sz w:val="16"/>
                <w:szCs w:val="16"/>
              </w:rPr>
              <w:t>C23 MMA</w:t>
            </w:r>
          </w:p>
        </w:tc>
        <w:tc>
          <w:tcPr>
            <w:tcW w:w="663" w:type="pct"/>
            <w:tcBorders>
              <w:top w:val="nil"/>
              <w:left w:val="nil"/>
              <w:bottom w:val="nil"/>
              <w:right w:val="nil"/>
            </w:tcBorders>
            <w:shd w:val="clear" w:color="000000" w:fill="FFFFFF"/>
            <w:vAlign w:val="center"/>
            <w:hideMark/>
          </w:tcPr>
          <w:p w14:paraId="502EC23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7-methyldocosane</w:t>
            </w:r>
          </w:p>
        </w:tc>
        <w:tc>
          <w:tcPr>
            <w:tcW w:w="221" w:type="pct"/>
            <w:tcBorders>
              <w:top w:val="nil"/>
              <w:left w:val="nil"/>
              <w:bottom w:val="nil"/>
              <w:right w:val="nil"/>
            </w:tcBorders>
            <w:shd w:val="clear" w:color="000000" w:fill="FFFFFF"/>
            <w:vAlign w:val="center"/>
            <w:hideMark/>
          </w:tcPr>
          <w:p w14:paraId="2CDD620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324</w:t>
            </w:r>
          </w:p>
        </w:tc>
        <w:tc>
          <w:tcPr>
            <w:tcW w:w="350" w:type="pct"/>
            <w:tcBorders>
              <w:top w:val="nil"/>
              <w:left w:val="nil"/>
              <w:bottom w:val="nil"/>
              <w:right w:val="nil"/>
            </w:tcBorders>
            <w:shd w:val="clear" w:color="000000" w:fill="FFFFFF"/>
            <w:vAlign w:val="center"/>
          </w:tcPr>
          <w:p w14:paraId="70C9365D" w14:textId="58159A4B" w:rsidR="00FF1474" w:rsidRPr="003A084B" w:rsidRDefault="00140F47" w:rsidP="00886930">
            <w:pPr>
              <w:spacing w:after="0"/>
              <w:jc w:val="center"/>
              <w:rPr>
                <w:rFonts w:eastAsia="Times New Roman"/>
                <w:sz w:val="16"/>
                <w:szCs w:val="16"/>
              </w:rPr>
            </w:pPr>
            <w:r>
              <w:rPr>
                <w:rFonts w:eastAsia="Times New Roman"/>
                <w:sz w:val="16"/>
                <w:szCs w:val="16"/>
              </w:rPr>
              <w:t>112, 238</w:t>
            </w:r>
          </w:p>
        </w:tc>
        <w:tc>
          <w:tcPr>
            <w:tcW w:w="350" w:type="pct"/>
            <w:tcBorders>
              <w:top w:val="nil"/>
              <w:left w:val="nil"/>
              <w:bottom w:val="nil"/>
              <w:right w:val="nil"/>
            </w:tcBorders>
            <w:shd w:val="clear" w:color="000000" w:fill="FFFFFF"/>
            <w:vAlign w:val="center"/>
          </w:tcPr>
          <w:p w14:paraId="44060979" w14:textId="7AA6EC6E" w:rsidR="00FF1474" w:rsidRPr="003A084B" w:rsidRDefault="00FF1474" w:rsidP="000E16F7">
            <w:pPr>
              <w:spacing w:after="0"/>
              <w:jc w:val="center"/>
              <w:rPr>
                <w:rFonts w:eastAsia="Times New Roman"/>
                <w:sz w:val="16"/>
                <w:szCs w:val="16"/>
              </w:rPr>
            </w:pPr>
            <w:r w:rsidRPr="003A084B">
              <w:rPr>
                <w:rFonts w:eastAsia="Times New Roman"/>
                <w:sz w:val="16"/>
                <w:szCs w:val="16"/>
              </w:rPr>
              <w:t>2243</w:t>
            </w:r>
          </w:p>
        </w:tc>
        <w:tc>
          <w:tcPr>
            <w:tcW w:w="369" w:type="pct"/>
            <w:tcBorders>
              <w:top w:val="nil"/>
              <w:left w:val="nil"/>
              <w:bottom w:val="nil"/>
              <w:right w:val="nil"/>
            </w:tcBorders>
            <w:shd w:val="clear" w:color="000000" w:fill="FFFFFF"/>
            <w:vAlign w:val="center"/>
            <w:hideMark/>
          </w:tcPr>
          <w:p w14:paraId="36A62E8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57" w:type="pct"/>
            <w:tcBorders>
              <w:top w:val="nil"/>
              <w:left w:val="nil"/>
              <w:bottom w:val="nil"/>
              <w:right w:val="nil"/>
            </w:tcBorders>
            <w:shd w:val="clear" w:color="000000" w:fill="FFFFFF"/>
            <w:vAlign w:val="center"/>
            <w:hideMark/>
          </w:tcPr>
          <w:p w14:paraId="20534357"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354B1BB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1D736E1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70540335"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Ampulex compressa</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620BFCB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13</w:t>
            </w:r>
          </w:p>
        </w:tc>
      </w:tr>
      <w:tr w:rsidR="00FF1474" w:rsidRPr="003A084B" w14:paraId="327D7967" w14:textId="77777777" w:rsidTr="003C6E16">
        <w:trPr>
          <w:trHeight w:val="268"/>
        </w:trPr>
        <w:tc>
          <w:tcPr>
            <w:tcW w:w="382" w:type="pct"/>
            <w:tcBorders>
              <w:top w:val="nil"/>
              <w:left w:val="nil"/>
              <w:bottom w:val="nil"/>
              <w:right w:val="nil"/>
            </w:tcBorders>
            <w:shd w:val="clear" w:color="000000" w:fill="FFFFFF"/>
            <w:noWrap/>
            <w:vAlign w:val="center"/>
            <w:hideMark/>
          </w:tcPr>
          <w:p w14:paraId="2AA760A5" w14:textId="77777777" w:rsidR="00FF1474" w:rsidRPr="003A084B" w:rsidRDefault="00FF1474" w:rsidP="000E16F7">
            <w:pPr>
              <w:spacing w:after="0"/>
              <w:rPr>
                <w:rFonts w:eastAsia="Times New Roman"/>
                <w:sz w:val="16"/>
                <w:szCs w:val="16"/>
              </w:rPr>
            </w:pPr>
            <w:r w:rsidRPr="003A084B">
              <w:rPr>
                <w:rFonts w:eastAsia="Times New Roman"/>
                <w:sz w:val="16"/>
                <w:szCs w:val="16"/>
              </w:rPr>
              <w:t> </w:t>
            </w:r>
          </w:p>
        </w:tc>
        <w:tc>
          <w:tcPr>
            <w:tcW w:w="663" w:type="pct"/>
            <w:tcBorders>
              <w:top w:val="nil"/>
              <w:left w:val="nil"/>
              <w:bottom w:val="nil"/>
              <w:right w:val="nil"/>
            </w:tcBorders>
            <w:shd w:val="clear" w:color="000000" w:fill="FFFFFF"/>
            <w:vAlign w:val="center"/>
            <w:hideMark/>
          </w:tcPr>
          <w:p w14:paraId="723371D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6-methyldocosane</w:t>
            </w:r>
          </w:p>
        </w:tc>
        <w:tc>
          <w:tcPr>
            <w:tcW w:w="221" w:type="pct"/>
            <w:tcBorders>
              <w:top w:val="nil"/>
              <w:left w:val="nil"/>
              <w:bottom w:val="nil"/>
              <w:right w:val="nil"/>
            </w:tcBorders>
            <w:shd w:val="clear" w:color="000000" w:fill="FFFFFF"/>
            <w:vAlign w:val="center"/>
            <w:hideMark/>
          </w:tcPr>
          <w:p w14:paraId="3AA2E03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324</w:t>
            </w:r>
          </w:p>
        </w:tc>
        <w:tc>
          <w:tcPr>
            <w:tcW w:w="350" w:type="pct"/>
            <w:tcBorders>
              <w:top w:val="nil"/>
              <w:left w:val="nil"/>
              <w:bottom w:val="nil"/>
              <w:right w:val="nil"/>
            </w:tcBorders>
            <w:shd w:val="clear" w:color="000000" w:fill="FFFFFF"/>
            <w:vAlign w:val="center"/>
          </w:tcPr>
          <w:p w14:paraId="55079A6B" w14:textId="4FCD1DC4" w:rsidR="00FF1474" w:rsidRPr="003A084B" w:rsidRDefault="00140F47" w:rsidP="00886930">
            <w:pPr>
              <w:spacing w:after="0"/>
              <w:jc w:val="center"/>
              <w:rPr>
                <w:rFonts w:eastAsia="Times New Roman"/>
                <w:sz w:val="16"/>
                <w:szCs w:val="16"/>
              </w:rPr>
            </w:pPr>
            <w:r>
              <w:rPr>
                <w:rFonts w:eastAsia="Times New Roman"/>
                <w:sz w:val="16"/>
                <w:szCs w:val="16"/>
              </w:rPr>
              <w:t>98, 252</w:t>
            </w:r>
          </w:p>
        </w:tc>
        <w:tc>
          <w:tcPr>
            <w:tcW w:w="350" w:type="pct"/>
            <w:tcBorders>
              <w:top w:val="nil"/>
              <w:left w:val="nil"/>
              <w:bottom w:val="nil"/>
              <w:right w:val="nil"/>
            </w:tcBorders>
            <w:shd w:val="clear" w:color="000000" w:fill="FFFFFF"/>
            <w:vAlign w:val="center"/>
          </w:tcPr>
          <w:p w14:paraId="157F97F0" w14:textId="7237781B" w:rsidR="00FF1474" w:rsidRPr="003A084B" w:rsidRDefault="00FF1474" w:rsidP="000E16F7">
            <w:pPr>
              <w:spacing w:after="0"/>
              <w:jc w:val="center"/>
              <w:rPr>
                <w:rFonts w:eastAsia="Times New Roman"/>
                <w:sz w:val="16"/>
                <w:szCs w:val="16"/>
              </w:rPr>
            </w:pPr>
            <w:r w:rsidRPr="003A084B">
              <w:rPr>
                <w:rFonts w:eastAsia="Times New Roman"/>
                <w:sz w:val="16"/>
                <w:szCs w:val="16"/>
              </w:rPr>
              <w:t>2247</w:t>
            </w:r>
          </w:p>
        </w:tc>
        <w:tc>
          <w:tcPr>
            <w:tcW w:w="369" w:type="pct"/>
            <w:tcBorders>
              <w:top w:val="nil"/>
              <w:left w:val="nil"/>
              <w:bottom w:val="nil"/>
              <w:right w:val="nil"/>
            </w:tcBorders>
            <w:shd w:val="clear" w:color="000000" w:fill="FFFFFF"/>
            <w:vAlign w:val="center"/>
            <w:hideMark/>
          </w:tcPr>
          <w:p w14:paraId="5AF48763"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nil"/>
              <w:right w:val="nil"/>
            </w:tcBorders>
            <w:shd w:val="clear" w:color="000000" w:fill="FFFFFF"/>
            <w:vAlign w:val="center"/>
            <w:hideMark/>
          </w:tcPr>
          <w:p w14:paraId="71FAB974"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nil"/>
              <w:right w:val="nil"/>
            </w:tcBorders>
            <w:shd w:val="clear" w:color="000000" w:fill="FFFFFF"/>
            <w:vAlign w:val="center"/>
            <w:hideMark/>
          </w:tcPr>
          <w:p w14:paraId="3AA984D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nil"/>
              <w:right w:val="nil"/>
            </w:tcBorders>
            <w:shd w:val="clear" w:color="000000" w:fill="FFFFFF"/>
            <w:vAlign w:val="center"/>
            <w:hideMark/>
          </w:tcPr>
          <w:p w14:paraId="1459DC96"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nil"/>
              <w:right w:val="nil"/>
            </w:tcBorders>
            <w:shd w:val="clear" w:color="000000" w:fill="FFFFFF"/>
            <w:vAlign w:val="center"/>
            <w:hideMark/>
          </w:tcPr>
          <w:p w14:paraId="56702DF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xml:space="preserve"> </w:t>
            </w:r>
            <w:r w:rsidRPr="003A084B">
              <w:rPr>
                <w:rFonts w:eastAsia="Times New Roman"/>
                <w:iCs/>
                <w:sz w:val="16"/>
                <w:szCs w:val="16"/>
              </w:rPr>
              <w:t>Rove beetle</w:t>
            </w:r>
            <w:r w:rsidRPr="003A084B">
              <w:rPr>
                <w:rFonts w:eastAsia="Times New Roman"/>
                <w:sz w:val="16"/>
                <w:szCs w:val="16"/>
              </w:rPr>
              <w:t xml:space="preserve"> (insect)</w:t>
            </w:r>
          </w:p>
        </w:tc>
        <w:tc>
          <w:tcPr>
            <w:tcW w:w="436" w:type="pct"/>
            <w:tcBorders>
              <w:top w:val="nil"/>
              <w:left w:val="nil"/>
              <w:bottom w:val="nil"/>
              <w:right w:val="nil"/>
            </w:tcBorders>
            <w:shd w:val="clear" w:color="000000" w:fill="FFFFFF"/>
            <w:vAlign w:val="center"/>
            <w:hideMark/>
          </w:tcPr>
          <w:p w14:paraId="28A08E3D"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26</w:t>
            </w:r>
          </w:p>
        </w:tc>
      </w:tr>
      <w:tr w:rsidR="00FF1474" w:rsidRPr="003A084B" w14:paraId="651CB3B8" w14:textId="77777777" w:rsidTr="003C6E16">
        <w:trPr>
          <w:trHeight w:val="268"/>
        </w:trPr>
        <w:tc>
          <w:tcPr>
            <w:tcW w:w="382" w:type="pct"/>
            <w:tcBorders>
              <w:top w:val="nil"/>
              <w:left w:val="nil"/>
              <w:bottom w:val="single" w:sz="8" w:space="0" w:color="auto"/>
              <w:right w:val="nil"/>
            </w:tcBorders>
            <w:shd w:val="clear" w:color="000000" w:fill="FFFFFF"/>
            <w:noWrap/>
            <w:vAlign w:val="center"/>
            <w:hideMark/>
          </w:tcPr>
          <w:p w14:paraId="12A72396" w14:textId="77777777" w:rsidR="00FF1474" w:rsidRPr="003A084B" w:rsidRDefault="00FF1474" w:rsidP="000E16F7">
            <w:pPr>
              <w:spacing w:after="0"/>
              <w:rPr>
                <w:rFonts w:eastAsia="Times New Roman"/>
                <w:sz w:val="16"/>
                <w:szCs w:val="16"/>
              </w:rPr>
            </w:pPr>
            <w:r w:rsidRPr="003A084B">
              <w:rPr>
                <w:rFonts w:eastAsia="Times New Roman"/>
                <w:sz w:val="16"/>
                <w:szCs w:val="16"/>
              </w:rPr>
              <w:t>C29 MMA</w:t>
            </w:r>
          </w:p>
        </w:tc>
        <w:tc>
          <w:tcPr>
            <w:tcW w:w="663" w:type="pct"/>
            <w:tcBorders>
              <w:top w:val="nil"/>
              <w:left w:val="nil"/>
              <w:bottom w:val="single" w:sz="8" w:space="0" w:color="auto"/>
              <w:right w:val="nil"/>
            </w:tcBorders>
            <w:shd w:val="clear" w:color="000000" w:fill="FFFFFF"/>
            <w:noWrap/>
            <w:vAlign w:val="center"/>
            <w:hideMark/>
          </w:tcPr>
          <w:p w14:paraId="310CE9B1"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3-methyloctacosane</w:t>
            </w:r>
          </w:p>
        </w:tc>
        <w:tc>
          <w:tcPr>
            <w:tcW w:w="221" w:type="pct"/>
            <w:tcBorders>
              <w:top w:val="nil"/>
              <w:left w:val="nil"/>
              <w:bottom w:val="single" w:sz="8" w:space="0" w:color="auto"/>
              <w:right w:val="nil"/>
            </w:tcBorders>
            <w:shd w:val="clear" w:color="000000" w:fill="FFFFFF"/>
            <w:noWrap/>
            <w:vAlign w:val="center"/>
            <w:hideMark/>
          </w:tcPr>
          <w:p w14:paraId="576DE79E"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422</w:t>
            </w:r>
          </w:p>
        </w:tc>
        <w:tc>
          <w:tcPr>
            <w:tcW w:w="350" w:type="pct"/>
            <w:tcBorders>
              <w:top w:val="nil"/>
              <w:left w:val="nil"/>
              <w:bottom w:val="single" w:sz="8" w:space="0" w:color="auto"/>
              <w:right w:val="nil"/>
            </w:tcBorders>
            <w:shd w:val="clear" w:color="000000" w:fill="FFFFFF"/>
            <w:vAlign w:val="center"/>
          </w:tcPr>
          <w:p w14:paraId="06F57819" w14:textId="0AFBBEF9" w:rsidR="00FF1474" w:rsidRPr="003A084B" w:rsidRDefault="00140F47" w:rsidP="00886930">
            <w:pPr>
              <w:spacing w:after="0"/>
              <w:jc w:val="center"/>
              <w:rPr>
                <w:rFonts w:eastAsia="Times New Roman"/>
                <w:sz w:val="16"/>
                <w:szCs w:val="16"/>
              </w:rPr>
            </w:pPr>
            <w:r>
              <w:rPr>
                <w:rFonts w:eastAsia="Times New Roman"/>
                <w:sz w:val="16"/>
                <w:szCs w:val="16"/>
              </w:rPr>
              <w:t>56, 392</w:t>
            </w:r>
          </w:p>
        </w:tc>
        <w:tc>
          <w:tcPr>
            <w:tcW w:w="350" w:type="pct"/>
            <w:tcBorders>
              <w:top w:val="nil"/>
              <w:left w:val="nil"/>
              <w:bottom w:val="single" w:sz="8" w:space="0" w:color="auto"/>
              <w:right w:val="nil"/>
            </w:tcBorders>
            <w:shd w:val="clear" w:color="000000" w:fill="FFFFFF"/>
            <w:vAlign w:val="center"/>
          </w:tcPr>
          <w:p w14:paraId="2E5B7AB5" w14:textId="1FBBE965" w:rsidR="00FF1474" w:rsidRPr="003A084B" w:rsidRDefault="00FF1474" w:rsidP="000E16F7">
            <w:pPr>
              <w:spacing w:after="0"/>
              <w:jc w:val="center"/>
              <w:rPr>
                <w:rFonts w:eastAsia="Times New Roman"/>
                <w:sz w:val="16"/>
                <w:szCs w:val="16"/>
              </w:rPr>
            </w:pPr>
            <w:r w:rsidRPr="003A084B">
              <w:rPr>
                <w:rFonts w:eastAsia="Times New Roman"/>
                <w:sz w:val="16"/>
                <w:szCs w:val="16"/>
              </w:rPr>
              <w:t>2858</w:t>
            </w:r>
          </w:p>
        </w:tc>
        <w:tc>
          <w:tcPr>
            <w:tcW w:w="369" w:type="pct"/>
            <w:tcBorders>
              <w:top w:val="nil"/>
              <w:left w:val="nil"/>
              <w:bottom w:val="single" w:sz="8" w:space="0" w:color="auto"/>
              <w:right w:val="nil"/>
            </w:tcBorders>
            <w:shd w:val="clear" w:color="000000" w:fill="FFFFFF"/>
            <w:noWrap/>
            <w:vAlign w:val="center"/>
            <w:hideMark/>
          </w:tcPr>
          <w:p w14:paraId="067F3139"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257" w:type="pct"/>
            <w:tcBorders>
              <w:top w:val="nil"/>
              <w:left w:val="nil"/>
              <w:bottom w:val="single" w:sz="8" w:space="0" w:color="auto"/>
              <w:right w:val="nil"/>
            </w:tcBorders>
            <w:shd w:val="clear" w:color="000000" w:fill="FFFFFF"/>
            <w:noWrap/>
            <w:vAlign w:val="center"/>
            <w:hideMark/>
          </w:tcPr>
          <w:p w14:paraId="5890056A"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w:t>
            </w:r>
          </w:p>
        </w:tc>
        <w:tc>
          <w:tcPr>
            <w:tcW w:w="283" w:type="pct"/>
            <w:tcBorders>
              <w:top w:val="nil"/>
              <w:left w:val="nil"/>
              <w:bottom w:val="single" w:sz="8" w:space="0" w:color="auto"/>
              <w:right w:val="nil"/>
            </w:tcBorders>
            <w:shd w:val="clear" w:color="000000" w:fill="FFFFFF"/>
            <w:noWrap/>
            <w:vAlign w:val="center"/>
            <w:hideMark/>
          </w:tcPr>
          <w:p w14:paraId="282C85B5"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330" w:type="pct"/>
            <w:tcBorders>
              <w:top w:val="nil"/>
              <w:left w:val="nil"/>
              <w:bottom w:val="single" w:sz="8" w:space="0" w:color="auto"/>
              <w:right w:val="nil"/>
            </w:tcBorders>
            <w:shd w:val="clear" w:color="000000" w:fill="FFFFFF"/>
            <w:noWrap/>
            <w:vAlign w:val="center"/>
            <w:hideMark/>
          </w:tcPr>
          <w:p w14:paraId="4F122E32"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 </w:t>
            </w:r>
          </w:p>
        </w:tc>
        <w:tc>
          <w:tcPr>
            <w:tcW w:w="1362" w:type="pct"/>
            <w:tcBorders>
              <w:top w:val="nil"/>
              <w:left w:val="nil"/>
              <w:bottom w:val="single" w:sz="8" w:space="0" w:color="auto"/>
              <w:right w:val="nil"/>
            </w:tcBorders>
            <w:shd w:val="clear" w:color="000000" w:fill="FFFFFF"/>
            <w:vAlign w:val="center"/>
            <w:hideMark/>
          </w:tcPr>
          <w:p w14:paraId="07830BE9" w14:textId="77777777" w:rsidR="00FF1474" w:rsidRPr="003A084B" w:rsidRDefault="00FF1474" w:rsidP="000E16F7">
            <w:pPr>
              <w:spacing w:after="0"/>
              <w:jc w:val="center"/>
              <w:rPr>
                <w:rFonts w:eastAsia="Times New Roman"/>
                <w:sz w:val="16"/>
                <w:szCs w:val="16"/>
              </w:rPr>
            </w:pPr>
            <w:r w:rsidRPr="003A084B">
              <w:rPr>
                <w:rFonts w:eastAsia="Times New Roman"/>
                <w:i/>
                <w:iCs/>
                <w:sz w:val="16"/>
                <w:szCs w:val="16"/>
              </w:rPr>
              <w:t>Lamiaceae</w:t>
            </w:r>
            <w:r w:rsidRPr="003A084B">
              <w:rPr>
                <w:rFonts w:eastAsia="Times New Roman"/>
                <w:iCs/>
                <w:sz w:val="16"/>
                <w:szCs w:val="16"/>
              </w:rPr>
              <w:t xml:space="preserve"> and tobacco plants</w:t>
            </w:r>
          </w:p>
        </w:tc>
        <w:tc>
          <w:tcPr>
            <w:tcW w:w="436" w:type="pct"/>
            <w:tcBorders>
              <w:top w:val="nil"/>
              <w:left w:val="nil"/>
              <w:bottom w:val="single" w:sz="8" w:space="0" w:color="auto"/>
              <w:right w:val="nil"/>
            </w:tcBorders>
            <w:shd w:val="clear" w:color="000000" w:fill="FFFFFF"/>
            <w:noWrap/>
            <w:vAlign w:val="center"/>
            <w:hideMark/>
          </w:tcPr>
          <w:p w14:paraId="496C91A8" w14:textId="77777777" w:rsidR="00FF1474" w:rsidRPr="003A084B" w:rsidRDefault="00FF1474" w:rsidP="000E16F7">
            <w:pPr>
              <w:spacing w:after="0"/>
              <w:jc w:val="center"/>
              <w:rPr>
                <w:rFonts w:eastAsia="Times New Roman"/>
                <w:sz w:val="16"/>
                <w:szCs w:val="16"/>
              </w:rPr>
            </w:pPr>
            <w:r w:rsidRPr="003A084B">
              <w:rPr>
                <w:rFonts w:eastAsia="Times New Roman"/>
                <w:sz w:val="16"/>
                <w:szCs w:val="16"/>
              </w:rPr>
              <w:t>14</w:t>
            </w:r>
          </w:p>
        </w:tc>
      </w:tr>
    </w:tbl>
    <w:p w14:paraId="192783F2" w14:textId="77777777" w:rsidR="00E562CD" w:rsidRPr="003A084B" w:rsidRDefault="00E562CD" w:rsidP="00E562CD">
      <w:pPr>
        <w:spacing w:after="0"/>
        <w:rPr>
          <w:sz w:val="16"/>
          <w:szCs w:val="16"/>
        </w:rPr>
      </w:pPr>
    </w:p>
    <w:p w14:paraId="7F403204" w14:textId="77777777" w:rsidR="00E562CD" w:rsidRPr="003A084B" w:rsidRDefault="00E562CD" w:rsidP="00E562CD">
      <w:pPr>
        <w:spacing w:after="0"/>
        <w:sectPr w:rsidR="00E562CD" w:rsidRPr="003A084B" w:rsidSect="00DD02A1">
          <w:pgSz w:w="15840" w:h="12240" w:orient="landscape"/>
          <w:pgMar w:top="2160" w:right="1440" w:bottom="1440" w:left="1800" w:header="720" w:footer="720" w:gutter="0"/>
          <w:cols w:space="720"/>
          <w:docGrid w:linePitch="360"/>
        </w:sectPr>
      </w:pPr>
    </w:p>
    <w:p w14:paraId="5CCBB8A4" w14:textId="77777777" w:rsidR="00E562CD" w:rsidRPr="003A084B" w:rsidRDefault="00E562CD" w:rsidP="00144128">
      <w:pPr>
        <w:pStyle w:val="Heading33"/>
        <w:numPr>
          <w:ilvl w:val="1"/>
          <w:numId w:val="31"/>
        </w:numPr>
        <w:ind w:left="576" w:hanging="576"/>
      </w:pPr>
      <w:bookmarkStart w:id="47" w:name="_Toc388016166"/>
      <w:r w:rsidRPr="003A084B">
        <w:lastRenderedPageBreak/>
        <w:t>Distribution and occurrence of MMAs in the Everglades</w:t>
      </w:r>
      <w:bookmarkEnd w:id="47"/>
    </w:p>
    <w:p w14:paraId="0E7748B8" w14:textId="77777777" w:rsidR="00A77912" w:rsidRDefault="00621DB2" w:rsidP="00621DB2">
      <w:pPr>
        <w:spacing w:before="0" w:after="0" w:line="480" w:lineRule="auto"/>
        <w:ind w:firstLine="720"/>
        <w:jc w:val="both"/>
      </w:pPr>
      <w:r w:rsidRPr="00B2741D">
        <w:t>While only C</w:t>
      </w:r>
      <w:r w:rsidRPr="00B2741D">
        <w:rPr>
          <w:vertAlign w:val="subscript"/>
        </w:rPr>
        <w:t>15</w:t>
      </w:r>
      <w:r w:rsidRPr="00B2741D">
        <w:t xml:space="preserve"> to C</w:t>
      </w:r>
      <w:r w:rsidRPr="00B2741D">
        <w:rPr>
          <w:vertAlign w:val="subscript"/>
        </w:rPr>
        <w:t>20</w:t>
      </w:r>
      <w:r w:rsidRPr="00B2741D">
        <w:t xml:space="preserve"> MMAs were detected in </w:t>
      </w:r>
      <w:r>
        <w:t xml:space="preserve">the </w:t>
      </w:r>
      <w:r w:rsidRPr="00B2741D">
        <w:t>Everglades periphyton, all the identified MMAs (C</w:t>
      </w:r>
      <w:r w:rsidRPr="00B2741D">
        <w:rPr>
          <w:vertAlign w:val="subscript"/>
        </w:rPr>
        <w:t>10</w:t>
      </w:r>
      <w:r w:rsidRPr="00B2741D">
        <w:t xml:space="preserve"> to C</w:t>
      </w:r>
      <w:r w:rsidRPr="00B2741D">
        <w:rPr>
          <w:vertAlign w:val="subscript"/>
        </w:rPr>
        <w:t>23</w:t>
      </w:r>
      <w:r w:rsidRPr="00B2741D">
        <w:t xml:space="preserve"> and C</w:t>
      </w:r>
      <w:r w:rsidRPr="00B2741D">
        <w:rPr>
          <w:vertAlign w:val="subscript"/>
        </w:rPr>
        <w:t>29</w:t>
      </w:r>
      <w:r w:rsidRPr="00B2741D">
        <w:t>) were present in Everglades floc, C</w:t>
      </w:r>
      <w:r w:rsidRPr="00B2741D">
        <w:rPr>
          <w:vertAlign w:val="subscript"/>
        </w:rPr>
        <w:t>16</w:t>
      </w:r>
      <w:r w:rsidRPr="00B2741D">
        <w:t xml:space="preserve"> to C</w:t>
      </w:r>
      <w:r w:rsidRPr="00B2741D">
        <w:rPr>
          <w:vertAlign w:val="subscript"/>
        </w:rPr>
        <w:t>20</w:t>
      </w:r>
      <w:r w:rsidRPr="00B2741D">
        <w:t xml:space="preserve"> MMAs in the surface soil, and only C</w:t>
      </w:r>
      <w:r w:rsidRPr="00B2741D">
        <w:rPr>
          <w:vertAlign w:val="subscript"/>
        </w:rPr>
        <w:t>18</w:t>
      </w:r>
      <w:r w:rsidRPr="00B2741D">
        <w:t xml:space="preserve"> and C</w:t>
      </w:r>
      <w:r w:rsidRPr="00B2741D">
        <w:rPr>
          <w:vertAlign w:val="subscript"/>
        </w:rPr>
        <w:t>19</w:t>
      </w:r>
      <w:r w:rsidRPr="00B2741D">
        <w:t xml:space="preserve"> MMAs were present in the deeper </w:t>
      </w:r>
      <w:r>
        <w:t>soils/</w:t>
      </w:r>
      <w:r w:rsidRPr="00B2741D">
        <w:t xml:space="preserve">sediment at </w:t>
      </w:r>
      <w:r w:rsidRPr="00412790">
        <w:rPr>
          <w:i/>
        </w:rPr>
        <w:t>ca.</w:t>
      </w:r>
      <w:r w:rsidRPr="00B2741D">
        <w:t xml:space="preserve"> 12 cm below the surface.</w:t>
      </w:r>
      <w:r w:rsidRPr="00170818">
        <w:t xml:space="preserve"> MMA average concentrations (µg/gdw) </w:t>
      </w:r>
      <w:r>
        <w:t xml:space="preserve">for all identified homologues </w:t>
      </w:r>
      <w:r w:rsidRPr="00170818">
        <w:t xml:space="preserve">in periphyton, floc and soils for all sites are shown in Table </w:t>
      </w:r>
      <w:r>
        <w:t>3.</w:t>
      </w:r>
      <w:r w:rsidRPr="00170818">
        <w:t>2. Generally, the</w:t>
      </w:r>
      <w:r>
        <w:t>re is a</w:t>
      </w:r>
      <w:r w:rsidRPr="00170818">
        <w:t xml:space="preserve"> decreasing order from periphyton</w:t>
      </w:r>
      <w:r>
        <w:t>, and</w:t>
      </w:r>
      <w:r w:rsidRPr="00170818">
        <w:t xml:space="preserve"> floc</w:t>
      </w:r>
      <w:r>
        <w:t>,</w:t>
      </w:r>
      <w:r w:rsidRPr="00170818">
        <w:t xml:space="preserve"> to surface soil then to the deeper sediments</w:t>
      </w:r>
      <w:r>
        <w:t>. Moreover, higher molecular complexity in the</w:t>
      </w:r>
      <w:r w:rsidRPr="00170818">
        <w:t xml:space="preserve"> MMA isomer</w:t>
      </w:r>
      <w:r>
        <w:t xml:space="preserve"> distribution</w:t>
      </w:r>
      <w:r w:rsidRPr="00170818">
        <w:t xml:space="preserve"> in periphyton and floc </w:t>
      </w:r>
      <w:r>
        <w:t xml:space="preserve">samples was observed </w:t>
      </w:r>
      <w:r w:rsidRPr="00170818">
        <w:t>compared to the surface soil or sediment</w:t>
      </w:r>
      <w:r>
        <w:t>s.</w:t>
      </w:r>
      <w:r w:rsidRPr="00170818">
        <w:t xml:space="preserve"> </w:t>
      </w:r>
      <w:r>
        <w:t>Several possibilities could cause the complexity and concentration differences: (1)</w:t>
      </w:r>
      <w:r w:rsidRPr="00170818">
        <w:t xml:space="preserve"> the complex </w:t>
      </w:r>
      <w:r>
        <w:t xml:space="preserve">microbial composition of </w:t>
      </w:r>
      <w:r w:rsidRPr="00170818">
        <w:t>periphyton and floc (more than 1700 species identified</w:t>
      </w:r>
      <w:r>
        <w:t xml:space="preserve">; </w:t>
      </w:r>
      <w:r w:rsidRPr="00170818">
        <w:t>Gaiser et al., 2011; Hagerthey et al., 2011)</w:t>
      </w:r>
      <w:r>
        <w:t xml:space="preserve"> compared to soils, (2) the potentially limited incorporation of floc to soils or the diagenetic reworking of periphyton and floc MMAs prior to incorporation into soils,  or (3) </w:t>
      </w:r>
      <w:r w:rsidRPr="00170818">
        <w:t>early diagen</w:t>
      </w:r>
      <w:r>
        <w:t>etic reworking</w:t>
      </w:r>
      <w:r w:rsidRPr="00170818">
        <w:t xml:space="preserve"> of th</w:t>
      </w:r>
      <w:r>
        <w:t>ese</w:t>
      </w:r>
      <w:r w:rsidRPr="00170818">
        <w:t xml:space="preserve"> compounds</w:t>
      </w:r>
      <w:r>
        <w:t xml:space="preserve">, suggesting microbial </w:t>
      </w:r>
      <w:r w:rsidRPr="00170818">
        <w:t xml:space="preserve">degradation by </w:t>
      </w:r>
      <w:r>
        <w:t>heterotrophs</w:t>
      </w:r>
      <w:r w:rsidRPr="00170818">
        <w:t xml:space="preserve"> such as bacteria and fungi (Leahy and Colwell, 1990)</w:t>
      </w:r>
      <w:r>
        <w:t>.</w:t>
      </w:r>
    </w:p>
    <w:p w14:paraId="112D65DB" w14:textId="77777777" w:rsidR="00541C8B" w:rsidRDefault="00541C8B" w:rsidP="00621DB2">
      <w:pPr>
        <w:spacing w:before="0" w:after="0" w:line="480" w:lineRule="auto"/>
        <w:ind w:firstLine="720"/>
        <w:jc w:val="both"/>
      </w:pPr>
    </w:p>
    <w:p w14:paraId="77B232C4" w14:textId="77777777" w:rsidR="00D86AEB" w:rsidRDefault="00D86AEB" w:rsidP="00621DB2">
      <w:pPr>
        <w:spacing w:before="0" w:after="0" w:line="480" w:lineRule="auto"/>
        <w:ind w:firstLine="720"/>
        <w:jc w:val="both"/>
      </w:pPr>
    </w:p>
    <w:p w14:paraId="0A528883" w14:textId="77777777" w:rsidR="00D86AEB" w:rsidRDefault="00D86AEB" w:rsidP="00621DB2">
      <w:pPr>
        <w:spacing w:before="0" w:after="0" w:line="480" w:lineRule="auto"/>
        <w:ind w:firstLine="720"/>
        <w:jc w:val="both"/>
      </w:pPr>
    </w:p>
    <w:p w14:paraId="1B4BAE15" w14:textId="77777777" w:rsidR="00D86AEB" w:rsidRDefault="00D86AEB" w:rsidP="00621DB2">
      <w:pPr>
        <w:spacing w:before="0" w:after="0" w:line="480" w:lineRule="auto"/>
        <w:ind w:firstLine="720"/>
        <w:jc w:val="both"/>
      </w:pPr>
    </w:p>
    <w:p w14:paraId="416220B7" w14:textId="77777777" w:rsidR="00D86AEB" w:rsidRDefault="00D86AEB" w:rsidP="00621DB2">
      <w:pPr>
        <w:spacing w:before="0" w:after="0" w:line="480" w:lineRule="auto"/>
        <w:ind w:firstLine="720"/>
        <w:jc w:val="both"/>
      </w:pPr>
    </w:p>
    <w:p w14:paraId="6C8DD216" w14:textId="77777777" w:rsidR="00D86AEB" w:rsidRPr="003A084B" w:rsidRDefault="00D86AEB" w:rsidP="00621DB2">
      <w:pPr>
        <w:spacing w:before="0" w:after="0" w:line="480" w:lineRule="auto"/>
        <w:ind w:firstLine="720"/>
        <w:jc w:val="both"/>
      </w:pPr>
    </w:p>
    <w:p w14:paraId="15A94014" w14:textId="77777777" w:rsidR="00E562CD" w:rsidRPr="003A084B" w:rsidRDefault="00E562CD" w:rsidP="00A77912">
      <w:pPr>
        <w:pStyle w:val="Figurecaption"/>
        <w:jc w:val="left"/>
        <w:rPr>
          <w:iCs w:val="0"/>
        </w:rPr>
      </w:pPr>
      <w:r w:rsidRPr="003A084B">
        <w:rPr>
          <w:b/>
          <w:iCs w:val="0"/>
        </w:rPr>
        <w:lastRenderedPageBreak/>
        <w:t xml:space="preserve">Table 3.2 </w:t>
      </w:r>
      <w:r w:rsidRPr="003A084B">
        <w:rPr>
          <w:iCs w:val="0"/>
        </w:rPr>
        <w:t xml:space="preserve">Average contents of MMAs at different sites across the Everglades wetland ecosystem (µg/gdw). </w:t>
      </w:r>
    </w:p>
    <w:p w14:paraId="190BF79D" w14:textId="77777777" w:rsidR="00A77912" w:rsidRPr="003A084B" w:rsidRDefault="00A77912" w:rsidP="00A77912">
      <w:pPr>
        <w:pStyle w:val="Figurecaption"/>
        <w:jc w:val="left"/>
        <w:rPr>
          <w:b/>
          <w:iCs w:val="0"/>
        </w:rPr>
      </w:pPr>
    </w:p>
    <w:tbl>
      <w:tblPr>
        <w:tblW w:w="8460" w:type="dxa"/>
        <w:jc w:val="center"/>
        <w:tblInd w:w="108" w:type="dxa"/>
        <w:tblLayout w:type="fixed"/>
        <w:tblLook w:val="04A0" w:firstRow="1" w:lastRow="0" w:firstColumn="1" w:lastColumn="0" w:noHBand="0" w:noVBand="1"/>
      </w:tblPr>
      <w:tblGrid>
        <w:gridCol w:w="1008"/>
        <w:gridCol w:w="1169"/>
        <w:gridCol w:w="921"/>
        <w:gridCol w:w="838"/>
        <w:gridCol w:w="1090"/>
        <w:gridCol w:w="921"/>
        <w:gridCol w:w="1005"/>
        <w:gridCol w:w="1508"/>
      </w:tblGrid>
      <w:tr w:rsidR="00E562CD" w:rsidRPr="003A084B" w14:paraId="69F8C565" w14:textId="77777777" w:rsidTr="000E16F7">
        <w:trPr>
          <w:trHeight w:val="619"/>
          <w:jc w:val="center"/>
        </w:trPr>
        <w:tc>
          <w:tcPr>
            <w:tcW w:w="1008" w:type="dxa"/>
            <w:tcBorders>
              <w:top w:val="single" w:sz="4" w:space="0" w:color="auto"/>
              <w:left w:val="nil"/>
              <w:bottom w:val="single" w:sz="4" w:space="0" w:color="auto"/>
              <w:right w:val="nil"/>
            </w:tcBorders>
            <w:shd w:val="clear" w:color="000000" w:fill="FFFFFF"/>
            <w:vAlign w:val="center"/>
            <w:hideMark/>
          </w:tcPr>
          <w:p w14:paraId="7B270C49"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Locations</w:t>
            </w:r>
          </w:p>
        </w:tc>
        <w:tc>
          <w:tcPr>
            <w:tcW w:w="1169" w:type="dxa"/>
            <w:tcBorders>
              <w:top w:val="single" w:sz="4" w:space="0" w:color="auto"/>
              <w:left w:val="nil"/>
              <w:bottom w:val="single" w:sz="4" w:space="0" w:color="auto"/>
              <w:right w:val="nil"/>
            </w:tcBorders>
            <w:shd w:val="clear" w:color="000000" w:fill="FFFFFF"/>
            <w:vAlign w:val="center"/>
            <w:hideMark/>
          </w:tcPr>
          <w:p w14:paraId="240F4CF3" w14:textId="77777777" w:rsidR="00E562CD" w:rsidRPr="003A084B" w:rsidRDefault="00E562CD" w:rsidP="000E16F7">
            <w:pPr>
              <w:spacing w:after="0"/>
              <w:jc w:val="center"/>
              <w:rPr>
                <w:rFonts w:eastAsia="Times New Roman"/>
                <w:bCs/>
                <w:sz w:val="20"/>
                <w:szCs w:val="20"/>
              </w:rPr>
            </w:pPr>
            <w:r w:rsidRPr="003A084B">
              <w:rPr>
                <w:rFonts w:eastAsia="Times New Roman"/>
                <w:bCs/>
                <w:sz w:val="20"/>
                <w:szCs w:val="20"/>
              </w:rPr>
              <w:t>Periphyton</w:t>
            </w:r>
          </w:p>
        </w:tc>
        <w:tc>
          <w:tcPr>
            <w:tcW w:w="921" w:type="dxa"/>
            <w:tcBorders>
              <w:top w:val="single" w:sz="4" w:space="0" w:color="auto"/>
              <w:left w:val="nil"/>
              <w:bottom w:val="single" w:sz="4" w:space="0" w:color="auto"/>
              <w:right w:val="nil"/>
            </w:tcBorders>
            <w:shd w:val="clear" w:color="000000" w:fill="FFFFFF"/>
            <w:vAlign w:val="center"/>
            <w:hideMark/>
          </w:tcPr>
          <w:p w14:paraId="7A07C6A3"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 (SD)</w:t>
            </w:r>
          </w:p>
        </w:tc>
        <w:tc>
          <w:tcPr>
            <w:tcW w:w="838" w:type="dxa"/>
            <w:tcBorders>
              <w:top w:val="single" w:sz="4" w:space="0" w:color="auto"/>
              <w:left w:val="nil"/>
              <w:bottom w:val="single" w:sz="4" w:space="0" w:color="auto"/>
              <w:right w:val="nil"/>
            </w:tcBorders>
            <w:shd w:val="clear" w:color="000000" w:fill="FFFFFF"/>
            <w:vAlign w:val="center"/>
            <w:hideMark/>
          </w:tcPr>
          <w:p w14:paraId="175C5C8B" w14:textId="77777777" w:rsidR="00E562CD" w:rsidRPr="003A084B" w:rsidRDefault="00E562CD" w:rsidP="000E16F7">
            <w:pPr>
              <w:spacing w:after="0"/>
              <w:jc w:val="center"/>
              <w:rPr>
                <w:rFonts w:eastAsia="Times New Roman"/>
                <w:bCs/>
                <w:sz w:val="20"/>
                <w:szCs w:val="20"/>
              </w:rPr>
            </w:pPr>
            <w:r w:rsidRPr="003A084B">
              <w:rPr>
                <w:rFonts w:eastAsia="Times New Roman"/>
                <w:bCs/>
                <w:sz w:val="20"/>
                <w:szCs w:val="20"/>
              </w:rPr>
              <w:t>Floc</w:t>
            </w:r>
          </w:p>
        </w:tc>
        <w:tc>
          <w:tcPr>
            <w:tcW w:w="1090" w:type="dxa"/>
            <w:tcBorders>
              <w:top w:val="single" w:sz="4" w:space="0" w:color="auto"/>
              <w:left w:val="nil"/>
              <w:bottom w:val="single" w:sz="4" w:space="0" w:color="auto"/>
              <w:right w:val="nil"/>
            </w:tcBorders>
            <w:shd w:val="clear" w:color="000000" w:fill="FFFFFF"/>
            <w:vAlign w:val="center"/>
            <w:hideMark/>
          </w:tcPr>
          <w:p w14:paraId="4D5707C1"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 (SD)</w:t>
            </w:r>
          </w:p>
        </w:tc>
        <w:tc>
          <w:tcPr>
            <w:tcW w:w="921" w:type="dxa"/>
            <w:tcBorders>
              <w:top w:val="single" w:sz="4" w:space="0" w:color="auto"/>
              <w:left w:val="nil"/>
              <w:bottom w:val="single" w:sz="4" w:space="0" w:color="auto"/>
              <w:right w:val="nil"/>
            </w:tcBorders>
            <w:shd w:val="clear" w:color="000000" w:fill="FFFFFF"/>
            <w:vAlign w:val="center"/>
            <w:hideMark/>
          </w:tcPr>
          <w:p w14:paraId="1ED146FD" w14:textId="77777777" w:rsidR="00E562CD" w:rsidRPr="003A084B" w:rsidRDefault="00E562CD" w:rsidP="000E16F7">
            <w:pPr>
              <w:spacing w:after="0"/>
              <w:jc w:val="center"/>
              <w:rPr>
                <w:rFonts w:eastAsia="Times New Roman"/>
                <w:bCs/>
                <w:sz w:val="20"/>
                <w:szCs w:val="20"/>
              </w:rPr>
            </w:pPr>
            <w:r w:rsidRPr="003A084B">
              <w:rPr>
                <w:rFonts w:eastAsia="Times New Roman"/>
                <w:bCs/>
                <w:sz w:val="20"/>
                <w:szCs w:val="20"/>
              </w:rPr>
              <w:t>Surface soil</w:t>
            </w:r>
          </w:p>
        </w:tc>
        <w:tc>
          <w:tcPr>
            <w:tcW w:w="1005" w:type="dxa"/>
            <w:tcBorders>
              <w:top w:val="single" w:sz="4" w:space="0" w:color="auto"/>
              <w:left w:val="nil"/>
              <w:bottom w:val="single" w:sz="4" w:space="0" w:color="auto"/>
              <w:right w:val="nil"/>
            </w:tcBorders>
            <w:shd w:val="clear" w:color="000000" w:fill="FFFFFF"/>
            <w:vAlign w:val="center"/>
            <w:hideMark/>
          </w:tcPr>
          <w:p w14:paraId="5D9D2383"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 (SD)</w:t>
            </w:r>
          </w:p>
        </w:tc>
        <w:tc>
          <w:tcPr>
            <w:tcW w:w="1508" w:type="dxa"/>
            <w:tcBorders>
              <w:top w:val="single" w:sz="4" w:space="0" w:color="auto"/>
              <w:left w:val="nil"/>
              <w:bottom w:val="single" w:sz="4" w:space="0" w:color="auto"/>
              <w:right w:val="nil"/>
            </w:tcBorders>
            <w:shd w:val="clear" w:color="000000" w:fill="FFFFFF"/>
            <w:vAlign w:val="center"/>
            <w:hideMark/>
          </w:tcPr>
          <w:p w14:paraId="70683CFE" w14:textId="77777777" w:rsidR="00E562CD" w:rsidRPr="003A084B" w:rsidRDefault="00E562CD" w:rsidP="000E16F7">
            <w:pPr>
              <w:spacing w:after="0"/>
              <w:jc w:val="center"/>
              <w:rPr>
                <w:rFonts w:eastAsia="Times New Roman"/>
                <w:bCs/>
                <w:sz w:val="20"/>
                <w:szCs w:val="20"/>
              </w:rPr>
            </w:pPr>
            <w:r w:rsidRPr="003A084B">
              <w:rPr>
                <w:rFonts w:eastAsia="Times New Roman"/>
                <w:bCs/>
                <w:sz w:val="20"/>
                <w:szCs w:val="20"/>
              </w:rPr>
              <w:t>Sediment (depth)</w:t>
            </w:r>
          </w:p>
        </w:tc>
      </w:tr>
      <w:tr w:rsidR="00E562CD" w:rsidRPr="003A084B" w14:paraId="58DFFC6A"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07B9ADE7"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WCA-3A</w:t>
            </w:r>
          </w:p>
        </w:tc>
        <w:tc>
          <w:tcPr>
            <w:tcW w:w="1169" w:type="dxa"/>
            <w:tcBorders>
              <w:top w:val="nil"/>
              <w:left w:val="nil"/>
              <w:bottom w:val="nil"/>
              <w:right w:val="nil"/>
            </w:tcBorders>
            <w:shd w:val="clear" w:color="000000" w:fill="FFFFFF"/>
            <w:noWrap/>
            <w:vAlign w:val="center"/>
            <w:hideMark/>
          </w:tcPr>
          <w:p w14:paraId="79513435"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18.39</w:t>
            </w:r>
          </w:p>
        </w:tc>
        <w:tc>
          <w:tcPr>
            <w:tcW w:w="921" w:type="dxa"/>
            <w:tcBorders>
              <w:top w:val="nil"/>
              <w:left w:val="nil"/>
              <w:bottom w:val="nil"/>
              <w:right w:val="nil"/>
            </w:tcBorders>
            <w:shd w:val="clear" w:color="000000" w:fill="FFFFFF"/>
            <w:noWrap/>
            <w:vAlign w:val="center"/>
            <w:hideMark/>
          </w:tcPr>
          <w:p w14:paraId="3B4CC56C"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4 (3.24)</w:t>
            </w:r>
          </w:p>
        </w:tc>
        <w:tc>
          <w:tcPr>
            <w:tcW w:w="838" w:type="dxa"/>
            <w:tcBorders>
              <w:top w:val="nil"/>
              <w:left w:val="nil"/>
              <w:bottom w:val="nil"/>
              <w:right w:val="nil"/>
            </w:tcBorders>
            <w:shd w:val="clear" w:color="000000" w:fill="FFFFFF"/>
            <w:noWrap/>
            <w:vAlign w:val="center"/>
            <w:hideMark/>
          </w:tcPr>
          <w:p w14:paraId="0B3E96EE"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39.95</w:t>
            </w:r>
          </w:p>
        </w:tc>
        <w:tc>
          <w:tcPr>
            <w:tcW w:w="1090" w:type="dxa"/>
            <w:tcBorders>
              <w:top w:val="nil"/>
              <w:left w:val="nil"/>
              <w:bottom w:val="nil"/>
              <w:right w:val="nil"/>
            </w:tcBorders>
            <w:shd w:val="clear" w:color="000000" w:fill="FFFFFF"/>
            <w:noWrap/>
            <w:vAlign w:val="center"/>
            <w:hideMark/>
          </w:tcPr>
          <w:p w14:paraId="7B30E201"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10 (21.31)</w:t>
            </w:r>
          </w:p>
        </w:tc>
        <w:tc>
          <w:tcPr>
            <w:tcW w:w="921" w:type="dxa"/>
            <w:tcBorders>
              <w:top w:val="nil"/>
              <w:left w:val="nil"/>
              <w:bottom w:val="nil"/>
              <w:right w:val="nil"/>
            </w:tcBorders>
            <w:shd w:val="clear" w:color="000000" w:fill="FFFFFF"/>
            <w:noWrap/>
            <w:vAlign w:val="center"/>
            <w:hideMark/>
          </w:tcPr>
          <w:p w14:paraId="1D5B2D63"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005" w:type="dxa"/>
            <w:tcBorders>
              <w:top w:val="nil"/>
              <w:left w:val="nil"/>
              <w:bottom w:val="nil"/>
              <w:right w:val="nil"/>
            </w:tcBorders>
            <w:shd w:val="clear" w:color="000000" w:fill="FFFFFF"/>
            <w:noWrap/>
            <w:vAlign w:val="center"/>
            <w:hideMark/>
          </w:tcPr>
          <w:p w14:paraId="4DE8ED88"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508" w:type="dxa"/>
            <w:tcBorders>
              <w:top w:val="nil"/>
              <w:left w:val="nil"/>
              <w:bottom w:val="nil"/>
              <w:right w:val="nil"/>
            </w:tcBorders>
            <w:shd w:val="clear" w:color="000000" w:fill="FFFFFF"/>
            <w:noWrap/>
            <w:vAlign w:val="center"/>
            <w:hideMark/>
          </w:tcPr>
          <w:p w14:paraId="7BED4794"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r>
      <w:tr w:rsidR="00E562CD" w:rsidRPr="003A084B" w14:paraId="3DD1C996"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23E34DE5"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WCA-3B</w:t>
            </w:r>
          </w:p>
        </w:tc>
        <w:tc>
          <w:tcPr>
            <w:tcW w:w="1169" w:type="dxa"/>
            <w:tcBorders>
              <w:top w:val="nil"/>
              <w:left w:val="nil"/>
              <w:bottom w:val="nil"/>
              <w:right w:val="nil"/>
            </w:tcBorders>
            <w:shd w:val="clear" w:color="000000" w:fill="FFFFFF"/>
            <w:noWrap/>
            <w:vAlign w:val="center"/>
            <w:hideMark/>
          </w:tcPr>
          <w:p w14:paraId="6230066F"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9.33</w:t>
            </w:r>
          </w:p>
        </w:tc>
        <w:tc>
          <w:tcPr>
            <w:tcW w:w="921" w:type="dxa"/>
            <w:tcBorders>
              <w:top w:val="nil"/>
              <w:left w:val="nil"/>
              <w:bottom w:val="nil"/>
              <w:right w:val="nil"/>
            </w:tcBorders>
            <w:shd w:val="clear" w:color="000000" w:fill="FFFFFF"/>
            <w:noWrap/>
            <w:vAlign w:val="center"/>
            <w:hideMark/>
          </w:tcPr>
          <w:p w14:paraId="6773ABA9"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3 (2.75)</w:t>
            </w:r>
          </w:p>
        </w:tc>
        <w:tc>
          <w:tcPr>
            <w:tcW w:w="838" w:type="dxa"/>
            <w:tcBorders>
              <w:top w:val="nil"/>
              <w:left w:val="nil"/>
              <w:bottom w:val="nil"/>
              <w:right w:val="nil"/>
            </w:tcBorders>
            <w:shd w:val="clear" w:color="000000" w:fill="FFFFFF"/>
            <w:noWrap/>
            <w:vAlign w:val="center"/>
            <w:hideMark/>
          </w:tcPr>
          <w:p w14:paraId="5B8D5C57"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20.17</w:t>
            </w:r>
          </w:p>
        </w:tc>
        <w:tc>
          <w:tcPr>
            <w:tcW w:w="1090" w:type="dxa"/>
            <w:tcBorders>
              <w:top w:val="nil"/>
              <w:left w:val="nil"/>
              <w:bottom w:val="nil"/>
              <w:right w:val="nil"/>
            </w:tcBorders>
            <w:shd w:val="clear" w:color="000000" w:fill="FFFFFF"/>
            <w:noWrap/>
            <w:vAlign w:val="center"/>
            <w:hideMark/>
          </w:tcPr>
          <w:p w14:paraId="591C6FAA"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5 (18.34)</w:t>
            </w:r>
          </w:p>
        </w:tc>
        <w:tc>
          <w:tcPr>
            <w:tcW w:w="921" w:type="dxa"/>
            <w:tcBorders>
              <w:top w:val="nil"/>
              <w:left w:val="nil"/>
              <w:bottom w:val="nil"/>
              <w:right w:val="nil"/>
            </w:tcBorders>
            <w:shd w:val="clear" w:color="000000" w:fill="FFFFFF"/>
            <w:noWrap/>
            <w:vAlign w:val="center"/>
            <w:hideMark/>
          </w:tcPr>
          <w:p w14:paraId="32F4A27A"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0.12</w:t>
            </w:r>
          </w:p>
        </w:tc>
        <w:tc>
          <w:tcPr>
            <w:tcW w:w="1005" w:type="dxa"/>
            <w:tcBorders>
              <w:top w:val="nil"/>
              <w:left w:val="nil"/>
              <w:bottom w:val="nil"/>
              <w:right w:val="nil"/>
            </w:tcBorders>
            <w:shd w:val="clear" w:color="000000" w:fill="FFFFFF"/>
            <w:noWrap/>
            <w:vAlign w:val="center"/>
            <w:hideMark/>
          </w:tcPr>
          <w:p w14:paraId="6E09F45D"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12 (0.05)</w:t>
            </w:r>
          </w:p>
        </w:tc>
        <w:tc>
          <w:tcPr>
            <w:tcW w:w="1508" w:type="dxa"/>
            <w:tcBorders>
              <w:top w:val="nil"/>
              <w:left w:val="nil"/>
              <w:bottom w:val="nil"/>
              <w:right w:val="nil"/>
            </w:tcBorders>
            <w:shd w:val="clear" w:color="000000" w:fill="FFFFFF"/>
            <w:noWrap/>
            <w:vAlign w:val="center"/>
            <w:hideMark/>
          </w:tcPr>
          <w:p w14:paraId="0EF09005"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0.02 (12-15cm)</w:t>
            </w:r>
          </w:p>
        </w:tc>
      </w:tr>
      <w:tr w:rsidR="00E562CD" w:rsidRPr="003A084B" w14:paraId="43B8279A"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342F5B0E"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SRS1</w:t>
            </w:r>
          </w:p>
        </w:tc>
        <w:tc>
          <w:tcPr>
            <w:tcW w:w="1169" w:type="dxa"/>
            <w:tcBorders>
              <w:top w:val="nil"/>
              <w:left w:val="nil"/>
              <w:bottom w:val="nil"/>
              <w:right w:val="nil"/>
            </w:tcBorders>
            <w:shd w:val="clear" w:color="000000" w:fill="FFFFFF"/>
            <w:noWrap/>
            <w:vAlign w:val="center"/>
            <w:hideMark/>
          </w:tcPr>
          <w:p w14:paraId="17C50094"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8.53</w:t>
            </w:r>
          </w:p>
        </w:tc>
        <w:tc>
          <w:tcPr>
            <w:tcW w:w="921" w:type="dxa"/>
            <w:tcBorders>
              <w:top w:val="nil"/>
              <w:left w:val="nil"/>
              <w:bottom w:val="nil"/>
              <w:right w:val="nil"/>
            </w:tcBorders>
            <w:shd w:val="clear" w:color="000000" w:fill="FFFFFF"/>
            <w:noWrap/>
            <w:vAlign w:val="center"/>
            <w:hideMark/>
          </w:tcPr>
          <w:p w14:paraId="7BB3F518"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w:t>
            </w:r>
          </w:p>
        </w:tc>
        <w:tc>
          <w:tcPr>
            <w:tcW w:w="838" w:type="dxa"/>
            <w:tcBorders>
              <w:top w:val="nil"/>
              <w:left w:val="nil"/>
              <w:bottom w:val="nil"/>
              <w:right w:val="nil"/>
            </w:tcBorders>
            <w:shd w:val="clear" w:color="000000" w:fill="FFFFFF"/>
            <w:noWrap/>
            <w:vAlign w:val="center"/>
            <w:hideMark/>
          </w:tcPr>
          <w:p w14:paraId="41CE96ED"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10.33</w:t>
            </w:r>
          </w:p>
        </w:tc>
        <w:tc>
          <w:tcPr>
            <w:tcW w:w="1090" w:type="dxa"/>
            <w:tcBorders>
              <w:top w:val="nil"/>
              <w:left w:val="nil"/>
              <w:bottom w:val="nil"/>
              <w:right w:val="nil"/>
            </w:tcBorders>
            <w:shd w:val="clear" w:color="000000" w:fill="FFFFFF"/>
            <w:noWrap/>
            <w:vAlign w:val="center"/>
            <w:hideMark/>
          </w:tcPr>
          <w:p w14:paraId="2D80C9A8"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w:t>
            </w:r>
          </w:p>
        </w:tc>
        <w:tc>
          <w:tcPr>
            <w:tcW w:w="921" w:type="dxa"/>
            <w:tcBorders>
              <w:top w:val="nil"/>
              <w:left w:val="nil"/>
              <w:bottom w:val="nil"/>
              <w:right w:val="nil"/>
            </w:tcBorders>
            <w:shd w:val="clear" w:color="000000" w:fill="FFFFFF"/>
            <w:noWrap/>
            <w:vAlign w:val="center"/>
            <w:hideMark/>
          </w:tcPr>
          <w:p w14:paraId="40C4F76A"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1.13</w:t>
            </w:r>
          </w:p>
        </w:tc>
        <w:tc>
          <w:tcPr>
            <w:tcW w:w="1005" w:type="dxa"/>
            <w:tcBorders>
              <w:top w:val="nil"/>
              <w:left w:val="nil"/>
              <w:bottom w:val="nil"/>
              <w:right w:val="nil"/>
            </w:tcBorders>
            <w:shd w:val="clear" w:color="000000" w:fill="FFFFFF"/>
            <w:noWrap/>
            <w:vAlign w:val="center"/>
            <w:hideMark/>
          </w:tcPr>
          <w:p w14:paraId="5F547EFD"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12 (0.31)</w:t>
            </w:r>
          </w:p>
        </w:tc>
        <w:tc>
          <w:tcPr>
            <w:tcW w:w="1508" w:type="dxa"/>
            <w:tcBorders>
              <w:top w:val="nil"/>
              <w:left w:val="nil"/>
              <w:bottom w:val="nil"/>
              <w:right w:val="nil"/>
            </w:tcBorders>
            <w:shd w:val="clear" w:color="000000" w:fill="FFFFFF"/>
            <w:noWrap/>
            <w:vAlign w:val="center"/>
            <w:hideMark/>
          </w:tcPr>
          <w:p w14:paraId="479895D0"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0.00 (3-6cm)</w:t>
            </w:r>
          </w:p>
        </w:tc>
      </w:tr>
      <w:tr w:rsidR="00E562CD" w:rsidRPr="003A084B" w14:paraId="36400494"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0AD40D06"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GL</w:t>
            </w:r>
          </w:p>
        </w:tc>
        <w:tc>
          <w:tcPr>
            <w:tcW w:w="1169" w:type="dxa"/>
            <w:tcBorders>
              <w:top w:val="nil"/>
              <w:left w:val="nil"/>
              <w:bottom w:val="nil"/>
              <w:right w:val="nil"/>
            </w:tcBorders>
            <w:shd w:val="clear" w:color="000000" w:fill="FFFFFF"/>
            <w:noWrap/>
            <w:vAlign w:val="center"/>
            <w:hideMark/>
          </w:tcPr>
          <w:p w14:paraId="04045D00"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921" w:type="dxa"/>
            <w:tcBorders>
              <w:top w:val="nil"/>
              <w:left w:val="nil"/>
              <w:bottom w:val="nil"/>
              <w:right w:val="nil"/>
            </w:tcBorders>
            <w:shd w:val="clear" w:color="000000" w:fill="FFFFFF"/>
            <w:noWrap/>
            <w:vAlign w:val="center"/>
            <w:hideMark/>
          </w:tcPr>
          <w:p w14:paraId="367076DB"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838" w:type="dxa"/>
            <w:tcBorders>
              <w:top w:val="nil"/>
              <w:left w:val="nil"/>
              <w:bottom w:val="nil"/>
              <w:right w:val="nil"/>
            </w:tcBorders>
            <w:shd w:val="clear" w:color="000000" w:fill="FFFFFF"/>
            <w:noWrap/>
            <w:vAlign w:val="center"/>
            <w:hideMark/>
          </w:tcPr>
          <w:p w14:paraId="138C8FB2"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090" w:type="dxa"/>
            <w:tcBorders>
              <w:top w:val="nil"/>
              <w:left w:val="nil"/>
              <w:bottom w:val="nil"/>
              <w:right w:val="nil"/>
            </w:tcBorders>
            <w:shd w:val="clear" w:color="000000" w:fill="FFFFFF"/>
            <w:noWrap/>
            <w:vAlign w:val="center"/>
            <w:hideMark/>
          </w:tcPr>
          <w:p w14:paraId="127154DE"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921" w:type="dxa"/>
            <w:tcBorders>
              <w:top w:val="nil"/>
              <w:left w:val="nil"/>
              <w:bottom w:val="nil"/>
              <w:right w:val="nil"/>
            </w:tcBorders>
            <w:shd w:val="clear" w:color="000000" w:fill="FFFFFF"/>
            <w:noWrap/>
            <w:vAlign w:val="center"/>
            <w:hideMark/>
          </w:tcPr>
          <w:p w14:paraId="20D17AC7"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1.72</w:t>
            </w:r>
          </w:p>
        </w:tc>
        <w:tc>
          <w:tcPr>
            <w:tcW w:w="1005" w:type="dxa"/>
            <w:tcBorders>
              <w:top w:val="nil"/>
              <w:left w:val="nil"/>
              <w:bottom w:val="nil"/>
              <w:right w:val="nil"/>
            </w:tcBorders>
            <w:shd w:val="clear" w:color="000000" w:fill="FFFFFF"/>
            <w:noWrap/>
            <w:vAlign w:val="center"/>
            <w:hideMark/>
          </w:tcPr>
          <w:p w14:paraId="1F5FEBA1"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3 (0.35)</w:t>
            </w:r>
          </w:p>
        </w:tc>
        <w:tc>
          <w:tcPr>
            <w:tcW w:w="1508" w:type="dxa"/>
            <w:tcBorders>
              <w:top w:val="nil"/>
              <w:left w:val="nil"/>
              <w:bottom w:val="nil"/>
              <w:right w:val="nil"/>
            </w:tcBorders>
            <w:shd w:val="clear" w:color="000000" w:fill="FFFFFF"/>
            <w:noWrap/>
            <w:vAlign w:val="center"/>
            <w:hideMark/>
          </w:tcPr>
          <w:p w14:paraId="3DDF2FF8"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r>
      <w:tr w:rsidR="00E562CD" w:rsidRPr="003A084B" w14:paraId="169801CF"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50FC602E"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SRS2</w:t>
            </w:r>
          </w:p>
        </w:tc>
        <w:tc>
          <w:tcPr>
            <w:tcW w:w="1169" w:type="dxa"/>
            <w:tcBorders>
              <w:top w:val="nil"/>
              <w:left w:val="nil"/>
              <w:bottom w:val="nil"/>
              <w:right w:val="nil"/>
            </w:tcBorders>
            <w:shd w:val="clear" w:color="000000" w:fill="FFFFFF"/>
            <w:noWrap/>
            <w:vAlign w:val="center"/>
            <w:hideMark/>
          </w:tcPr>
          <w:p w14:paraId="7D02AA4F"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13.80</w:t>
            </w:r>
          </w:p>
        </w:tc>
        <w:tc>
          <w:tcPr>
            <w:tcW w:w="921" w:type="dxa"/>
            <w:tcBorders>
              <w:top w:val="nil"/>
              <w:left w:val="nil"/>
              <w:bottom w:val="nil"/>
              <w:right w:val="nil"/>
            </w:tcBorders>
            <w:shd w:val="clear" w:color="000000" w:fill="FFFFFF"/>
            <w:noWrap/>
            <w:vAlign w:val="center"/>
            <w:hideMark/>
          </w:tcPr>
          <w:p w14:paraId="6A4CA497"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5 (5.43)</w:t>
            </w:r>
          </w:p>
        </w:tc>
        <w:tc>
          <w:tcPr>
            <w:tcW w:w="838" w:type="dxa"/>
            <w:tcBorders>
              <w:top w:val="nil"/>
              <w:left w:val="nil"/>
              <w:bottom w:val="nil"/>
              <w:right w:val="nil"/>
            </w:tcBorders>
            <w:shd w:val="clear" w:color="000000" w:fill="FFFFFF"/>
            <w:noWrap/>
            <w:vAlign w:val="center"/>
            <w:hideMark/>
          </w:tcPr>
          <w:p w14:paraId="1953137E"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10.69</w:t>
            </w:r>
          </w:p>
        </w:tc>
        <w:tc>
          <w:tcPr>
            <w:tcW w:w="1090" w:type="dxa"/>
            <w:tcBorders>
              <w:top w:val="nil"/>
              <w:left w:val="nil"/>
              <w:bottom w:val="nil"/>
              <w:right w:val="nil"/>
            </w:tcBorders>
            <w:shd w:val="clear" w:color="000000" w:fill="FFFFFF"/>
            <w:noWrap/>
            <w:vAlign w:val="center"/>
            <w:hideMark/>
          </w:tcPr>
          <w:p w14:paraId="231F8C10"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5 (4.26)</w:t>
            </w:r>
          </w:p>
        </w:tc>
        <w:tc>
          <w:tcPr>
            <w:tcW w:w="921" w:type="dxa"/>
            <w:tcBorders>
              <w:top w:val="nil"/>
              <w:left w:val="nil"/>
              <w:bottom w:val="nil"/>
              <w:right w:val="nil"/>
            </w:tcBorders>
            <w:shd w:val="clear" w:color="000000" w:fill="FFFFFF"/>
            <w:noWrap/>
            <w:vAlign w:val="center"/>
            <w:hideMark/>
          </w:tcPr>
          <w:p w14:paraId="0C4CF9A3"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1.82</w:t>
            </w:r>
          </w:p>
        </w:tc>
        <w:tc>
          <w:tcPr>
            <w:tcW w:w="1005" w:type="dxa"/>
            <w:tcBorders>
              <w:top w:val="nil"/>
              <w:left w:val="nil"/>
              <w:bottom w:val="nil"/>
              <w:right w:val="nil"/>
            </w:tcBorders>
            <w:shd w:val="clear" w:color="000000" w:fill="FFFFFF"/>
            <w:noWrap/>
            <w:vAlign w:val="center"/>
            <w:hideMark/>
          </w:tcPr>
          <w:p w14:paraId="0011A20F"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12 (0.57)</w:t>
            </w:r>
          </w:p>
        </w:tc>
        <w:tc>
          <w:tcPr>
            <w:tcW w:w="1508" w:type="dxa"/>
            <w:tcBorders>
              <w:top w:val="nil"/>
              <w:left w:val="nil"/>
              <w:bottom w:val="nil"/>
              <w:right w:val="nil"/>
            </w:tcBorders>
            <w:shd w:val="clear" w:color="000000" w:fill="FFFFFF"/>
            <w:noWrap/>
            <w:vAlign w:val="center"/>
            <w:hideMark/>
          </w:tcPr>
          <w:p w14:paraId="3F82C3A2"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0.03 (6-9cm)</w:t>
            </w:r>
          </w:p>
        </w:tc>
      </w:tr>
      <w:tr w:rsidR="00E562CD" w:rsidRPr="003A084B" w14:paraId="0204A16F"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608A2F26"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SRS3</w:t>
            </w:r>
          </w:p>
        </w:tc>
        <w:tc>
          <w:tcPr>
            <w:tcW w:w="1169" w:type="dxa"/>
            <w:tcBorders>
              <w:top w:val="nil"/>
              <w:left w:val="nil"/>
              <w:bottom w:val="nil"/>
              <w:right w:val="nil"/>
            </w:tcBorders>
            <w:shd w:val="clear" w:color="000000" w:fill="FFFFFF"/>
            <w:noWrap/>
            <w:vAlign w:val="center"/>
            <w:hideMark/>
          </w:tcPr>
          <w:p w14:paraId="303FB38D"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26.81</w:t>
            </w:r>
          </w:p>
        </w:tc>
        <w:tc>
          <w:tcPr>
            <w:tcW w:w="921" w:type="dxa"/>
            <w:tcBorders>
              <w:top w:val="nil"/>
              <w:left w:val="nil"/>
              <w:bottom w:val="nil"/>
              <w:right w:val="nil"/>
            </w:tcBorders>
            <w:shd w:val="clear" w:color="000000" w:fill="FFFFFF"/>
            <w:noWrap/>
            <w:vAlign w:val="center"/>
            <w:hideMark/>
          </w:tcPr>
          <w:p w14:paraId="16D7ED89"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2 (7.35)</w:t>
            </w:r>
          </w:p>
        </w:tc>
        <w:tc>
          <w:tcPr>
            <w:tcW w:w="838" w:type="dxa"/>
            <w:tcBorders>
              <w:top w:val="nil"/>
              <w:left w:val="nil"/>
              <w:bottom w:val="nil"/>
              <w:right w:val="nil"/>
            </w:tcBorders>
            <w:shd w:val="clear" w:color="000000" w:fill="FFFFFF"/>
            <w:noWrap/>
            <w:vAlign w:val="center"/>
            <w:hideMark/>
          </w:tcPr>
          <w:p w14:paraId="74C054EB"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4.24</w:t>
            </w:r>
          </w:p>
        </w:tc>
        <w:tc>
          <w:tcPr>
            <w:tcW w:w="1090" w:type="dxa"/>
            <w:tcBorders>
              <w:top w:val="nil"/>
              <w:left w:val="nil"/>
              <w:bottom w:val="nil"/>
              <w:right w:val="nil"/>
            </w:tcBorders>
            <w:shd w:val="clear" w:color="000000" w:fill="FFFFFF"/>
            <w:noWrap/>
            <w:vAlign w:val="center"/>
            <w:hideMark/>
          </w:tcPr>
          <w:p w14:paraId="1186A566"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2 (2.14)</w:t>
            </w:r>
          </w:p>
        </w:tc>
        <w:tc>
          <w:tcPr>
            <w:tcW w:w="921" w:type="dxa"/>
            <w:tcBorders>
              <w:top w:val="nil"/>
              <w:left w:val="nil"/>
              <w:bottom w:val="nil"/>
              <w:right w:val="nil"/>
            </w:tcBorders>
            <w:shd w:val="clear" w:color="000000" w:fill="FFFFFF"/>
            <w:noWrap/>
            <w:vAlign w:val="center"/>
            <w:hideMark/>
          </w:tcPr>
          <w:p w14:paraId="7583EE6D"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1.52</w:t>
            </w:r>
          </w:p>
        </w:tc>
        <w:tc>
          <w:tcPr>
            <w:tcW w:w="1005" w:type="dxa"/>
            <w:tcBorders>
              <w:top w:val="nil"/>
              <w:left w:val="nil"/>
              <w:bottom w:val="nil"/>
              <w:right w:val="nil"/>
            </w:tcBorders>
            <w:shd w:val="clear" w:color="000000" w:fill="FFFFFF"/>
            <w:noWrap/>
            <w:vAlign w:val="center"/>
            <w:hideMark/>
          </w:tcPr>
          <w:p w14:paraId="615ECA86"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12 (0.21)</w:t>
            </w:r>
          </w:p>
        </w:tc>
        <w:tc>
          <w:tcPr>
            <w:tcW w:w="1508" w:type="dxa"/>
            <w:tcBorders>
              <w:top w:val="nil"/>
              <w:left w:val="nil"/>
              <w:bottom w:val="nil"/>
              <w:right w:val="nil"/>
            </w:tcBorders>
            <w:shd w:val="clear" w:color="000000" w:fill="FFFFFF"/>
            <w:noWrap/>
            <w:vAlign w:val="center"/>
            <w:hideMark/>
          </w:tcPr>
          <w:p w14:paraId="0C8C6B7F"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0.00 (3-6cm)</w:t>
            </w:r>
          </w:p>
        </w:tc>
      </w:tr>
      <w:tr w:rsidR="00E562CD" w:rsidRPr="003A084B" w14:paraId="781F69DE"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06B1DEF1"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TSPh2</w:t>
            </w:r>
          </w:p>
        </w:tc>
        <w:tc>
          <w:tcPr>
            <w:tcW w:w="1169" w:type="dxa"/>
            <w:tcBorders>
              <w:top w:val="nil"/>
              <w:left w:val="nil"/>
              <w:bottom w:val="nil"/>
              <w:right w:val="nil"/>
            </w:tcBorders>
            <w:shd w:val="clear" w:color="000000" w:fill="FFFFFF"/>
            <w:noWrap/>
            <w:vAlign w:val="center"/>
            <w:hideMark/>
          </w:tcPr>
          <w:p w14:paraId="70C27F32"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20.33</w:t>
            </w:r>
          </w:p>
        </w:tc>
        <w:tc>
          <w:tcPr>
            <w:tcW w:w="921" w:type="dxa"/>
            <w:tcBorders>
              <w:top w:val="nil"/>
              <w:left w:val="nil"/>
              <w:bottom w:val="nil"/>
              <w:right w:val="nil"/>
            </w:tcBorders>
            <w:shd w:val="clear" w:color="000000" w:fill="FFFFFF"/>
            <w:noWrap/>
            <w:vAlign w:val="center"/>
            <w:hideMark/>
          </w:tcPr>
          <w:p w14:paraId="7096821C"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5 (6.29)</w:t>
            </w:r>
          </w:p>
        </w:tc>
        <w:tc>
          <w:tcPr>
            <w:tcW w:w="838" w:type="dxa"/>
            <w:tcBorders>
              <w:top w:val="nil"/>
              <w:left w:val="nil"/>
              <w:bottom w:val="nil"/>
              <w:right w:val="nil"/>
            </w:tcBorders>
            <w:shd w:val="clear" w:color="000000" w:fill="FFFFFF"/>
            <w:noWrap/>
            <w:vAlign w:val="center"/>
            <w:hideMark/>
          </w:tcPr>
          <w:p w14:paraId="590A5EE3"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5.64</w:t>
            </w:r>
          </w:p>
        </w:tc>
        <w:tc>
          <w:tcPr>
            <w:tcW w:w="1090" w:type="dxa"/>
            <w:tcBorders>
              <w:top w:val="nil"/>
              <w:left w:val="nil"/>
              <w:bottom w:val="nil"/>
              <w:right w:val="nil"/>
            </w:tcBorders>
            <w:shd w:val="clear" w:color="000000" w:fill="FFFFFF"/>
            <w:noWrap/>
            <w:vAlign w:val="center"/>
            <w:hideMark/>
          </w:tcPr>
          <w:p w14:paraId="7DE707E6"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5 (2.12)</w:t>
            </w:r>
          </w:p>
        </w:tc>
        <w:tc>
          <w:tcPr>
            <w:tcW w:w="921" w:type="dxa"/>
            <w:tcBorders>
              <w:top w:val="nil"/>
              <w:left w:val="nil"/>
              <w:bottom w:val="nil"/>
              <w:right w:val="nil"/>
            </w:tcBorders>
            <w:shd w:val="clear" w:color="000000" w:fill="FFFFFF"/>
            <w:noWrap/>
            <w:vAlign w:val="center"/>
            <w:hideMark/>
          </w:tcPr>
          <w:p w14:paraId="2326EFCD"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1.21</w:t>
            </w:r>
          </w:p>
        </w:tc>
        <w:tc>
          <w:tcPr>
            <w:tcW w:w="1005" w:type="dxa"/>
            <w:tcBorders>
              <w:top w:val="nil"/>
              <w:left w:val="nil"/>
              <w:bottom w:val="nil"/>
              <w:right w:val="nil"/>
            </w:tcBorders>
            <w:shd w:val="clear" w:color="000000" w:fill="FFFFFF"/>
            <w:noWrap/>
            <w:vAlign w:val="center"/>
            <w:hideMark/>
          </w:tcPr>
          <w:p w14:paraId="27CA5F05"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12 (0.32)</w:t>
            </w:r>
          </w:p>
        </w:tc>
        <w:tc>
          <w:tcPr>
            <w:tcW w:w="1508" w:type="dxa"/>
            <w:tcBorders>
              <w:top w:val="nil"/>
              <w:left w:val="nil"/>
              <w:bottom w:val="nil"/>
              <w:right w:val="nil"/>
            </w:tcBorders>
            <w:shd w:val="clear" w:color="000000" w:fill="FFFFFF"/>
            <w:noWrap/>
            <w:vAlign w:val="center"/>
            <w:hideMark/>
          </w:tcPr>
          <w:p w14:paraId="19AC0A9A"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0.02 (10-12cm)</w:t>
            </w:r>
          </w:p>
        </w:tc>
      </w:tr>
      <w:tr w:rsidR="00E562CD" w:rsidRPr="003A084B" w14:paraId="5FED0288"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682D6521"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TSPh3</w:t>
            </w:r>
          </w:p>
        </w:tc>
        <w:tc>
          <w:tcPr>
            <w:tcW w:w="1169" w:type="dxa"/>
            <w:tcBorders>
              <w:top w:val="nil"/>
              <w:left w:val="nil"/>
              <w:bottom w:val="nil"/>
              <w:right w:val="nil"/>
            </w:tcBorders>
            <w:shd w:val="clear" w:color="000000" w:fill="FFFFFF"/>
            <w:noWrap/>
            <w:vAlign w:val="center"/>
            <w:hideMark/>
          </w:tcPr>
          <w:p w14:paraId="308D8A04"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8.19</w:t>
            </w:r>
          </w:p>
        </w:tc>
        <w:tc>
          <w:tcPr>
            <w:tcW w:w="921" w:type="dxa"/>
            <w:tcBorders>
              <w:top w:val="nil"/>
              <w:left w:val="nil"/>
              <w:bottom w:val="nil"/>
              <w:right w:val="nil"/>
            </w:tcBorders>
            <w:shd w:val="clear" w:color="000000" w:fill="FFFFFF"/>
            <w:noWrap/>
            <w:vAlign w:val="center"/>
            <w:hideMark/>
          </w:tcPr>
          <w:p w14:paraId="40F48BED"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w:t>
            </w:r>
          </w:p>
        </w:tc>
        <w:tc>
          <w:tcPr>
            <w:tcW w:w="838" w:type="dxa"/>
            <w:tcBorders>
              <w:top w:val="nil"/>
              <w:left w:val="nil"/>
              <w:bottom w:val="nil"/>
              <w:right w:val="nil"/>
            </w:tcBorders>
            <w:shd w:val="clear" w:color="000000" w:fill="FFFFFF"/>
            <w:noWrap/>
            <w:vAlign w:val="center"/>
            <w:hideMark/>
          </w:tcPr>
          <w:p w14:paraId="00A8E016"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3.62</w:t>
            </w:r>
          </w:p>
        </w:tc>
        <w:tc>
          <w:tcPr>
            <w:tcW w:w="1090" w:type="dxa"/>
            <w:tcBorders>
              <w:top w:val="nil"/>
              <w:left w:val="nil"/>
              <w:bottom w:val="nil"/>
              <w:right w:val="nil"/>
            </w:tcBorders>
            <w:shd w:val="clear" w:color="000000" w:fill="FFFFFF"/>
            <w:noWrap/>
            <w:vAlign w:val="center"/>
            <w:hideMark/>
          </w:tcPr>
          <w:p w14:paraId="69A96F6D"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w:t>
            </w:r>
          </w:p>
        </w:tc>
        <w:tc>
          <w:tcPr>
            <w:tcW w:w="921" w:type="dxa"/>
            <w:tcBorders>
              <w:top w:val="nil"/>
              <w:left w:val="nil"/>
              <w:bottom w:val="nil"/>
              <w:right w:val="nil"/>
            </w:tcBorders>
            <w:shd w:val="clear" w:color="000000" w:fill="FFFFFF"/>
            <w:noWrap/>
            <w:vAlign w:val="center"/>
            <w:hideMark/>
          </w:tcPr>
          <w:p w14:paraId="242494B9"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005" w:type="dxa"/>
            <w:tcBorders>
              <w:top w:val="nil"/>
              <w:left w:val="nil"/>
              <w:bottom w:val="nil"/>
              <w:right w:val="nil"/>
            </w:tcBorders>
            <w:shd w:val="clear" w:color="000000" w:fill="FFFFFF"/>
            <w:noWrap/>
            <w:vAlign w:val="center"/>
            <w:hideMark/>
          </w:tcPr>
          <w:p w14:paraId="2A6A4045"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508" w:type="dxa"/>
            <w:tcBorders>
              <w:top w:val="nil"/>
              <w:left w:val="nil"/>
              <w:bottom w:val="nil"/>
              <w:right w:val="nil"/>
            </w:tcBorders>
            <w:shd w:val="clear" w:color="000000" w:fill="FFFFFF"/>
            <w:noWrap/>
            <w:vAlign w:val="center"/>
            <w:hideMark/>
          </w:tcPr>
          <w:p w14:paraId="49306059"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r>
      <w:tr w:rsidR="00E562CD" w:rsidRPr="003A084B" w14:paraId="6DBAD301"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22871132"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TSPh4</w:t>
            </w:r>
          </w:p>
        </w:tc>
        <w:tc>
          <w:tcPr>
            <w:tcW w:w="1169" w:type="dxa"/>
            <w:tcBorders>
              <w:top w:val="nil"/>
              <w:left w:val="nil"/>
              <w:bottom w:val="nil"/>
              <w:right w:val="nil"/>
            </w:tcBorders>
            <w:shd w:val="clear" w:color="000000" w:fill="FFFFFF"/>
            <w:noWrap/>
            <w:vAlign w:val="center"/>
            <w:hideMark/>
          </w:tcPr>
          <w:p w14:paraId="32AB7352"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9.51</w:t>
            </w:r>
          </w:p>
        </w:tc>
        <w:tc>
          <w:tcPr>
            <w:tcW w:w="921" w:type="dxa"/>
            <w:tcBorders>
              <w:top w:val="nil"/>
              <w:left w:val="nil"/>
              <w:bottom w:val="nil"/>
              <w:right w:val="nil"/>
            </w:tcBorders>
            <w:shd w:val="clear" w:color="000000" w:fill="FFFFFF"/>
            <w:noWrap/>
            <w:vAlign w:val="center"/>
            <w:hideMark/>
          </w:tcPr>
          <w:p w14:paraId="7673E78E"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1</w:t>
            </w:r>
          </w:p>
        </w:tc>
        <w:tc>
          <w:tcPr>
            <w:tcW w:w="838" w:type="dxa"/>
            <w:tcBorders>
              <w:top w:val="nil"/>
              <w:left w:val="nil"/>
              <w:bottom w:val="nil"/>
              <w:right w:val="nil"/>
            </w:tcBorders>
            <w:shd w:val="clear" w:color="000000" w:fill="FFFFFF"/>
            <w:noWrap/>
            <w:vAlign w:val="center"/>
            <w:hideMark/>
          </w:tcPr>
          <w:p w14:paraId="57871976"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090" w:type="dxa"/>
            <w:tcBorders>
              <w:top w:val="nil"/>
              <w:left w:val="nil"/>
              <w:bottom w:val="nil"/>
              <w:right w:val="nil"/>
            </w:tcBorders>
            <w:shd w:val="clear" w:color="000000" w:fill="FFFFFF"/>
            <w:noWrap/>
            <w:vAlign w:val="center"/>
            <w:hideMark/>
          </w:tcPr>
          <w:p w14:paraId="74E8ACD7"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921" w:type="dxa"/>
            <w:tcBorders>
              <w:top w:val="nil"/>
              <w:left w:val="nil"/>
              <w:bottom w:val="nil"/>
              <w:right w:val="nil"/>
            </w:tcBorders>
            <w:shd w:val="clear" w:color="000000" w:fill="FFFFFF"/>
            <w:noWrap/>
            <w:vAlign w:val="center"/>
            <w:hideMark/>
          </w:tcPr>
          <w:p w14:paraId="1D3BA04E"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005" w:type="dxa"/>
            <w:tcBorders>
              <w:top w:val="nil"/>
              <w:left w:val="nil"/>
              <w:bottom w:val="nil"/>
              <w:right w:val="nil"/>
            </w:tcBorders>
            <w:shd w:val="clear" w:color="000000" w:fill="FFFFFF"/>
            <w:noWrap/>
            <w:vAlign w:val="center"/>
            <w:hideMark/>
          </w:tcPr>
          <w:p w14:paraId="13818EE7"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508" w:type="dxa"/>
            <w:tcBorders>
              <w:top w:val="nil"/>
              <w:left w:val="nil"/>
              <w:bottom w:val="nil"/>
              <w:right w:val="nil"/>
            </w:tcBorders>
            <w:shd w:val="clear" w:color="000000" w:fill="FFFFFF"/>
            <w:noWrap/>
            <w:vAlign w:val="center"/>
            <w:hideMark/>
          </w:tcPr>
          <w:p w14:paraId="6C540117"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r>
      <w:tr w:rsidR="00E562CD" w:rsidRPr="003A084B" w14:paraId="6FE2E62A" w14:textId="77777777" w:rsidTr="000E16F7">
        <w:trPr>
          <w:trHeight w:val="179"/>
          <w:jc w:val="center"/>
        </w:trPr>
        <w:tc>
          <w:tcPr>
            <w:tcW w:w="1008" w:type="dxa"/>
            <w:tcBorders>
              <w:top w:val="nil"/>
              <w:left w:val="nil"/>
              <w:bottom w:val="nil"/>
              <w:right w:val="nil"/>
            </w:tcBorders>
            <w:shd w:val="clear" w:color="000000" w:fill="FFFFFF"/>
            <w:noWrap/>
            <w:vAlign w:val="bottom"/>
            <w:hideMark/>
          </w:tcPr>
          <w:p w14:paraId="333DACC0"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SRS6</w:t>
            </w:r>
          </w:p>
        </w:tc>
        <w:tc>
          <w:tcPr>
            <w:tcW w:w="1169" w:type="dxa"/>
            <w:tcBorders>
              <w:top w:val="nil"/>
              <w:left w:val="nil"/>
              <w:bottom w:val="nil"/>
              <w:right w:val="nil"/>
            </w:tcBorders>
            <w:shd w:val="clear" w:color="000000" w:fill="FFFFFF"/>
            <w:noWrap/>
            <w:vAlign w:val="center"/>
            <w:hideMark/>
          </w:tcPr>
          <w:p w14:paraId="6018FE11"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921" w:type="dxa"/>
            <w:tcBorders>
              <w:top w:val="nil"/>
              <w:left w:val="nil"/>
              <w:bottom w:val="nil"/>
              <w:right w:val="nil"/>
            </w:tcBorders>
            <w:shd w:val="clear" w:color="000000" w:fill="FFFFFF"/>
            <w:noWrap/>
            <w:vAlign w:val="center"/>
            <w:hideMark/>
          </w:tcPr>
          <w:p w14:paraId="39D7B47B"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838" w:type="dxa"/>
            <w:tcBorders>
              <w:top w:val="nil"/>
              <w:left w:val="nil"/>
              <w:bottom w:val="nil"/>
              <w:right w:val="nil"/>
            </w:tcBorders>
            <w:shd w:val="clear" w:color="000000" w:fill="FFFFFF"/>
            <w:noWrap/>
            <w:vAlign w:val="center"/>
            <w:hideMark/>
          </w:tcPr>
          <w:p w14:paraId="2333B883"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0.00</w:t>
            </w:r>
          </w:p>
        </w:tc>
        <w:tc>
          <w:tcPr>
            <w:tcW w:w="1090" w:type="dxa"/>
            <w:tcBorders>
              <w:top w:val="nil"/>
              <w:left w:val="nil"/>
              <w:bottom w:val="nil"/>
              <w:right w:val="nil"/>
            </w:tcBorders>
            <w:shd w:val="clear" w:color="000000" w:fill="FFFFFF"/>
            <w:noWrap/>
            <w:vAlign w:val="center"/>
            <w:hideMark/>
          </w:tcPr>
          <w:p w14:paraId="123A4DAA"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4 (0.00)</w:t>
            </w:r>
          </w:p>
        </w:tc>
        <w:tc>
          <w:tcPr>
            <w:tcW w:w="921" w:type="dxa"/>
            <w:tcBorders>
              <w:top w:val="nil"/>
              <w:left w:val="nil"/>
              <w:bottom w:val="nil"/>
              <w:right w:val="nil"/>
            </w:tcBorders>
            <w:shd w:val="clear" w:color="000000" w:fill="FFFFFF"/>
            <w:noWrap/>
            <w:vAlign w:val="center"/>
            <w:hideMark/>
          </w:tcPr>
          <w:p w14:paraId="61C21E97"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005" w:type="dxa"/>
            <w:tcBorders>
              <w:top w:val="nil"/>
              <w:left w:val="nil"/>
              <w:bottom w:val="nil"/>
              <w:right w:val="nil"/>
            </w:tcBorders>
            <w:shd w:val="clear" w:color="000000" w:fill="FFFFFF"/>
            <w:noWrap/>
            <w:vAlign w:val="center"/>
            <w:hideMark/>
          </w:tcPr>
          <w:p w14:paraId="6F1C6AA8"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508" w:type="dxa"/>
            <w:tcBorders>
              <w:top w:val="nil"/>
              <w:left w:val="nil"/>
              <w:bottom w:val="nil"/>
              <w:right w:val="nil"/>
            </w:tcBorders>
            <w:shd w:val="clear" w:color="000000" w:fill="FFFFFF"/>
            <w:noWrap/>
            <w:vAlign w:val="center"/>
            <w:hideMark/>
          </w:tcPr>
          <w:p w14:paraId="3034AD23"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r>
      <w:tr w:rsidR="00E562CD" w:rsidRPr="003A084B" w14:paraId="02F398F5" w14:textId="77777777" w:rsidTr="000E16F7">
        <w:trPr>
          <w:trHeight w:val="188"/>
          <w:jc w:val="center"/>
        </w:trPr>
        <w:tc>
          <w:tcPr>
            <w:tcW w:w="1008" w:type="dxa"/>
            <w:tcBorders>
              <w:top w:val="nil"/>
              <w:left w:val="nil"/>
              <w:bottom w:val="single" w:sz="8" w:space="0" w:color="auto"/>
              <w:right w:val="nil"/>
            </w:tcBorders>
            <w:shd w:val="clear" w:color="000000" w:fill="FFFFFF"/>
            <w:noWrap/>
            <w:vAlign w:val="center"/>
            <w:hideMark/>
          </w:tcPr>
          <w:p w14:paraId="6EA4B9EA" w14:textId="77777777" w:rsidR="00E562CD" w:rsidRPr="003A084B" w:rsidRDefault="00E562CD" w:rsidP="000E16F7">
            <w:pPr>
              <w:spacing w:after="0"/>
              <w:rPr>
                <w:rFonts w:eastAsia="Times New Roman"/>
                <w:bCs/>
                <w:sz w:val="20"/>
                <w:szCs w:val="20"/>
              </w:rPr>
            </w:pPr>
            <w:r w:rsidRPr="003A084B">
              <w:rPr>
                <w:rFonts w:eastAsia="Times New Roman"/>
                <w:bCs/>
                <w:sz w:val="20"/>
                <w:szCs w:val="20"/>
              </w:rPr>
              <w:t>TSPh6</w:t>
            </w:r>
          </w:p>
        </w:tc>
        <w:tc>
          <w:tcPr>
            <w:tcW w:w="1169" w:type="dxa"/>
            <w:tcBorders>
              <w:top w:val="nil"/>
              <w:left w:val="nil"/>
              <w:bottom w:val="single" w:sz="8" w:space="0" w:color="auto"/>
              <w:right w:val="nil"/>
            </w:tcBorders>
            <w:shd w:val="clear" w:color="000000" w:fill="FFFFFF"/>
            <w:noWrap/>
            <w:vAlign w:val="center"/>
            <w:hideMark/>
          </w:tcPr>
          <w:p w14:paraId="407D2C23"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921" w:type="dxa"/>
            <w:tcBorders>
              <w:top w:val="nil"/>
              <w:left w:val="nil"/>
              <w:bottom w:val="single" w:sz="8" w:space="0" w:color="auto"/>
              <w:right w:val="nil"/>
            </w:tcBorders>
            <w:shd w:val="clear" w:color="000000" w:fill="FFFFFF"/>
            <w:noWrap/>
            <w:vAlign w:val="center"/>
            <w:hideMark/>
          </w:tcPr>
          <w:p w14:paraId="1D13045F"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838" w:type="dxa"/>
            <w:tcBorders>
              <w:top w:val="nil"/>
              <w:left w:val="nil"/>
              <w:bottom w:val="single" w:sz="8" w:space="0" w:color="auto"/>
              <w:right w:val="nil"/>
            </w:tcBorders>
            <w:shd w:val="clear" w:color="000000" w:fill="FFFFFF"/>
            <w:noWrap/>
            <w:vAlign w:val="center"/>
            <w:hideMark/>
          </w:tcPr>
          <w:p w14:paraId="7D9B7930"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0.83</w:t>
            </w:r>
          </w:p>
        </w:tc>
        <w:tc>
          <w:tcPr>
            <w:tcW w:w="1090" w:type="dxa"/>
            <w:tcBorders>
              <w:top w:val="nil"/>
              <w:left w:val="nil"/>
              <w:bottom w:val="single" w:sz="8" w:space="0" w:color="auto"/>
              <w:right w:val="nil"/>
            </w:tcBorders>
            <w:shd w:val="clear" w:color="000000" w:fill="FFFFFF"/>
            <w:noWrap/>
            <w:vAlign w:val="center"/>
            <w:hideMark/>
          </w:tcPr>
          <w:p w14:paraId="50852DFB"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4 (0.23)</w:t>
            </w:r>
          </w:p>
        </w:tc>
        <w:tc>
          <w:tcPr>
            <w:tcW w:w="921" w:type="dxa"/>
            <w:tcBorders>
              <w:top w:val="nil"/>
              <w:left w:val="nil"/>
              <w:bottom w:val="single" w:sz="8" w:space="0" w:color="auto"/>
              <w:right w:val="nil"/>
            </w:tcBorders>
            <w:shd w:val="clear" w:color="000000" w:fill="FFFFFF"/>
            <w:noWrap/>
            <w:vAlign w:val="center"/>
            <w:hideMark/>
          </w:tcPr>
          <w:p w14:paraId="2041E6A7"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005" w:type="dxa"/>
            <w:tcBorders>
              <w:top w:val="nil"/>
              <w:left w:val="nil"/>
              <w:bottom w:val="single" w:sz="8" w:space="0" w:color="auto"/>
              <w:right w:val="nil"/>
            </w:tcBorders>
            <w:shd w:val="clear" w:color="000000" w:fill="FFFFFF"/>
            <w:noWrap/>
            <w:vAlign w:val="center"/>
            <w:hideMark/>
          </w:tcPr>
          <w:p w14:paraId="1B3A60CC"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c>
          <w:tcPr>
            <w:tcW w:w="1508" w:type="dxa"/>
            <w:tcBorders>
              <w:top w:val="nil"/>
              <w:left w:val="nil"/>
              <w:bottom w:val="single" w:sz="8" w:space="0" w:color="auto"/>
              <w:right w:val="nil"/>
            </w:tcBorders>
            <w:shd w:val="clear" w:color="000000" w:fill="FFFFFF"/>
            <w:noWrap/>
            <w:vAlign w:val="center"/>
            <w:hideMark/>
          </w:tcPr>
          <w:p w14:paraId="29A03A91" w14:textId="77777777" w:rsidR="00E562CD" w:rsidRPr="003A084B" w:rsidRDefault="00E562CD" w:rsidP="000E16F7">
            <w:pPr>
              <w:spacing w:after="0"/>
              <w:jc w:val="center"/>
              <w:rPr>
                <w:rFonts w:eastAsia="Times New Roman"/>
                <w:sz w:val="20"/>
                <w:szCs w:val="20"/>
              </w:rPr>
            </w:pPr>
            <w:r w:rsidRPr="003A084B">
              <w:rPr>
                <w:rFonts w:eastAsia="Times New Roman"/>
                <w:sz w:val="20"/>
                <w:szCs w:val="20"/>
              </w:rPr>
              <w:t>N.A.</w:t>
            </w:r>
          </w:p>
        </w:tc>
      </w:tr>
    </w:tbl>
    <w:p w14:paraId="563F9F08" w14:textId="77777777" w:rsidR="00E562CD" w:rsidRPr="003A084B" w:rsidRDefault="00E562CD" w:rsidP="00A77912">
      <w:pPr>
        <w:spacing w:before="0" w:after="0"/>
      </w:pPr>
    </w:p>
    <w:p w14:paraId="61C4E04E" w14:textId="77777777" w:rsidR="00E562CD" w:rsidRPr="003A084B" w:rsidRDefault="00E562CD" w:rsidP="00E562CD">
      <w:pPr>
        <w:spacing w:after="0"/>
        <w:rPr>
          <w:b/>
          <w:iCs/>
        </w:rPr>
      </w:pPr>
      <w:r w:rsidRPr="003A084B">
        <w:rPr>
          <w:iCs/>
        </w:rPr>
        <w:t>See Fig. 3.1 for locations and abbreviations of sample names. Note: All numbers are normalized by µg/gdw (sample); N.A. = not analyzed; n = number of samples measured; SD = standard deviation.</w:t>
      </w:r>
      <w:r w:rsidRPr="003A084B" w:rsidDel="0007020C">
        <w:rPr>
          <w:b/>
          <w:iCs/>
        </w:rPr>
        <w:t xml:space="preserve"> </w:t>
      </w:r>
    </w:p>
    <w:p w14:paraId="58DDFE7B" w14:textId="77777777" w:rsidR="00E562CD" w:rsidRPr="003A084B" w:rsidRDefault="00E562CD" w:rsidP="00621DB2">
      <w:pPr>
        <w:spacing w:before="0" w:after="0" w:line="480" w:lineRule="auto"/>
        <w:ind w:firstLine="720"/>
        <w:jc w:val="both"/>
        <w:rPr>
          <w:b/>
          <w:iCs/>
        </w:rPr>
      </w:pPr>
    </w:p>
    <w:p w14:paraId="57788EF9" w14:textId="0F1940C1" w:rsidR="00621DB2" w:rsidRPr="00170818" w:rsidRDefault="00621DB2" w:rsidP="00621DB2">
      <w:pPr>
        <w:spacing w:before="0" w:after="0" w:line="480" w:lineRule="auto"/>
        <w:ind w:firstLine="720"/>
        <w:jc w:val="both"/>
      </w:pPr>
      <w:r>
        <w:t>The h</w:t>
      </w:r>
      <w:r w:rsidRPr="00170818">
        <w:t>ighe</w:t>
      </w:r>
      <w:r>
        <w:t>st</w:t>
      </w:r>
      <w:r w:rsidRPr="00170818">
        <w:t xml:space="preserve"> concentrations of MMAs were observed in periphyton and floc from the Everglades freshwater </w:t>
      </w:r>
      <w:r>
        <w:t>marshes</w:t>
      </w:r>
      <w:r w:rsidRPr="00170818">
        <w:t>, such as SRS1-3, WCA3A, WCA3B and TSPh2-3</w:t>
      </w:r>
      <w:r>
        <w:t>, while only</w:t>
      </w:r>
      <w:r w:rsidRPr="00170818">
        <w:t xml:space="preserve"> </w:t>
      </w:r>
      <w:r>
        <w:t>m</w:t>
      </w:r>
      <w:r w:rsidRPr="00170818">
        <w:t xml:space="preserve">inor amounts of MMAs were found in </w:t>
      </w:r>
      <w:r>
        <w:t xml:space="preserve">mangrove </w:t>
      </w:r>
      <w:r w:rsidRPr="00170818">
        <w:t xml:space="preserve">floc at TSPh6 (less than 10% compared with most of the fresh water wetland samples) and no MMAs were detected at SRS6. This suggests these MMAs should be derived predominantly from freshwater organisms in this ecosystem. </w:t>
      </w:r>
      <w:r>
        <w:t xml:space="preserve">Transport of floc from the freshwater marshes to the </w:t>
      </w:r>
      <w:r w:rsidRPr="002260B4">
        <w:t xml:space="preserve">estuaries has been reported but subjected to significant dilution (Pisani et al., 2013). </w:t>
      </w:r>
      <w:r>
        <w:t>In addition</w:t>
      </w:r>
      <w:r w:rsidRPr="002260B4">
        <w:t>, a</w:t>
      </w:r>
      <w:r w:rsidRPr="00170818">
        <w:t xml:space="preserve"> large variation in MMA concentrations and compositions was found within different freshwater sites. Within the SRS transect, higher MMA concentrations </w:t>
      </w:r>
      <w:r>
        <w:t xml:space="preserve">were observed </w:t>
      </w:r>
      <w:r w:rsidRPr="00170818">
        <w:t>in SRS2 and 3 compare</w:t>
      </w:r>
      <w:r>
        <w:t>d</w:t>
      </w:r>
      <w:r w:rsidRPr="00170818">
        <w:t xml:space="preserve"> with SRS1, </w:t>
      </w:r>
      <w:r>
        <w:t xml:space="preserve">in </w:t>
      </w:r>
      <w:r w:rsidRPr="00170818">
        <w:t>agree</w:t>
      </w:r>
      <w:r>
        <w:t>ment</w:t>
      </w:r>
      <w:r w:rsidRPr="00170818">
        <w:t xml:space="preserve"> with the highe</w:t>
      </w:r>
      <w:r>
        <w:t>r</w:t>
      </w:r>
      <w:r w:rsidRPr="00170818">
        <w:t xml:space="preserve"> primary </w:t>
      </w:r>
      <w:r w:rsidRPr="00170818">
        <w:lastRenderedPageBreak/>
        <w:t xml:space="preserve">productivity of periphyton in the central slough (SRS2, 3) </w:t>
      </w:r>
      <w:r>
        <w:t>compared with</w:t>
      </w:r>
      <w:r w:rsidRPr="00170818">
        <w:t xml:space="preserve"> SRS1 (Gaiser et al., 2011). </w:t>
      </w:r>
      <w:r>
        <w:t xml:space="preserve">This could be caused by the nutrient level difference between the freshwater sites. </w:t>
      </w:r>
      <w:r w:rsidRPr="00170818">
        <w:t xml:space="preserve">Moreover, it is known that species compositions of algae </w:t>
      </w:r>
      <w:r>
        <w:t>and</w:t>
      </w:r>
      <w:r w:rsidRPr="00170818">
        <w:t xml:space="preserve"> bacteria </w:t>
      </w:r>
      <w:r>
        <w:t>differ spatially</w:t>
      </w:r>
      <w:r w:rsidRPr="00170818">
        <w:t xml:space="preserve"> and </w:t>
      </w:r>
      <w:r>
        <w:t xml:space="preserve">seasonally, with </w:t>
      </w:r>
      <w:r w:rsidRPr="00170818">
        <w:t xml:space="preserve">highest rates of periphyton production </w:t>
      </w:r>
      <w:r>
        <w:t>reported</w:t>
      </w:r>
      <w:r w:rsidRPr="00170818">
        <w:t xml:space="preserve"> during the wet season</w:t>
      </w:r>
      <w:r>
        <w:t>.</w:t>
      </w:r>
      <w:r w:rsidRPr="00170818">
        <w:t xml:space="preserve"> </w:t>
      </w:r>
      <w:r>
        <w:t>Thus, variations in microbial community structure on spatial and temporal scales</w:t>
      </w:r>
      <w:r w:rsidRPr="00170818">
        <w:t xml:space="preserve"> may </w:t>
      </w:r>
      <w:r>
        <w:t>also contribute</w:t>
      </w:r>
      <w:r w:rsidRPr="00170818">
        <w:t xml:space="preserve"> the </w:t>
      </w:r>
      <w:r>
        <w:t xml:space="preserve">compositional complexity and concentration </w:t>
      </w:r>
      <w:r w:rsidR="00F837ED">
        <w:t xml:space="preserve">difference </w:t>
      </w:r>
      <w:r>
        <w:t xml:space="preserve">of the MMAs among the studied </w:t>
      </w:r>
      <w:r w:rsidRPr="00170818">
        <w:t xml:space="preserve">sites. </w:t>
      </w:r>
      <w:r>
        <w:t>The freshwater marsh samples from Taylor Slough feature shorter hydroperiods and consequently reduced organic matter preservation in surface soils. As such, they are expected to have lower levels of MMAs.</w:t>
      </w:r>
    </w:p>
    <w:p w14:paraId="4711BB93" w14:textId="77777777" w:rsidR="00A77912" w:rsidRPr="003A084B" w:rsidRDefault="00A77912" w:rsidP="00621DB2">
      <w:pPr>
        <w:spacing w:before="0" w:after="0" w:line="480" w:lineRule="auto"/>
        <w:jc w:val="both"/>
      </w:pPr>
    </w:p>
    <w:p w14:paraId="0E55DD6F" w14:textId="77777777" w:rsidR="00E562CD" w:rsidRPr="003A084B" w:rsidRDefault="00E562CD" w:rsidP="0021560B">
      <w:pPr>
        <w:pStyle w:val="Heading33"/>
        <w:numPr>
          <w:ilvl w:val="1"/>
          <w:numId w:val="31"/>
        </w:numPr>
        <w:ind w:left="576" w:hanging="576"/>
        <w:jc w:val="both"/>
      </w:pPr>
      <w:bookmarkStart w:id="48" w:name="_Toc388016167"/>
      <w:r w:rsidRPr="003A084B">
        <w:t>Potential sources of MMAs in the Everglades freshwater wetlands</w:t>
      </w:r>
      <w:bookmarkEnd w:id="48"/>
    </w:p>
    <w:p w14:paraId="0F1C9570" w14:textId="1799372B" w:rsidR="00621DB2" w:rsidRDefault="00621DB2" w:rsidP="00621DB2">
      <w:pPr>
        <w:spacing w:before="0" w:after="0" w:line="480" w:lineRule="auto"/>
        <w:ind w:firstLine="720"/>
        <w:jc w:val="both"/>
      </w:pPr>
      <w:r w:rsidRPr="00170818">
        <w:t>The dominant wetland plants</w:t>
      </w:r>
      <w:r w:rsidR="00843FC0">
        <w:t xml:space="preserve"> (</w:t>
      </w:r>
      <w:r w:rsidR="00843FC0" w:rsidRPr="00170818">
        <w:rPr>
          <w:i/>
        </w:rPr>
        <w:t>Cladium</w:t>
      </w:r>
      <w:r w:rsidR="00843FC0" w:rsidRPr="00170818">
        <w:t xml:space="preserve">, </w:t>
      </w:r>
      <w:r w:rsidR="00843FC0" w:rsidRPr="00170818">
        <w:rPr>
          <w:i/>
        </w:rPr>
        <w:t>Eleocharis</w:t>
      </w:r>
      <w:r w:rsidR="00843FC0" w:rsidRPr="00170818">
        <w:t xml:space="preserve">, </w:t>
      </w:r>
      <w:r w:rsidR="00843FC0" w:rsidRPr="00170818">
        <w:rPr>
          <w:i/>
        </w:rPr>
        <w:t>Nymphaeaceae</w:t>
      </w:r>
      <w:r w:rsidR="00843FC0" w:rsidRPr="00170818">
        <w:t xml:space="preserve">, </w:t>
      </w:r>
      <w:r w:rsidR="00843FC0" w:rsidRPr="00170818">
        <w:rPr>
          <w:i/>
        </w:rPr>
        <w:t>Utricularia</w:t>
      </w:r>
      <w:r w:rsidR="00843FC0" w:rsidRPr="00170818">
        <w:t xml:space="preserve">, </w:t>
      </w:r>
      <w:r w:rsidR="00843FC0" w:rsidRPr="00170818">
        <w:rPr>
          <w:i/>
        </w:rPr>
        <w:t>Typha domingensis</w:t>
      </w:r>
      <w:r w:rsidR="00843FC0" w:rsidRPr="00170818">
        <w:t xml:space="preserve"> P., and </w:t>
      </w:r>
      <w:r w:rsidR="00843FC0" w:rsidRPr="00170818">
        <w:rPr>
          <w:i/>
        </w:rPr>
        <w:t xml:space="preserve">Typha latifolia </w:t>
      </w:r>
      <w:r w:rsidR="00843FC0" w:rsidRPr="00170818">
        <w:t>L.</w:t>
      </w:r>
      <w:r w:rsidR="00843FC0">
        <w:t>)</w:t>
      </w:r>
      <w:r w:rsidRPr="00170818">
        <w:t xml:space="preserve"> were also sampled across the Everglades and both leaves and roots were analyzed. No MMAs were detected in </w:t>
      </w:r>
      <w:r>
        <w:t>any of</w:t>
      </w:r>
      <w:r w:rsidRPr="00170818">
        <w:t xml:space="preserve"> these plant species. This suggests that the MMAs detected are not derived from the </w:t>
      </w:r>
      <w:r>
        <w:t>most common higher</w:t>
      </w:r>
      <w:r w:rsidRPr="00170818">
        <w:t xml:space="preserve"> plants</w:t>
      </w:r>
      <w:r>
        <w:t xml:space="preserve"> in this ecosystem</w:t>
      </w:r>
      <w:r w:rsidRPr="00170818">
        <w:t xml:space="preserve">. </w:t>
      </w:r>
      <w:r>
        <w:t xml:space="preserve">Only the </w:t>
      </w:r>
      <w:r w:rsidRPr="00963E02">
        <w:t>C</w:t>
      </w:r>
      <w:r w:rsidRPr="00963E02">
        <w:rPr>
          <w:vertAlign w:val="subscript"/>
        </w:rPr>
        <w:t>29</w:t>
      </w:r>
      <w:r w:rsidRPr="00963E02">
        <w:t xml:space="preserve"> MMA (3-methyl octacosane) </w:t>
      </w:r>
      <w:r>
        <w:t xml:space="preserve">in this particular study </w:t>
      </w:r>
      <w:r w:rsidRPr="00963E02">
        <w:t xml:space="preserve">was observed in a few Utricularia/periphyton mixture samples and in </w:t>
      </w:r>
      <w:r>
        <w:t xml:space="preserve">some </w:t>
      </w:r>
      <w:r w:rsidRPr="00963E02">
        <w:t>the floc</w:t>
      </w:r>
      <w:r>
        <w:t xml:space="preserve"> samples. It was however,</w:t>
      </w:r>
      <w:r w:rsidRPr="00963E02">
        <w:t xml:space="preserve"> n</w:t>
      </w:r>
      <w:r>
        <w:t>either</w:t>
      </w:r>
      <w:r w:rsidRPr="00963E02">
        <w:t xml:space="preserve"> detected in the reference periphyton sample </w:t>
      </w:r>
      <w:r>
        <w:t>(</w:t>
      </w:r>
      <w:r w:rsidRPr="00963E02">
        <w:t>not specified as a mixture between periphyton</w:t>
      </w:r>
      <w:r>
        <w:t xml:space="preserve"> and </w:t>
      </w:r>
      <w:r w:rsidRPr="00953992">
        <w:rPr>
          <w:i/>
        </w:rPr>
        <w:t>Utricularia</w:t>
      </w:r>
      <w:r>
        <w:t xml:space="preserve">), nor in all </w:t>
      </w:r>
      <w:r w:rsidRPr="006126DD">
        <w:rPr>
          <w:i/>
        </w:rPr>
        <w:t>Utricularia</w:t>
      </w:r>
      <w:r>
        <w:rPr>
          <w:i/>
        </w:rPr>
        <w:t xml:space="preserve"> </w:t>
      </w:r>
      <w:r>
        <w:t>samples surveyed</w:t>
      </w:r>
      <w:r w:rsidRPr="00963E02">
        <w:t xml:space="preserve">. Thus, </w:t>
      </w:r>
      <w:r w:rsidR="00DC7886">
        <w:t>I am</w:t>
      </w:r>
      <w:r w:rsidRPr="00963E02">
        <w:t xml:space="preserve"> assuming that </w:t>
      </w:r>
      <w:r w:rsidRPr="00963E02">
        <w:rPr>
          <w:i/>
        </w:rPr>
        <w:t>Utricularia</w:t>
      </w:r>
      <w:r w:rsidRPr="00963E02">
        <w:t>-associated organic matter,</w:t>
      </w:r>
      <w:r w:rsidR="00541C8B">
        <w:t xml:space="preserve"> </w:t>
      </w:r>
      <w:r w:rsidRPr="00963E02">
        <w:t>may be the source of this</w:t>
      </w:r>
      <w:r>
        <w:t xml:space="preserve"> particular</w:t>
      </w:r>
      <w:r w:rsidRPr="00963E02">
        <w:t xml:space="preserve"> 3-methyl octacosane.</w:t>
      </w:r>
      <w:r>
        <w:t xml:space="preserve"> </w:t>
      </w:r>
      <w:r w:rsidRPr="00287A2B">
        <w:t xml:space="preserve">To </w:t>
      </w:r>
      <w:r w:rsidR="00541C8B" w:rsidRPr="00287A2B">
        <w:t>my</w:t>
      </w:r>
      <w:r w:rsidR="00541C8B">
        <w:t xml:space="preserve"> </w:t>
      </w:r>
      <w:r>
        <w:t xml:space="preserve">best knowledge, 3-methyl octacosane has only been reported in some Lamiaceae and tobacco plants </w:t>
      </w:r>
      <w:r>
        <w:lastRenderedPageBreak/>
        <w:t>(</w:t>
      </w:r>
      <w:r w:rsidRPr="00CC2544">
        <w:t xml:space="preserve">Grice </w:t>
      </w:r>
      <w:r>
        <w:t xml:space="preserve">et al., 2008; Huang et al., 2011). </w:t>
      </w:r>
      <w:r w:rsidR="00DD5834">
        <w:t>Because of</w:t>
      </w:r>
      <w:r>
        <w:t xml:space="preserve"> its inconsistent detection across </w:t>
      </w:r>
      <w:r w:rsidR="00572D8F">
        <w:t>my</w:t>
      </w:r>
      <w:r>
        <w:t xml:space="preserve"> entire sample set (13 out of 124), it is not discussed further in this manuscript.</w:t>
      </w:r>
    </w:p>
    <w:p w14:paraId="569DA04F" w14:textId="77777777" w:rsidR="00621DB2" w:rsidRPr="003A084B" w:rsidRDefault="00621DB2" w:rsidP="00621DB2">
      <w:pPr>
        <w:spacing w:before="0" w:after="0" w:line="480" w:lineRule="auto"/>
        <w:ind w:firstLine="720"/>
        <w:jc w:val="both"/>
      </w:pPr>
      <w:r>
        <w:t>P</w:t>
      </w:r>
      <w:r w:rsidRPr="00170818">
        <w:t>revious studies showed that specific sources for MMAs c</w:t>
      </w:r>
      <w:r>
        <w:t>an</w:t>
      </w:r>
      <w:r w:rsidRPr="00170818">
        <w:t xml:space="preserve"> be suggested from the position of the methyl branching pattern. In this study, the methyl substituents are located at both even- and odd- numbered carbon atoms</w:t>
      </w:r>
      <w:r>
        <w:t xml:space="preserve"> (Fig. 3.4c)</w:t>
      </w:r>
      <w:r w:rsidRPr="00170818">
        <w:t xml:space="preserve">. </w:t>
      </w:r>
      <w:r w:rsidR="00843FC0">
        <w:t>Moreover, the dominant MMAs are with carbon chain ranged from C</w:t>
      </w:r>
      <w:r w:rsidR="00843FC0" w:rsidRPr="009E4493">
        <w:rPr>
          <w:vertAlign w:val="subscript"/>
        </w:rPr>
        <w:t>15</w:t>
      </w:r>
      <w:r w:rsidR="00843FC0">
        <w:t xml:space="preserve"> to C</w:t>
      </w:r>
      <w:r w:rsidR="00843FC0" w:rsidRPr="009E4493">
        <w:rPr>
          <w:vertAlign w:val="subscript"/>
        </w:rPr>
        <w:t>22</w:t>
      </w:r>
      <w:r w:rsidR="00843FC0">
        <w:t xml:space="preserve">. All these </w:t>
      </w:r>
      <w:r w:rsidR="00843FC0" w:rsidRPr="00170818">
        <w:t xml:space="preserve">infer that the major part of the MMAs </w:t>
      </w:r>
      <w:r w:rsidR="00843FC0">
        <w:t>reported here are</w:t>
      </w:r>
      <w:r w:rsidR="00843FC0" w:rsidRPr="00170818">
        <w:t xml:space="preserve"> not insect-derived, where the</w:t>
      </w:r>
      <w:r w:rsidR="00843FC0">
        <w:t xml:space="preserve"> dominant carbon chain length is higher than C</w:t>
      </w:r>
      <w:r w:rsidR="00843FC0" w:rsidRPr="009E4493">
        <w:rPr>
          <w:vertAlign w:val="subscript"/>
        </w:rPr>
        <w:t>23</w:t>
      </w:r>
      <w:r w:rsidR="00843FC0">
        <w:t>, and the</w:t>
      </w:r>
      <w:r w:rsidR="00843FC0" w:rsidRPr="00170818">
        <w:t xml:space="preserve"> methyl substituents are preferentially located at odd-numbered carbon atoms (</w:t>
      </w:r>
      <w:r w:rsidR="00843FC0">
        <w:t xml:space="preserve">e.g., Nelson et al., 1981; </w:t>
      </w:r>
      <w:r w:rsidR="00843FC0" w:rsidRPr="00170818">
        <w:t>Kenig et al., 1995).</w:t>
      </w:r>
      <w:r w:rsidR="00843FC0">
        <w:t xml:space="preserve"> </w:t>
      </w:r>
      <w:r>
        <w:t>The most dominant methyl branching sites are located at C-7 and C-6 (Fig. 3.4c). These results suggest that most of the MMAs in the Everglades are likely derived from a microbial source (</w:t>
      </w:r>
      <w:r w:rsidR="00843FC0">
        <w:t>mainly cyanobacteria; e.g., Shiea et al., 1990; Kenig et al., 1995</w:t>
      </w:r>
      <w:r>
        <w:t>).</w:t>
      </w:r>
    </w:p>
    <w:p w14:paraId="781BE07F" w14:textId="68633BE3" w:rsidR="00E562CD" w:rsidRPr="003A084B" w:rsidRDefault="00CC3444" w:rsidP="00E562CD">
      <w:pPr>
        <w:spacing w:after="0"/>
        <w:ind w:firstLine="720"/>
      </w:pPr>
      <w:r>
        <w:rPr>
          <w:noProof/>
          <w:lang w:eastAsia="en-US"/>
        </w:rPr>
        <w:lastRenderedPageBreak/>
        <w:drawing>
          <wp:inline distT="0" distB="0" distL="0" distR="0" wp14:anchorId="6A1CBB29" wp14:editId="1ADFB330">
            <wp:extent cx="2750389" cy="439615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s like identification revision.tif"/>
                    <pic:cNvPicPr/>
                  </pic:nvPicPr>
                  <pic:blipFill>
                    <a:blip r:embed="rId45">
                      <a:extLst>
                        <a:ext uri="{28A0092B-C50C-407E-A947-70E740481C1C}">
                          <a14:useLocalDpi xmlns:a14="http://schemas.microsoft.com/office/drawing/2010/main" val="0"/>
                        </a:ext>
                      </a:extLst>
                    </a:blip>
                    <a:stretch>
                      <a:fillRect/>
                    </a:stretch>
                  </pic:blipFill>
                  <pic:spPr>
                    <a:xfrm>
                      <a:off x="0" y="0"/>
                      <a:ext cx="2751973" cy="4398686"/>
                    </a:xfrm>
                    <a:prstGeom prst="rect">
                      <a:avLst/>
                    </a:prstGeom>
                  </pic:spPr>
                </pic:pic>
              </a:graphicData>
            </a:graphic>
          </wp:inline>
        </w:drawing>
      </w:r>
    </w:p>
    <w:p w14:paraId="60805442" w14:textId="77777777" w:rsidR="00E562CD" w:rsidRPr="003A084B" w:rsidRDefault="00E562CD" w:rsidP="00541C8B">
      <w:pPr>
        <w:pStyle w:val="Figurecaption"/>
        <w:jc w:val="both"/>
        <w:rPr>
          <w:b/>
        </w:rPr>
      </w:pPr>
      <w:r w:rsidRPr="003A084B">
        <w:rPr>
          <w:b/>
          <w:iCs w:val="0"/>
        </w:rPr>
        <w:t xml:space="preserve">Figure 3.4 </w:t>
      </w:r>
      <w:r w:rsidRPr="003A084B">
        <w:t xml:space="preserve">The distribution of (a) MMAs versus position of methyl branching, (b) MMAs versus total carbon number in this study and (c) Relative percentages of different methyl branching MMAs for periphyton and floc samples. Note: For better comparison, the periphyton and floc samples shown in Fig. 3.4c were chosen from the sample sites (WCA3A, WCA3B, SRS1-3, TSPh2-4). Relative percentages in Fig. 3.4c are calculated by: </w:t>
      </w:r>
      <m:oMath>
        <m:f>
          <m:fPr>
            <m:ctrlPr>
              <w:rPr>
                <w:rFonts w:ascii="Cambria Math" w:hAnsi="Cambria Math"/>
                <w:i/>
              </w:rPr>
            </m:ctrlPr>
          </m:fPr>
          <m:num>
            <m:r>
              <w:rPr>
                <w:rFonts w:ascii="Cambria Math" w:hAnsi="Cambria Math"/>
              </w:rPr>
              <m:t xml:space="preserve">Total concentration </m:t>
            </m:r>
            <m:d>
              <m:dPr>
                <m:ctrlPr>
                  <w:rPr>
                    <w:rFonts w:ascii="Cambria Math" w:hAnsi="Cambria Math"/>
                    <w:i/>
                  </w:rPr>
                </m:ctrlPr>
              </m:dPr>
              <m:e>
                <m:f>
                  <m:fPr>
                    <m:ctrlPr>
                      <w:rPr>
                        <w:rFonts w:ascii="Cambria Math" w:hAnsi="Cambria Math"/>
                        <w:i/>
                      </w:rPr>
                    </m:ctrlPr>
                  </m:fPr>
                  <m:num>
                    <m:r>
                      <w:rPr>
                        <w:rFonts w:ascii="Cambria Math" w:hAnsi="Cambria Math"/>
                      </w:rPr>
                      <m:t>µg</m:t>
                    </m:r>
                  </m:num>
                  <m:den>
                    <m:r>
                      <w:rPr>
                        <w:rFonts w:ascii="Cambria Math" w:hAnsi="Cambria Math"/>
                      </w:rPr>
                      <m:t>gdw</m:t>
                    </m:r>
                  </m:den>
                </m:f>
              </m:e>
            </m:d>
            <m:r>
              <w:rPr>
                <w:rFonts w:ascii="Cambria Math" w:hAnsi="Cambria Math"/>
              </w:rPr>
              <m:t>ofthe same carbon number MMAs</m:t>
            </m:r>
          </m:num>
          <m:den>
            <m:r>
              <w:rPr>
                <w:rFonts w:ascii="Cambria Math" w:hAnsi="Cambria Math"/>
              </w:rPr>
              <m:t xml:space="preserve">Total concentration </m:t>
            </m:r>
            <m:d>
              <m:dPr>
                <m:ctrlPr>
                  <w:rPr>
                    <w:rFonts w:ascii="Cambria Math" w:hAnsi="Cambria Math"/>
                    <w:i/>
                  </w:rPr>
                </m:ctrlPr>
              </m:dPr>
              <m:e>
                <m:f>
                  <m:fPr>
                    <m:ctrlPr>
                      <w:rPr>
                        <w:rFonts w:ascii="Cambria Math" w:hAnsi="Cambria Math"/>
                        <w:i/>
                      </w:rPr>
                    </m:ctrlPr>
                  </m:fPr>
                  <m:num>
                    <m:r>
                      <w:rPr>
                        <w:rFonts w:ascii="Cambria Math" w:hAnsi="Cambria Math"/>
                      </w:rPr>
                      <m:t>µg</m:t>
                    </m:r>
                  </m:num>
                  <m:den>
                    <m:r>
                      <w:rPr>
                        <w:rFonts w:ascii="Cambria Math" w:hAnsi="Cambria Math"/>
                      </w:rPr>
                      <m:t>gdw</m:t>
                    </m:r>
                  </m:den>
                </m:f>
              </m:e>
            </m:d>
            <m:r>
              <w:rPr>
                <w:rFonts w:ascii="Cambria Math" w:hAnsi="Cambria Math"/>
              </w:rPr>
              <m:t>of all MMAs detected</m:t>
            </m:r>
          </m:den>
        </m:f>
        <m:r>
          <w:rPr>
            <w:rFonts w:ascii="Cambria Math" w:hAnsi="Cambria Math"/>
          </w:rPr>
          <m:t>×100%.</m:t>
        </m:r>
      </m:oMath>
      <w:r w:rsidR="00843FC0" w:rsidRPr="00843FC0">
        <w:t xml:space="preserve"> </w:t>
      </w:r>
      <w:r w:rsidR="00843FC0">
        <w:t xml:space="preserve">Note: </w:t>
      </w:r>
      <w:r w:rsidR="00843FC0" w:rsidRPr="00934CB8">
        <w:t>The selected samples show the le</w:t>
      </w:r>
      <w:r w:rsidR="00843FC0">
        <w:t xml:space="preserve">ast co-elution of </w:t>
      </w:r>
      <w:r w:rsidR="00843FC0" w:rsidRPr="00934CB8">
        <w:t>C</w:t>
      </w:r>
      <w:r w:rsidR="00843FC0" w:rsidRPr="00934CB8">
        <w:rPr>
          <w:vertAlign w:val="subscript"/>
        </w:rPr>
        <w:t>17</w:t>
      </w:r>
      <w:r w:rsidR="00843FC0">
        <w:t xml:space="preserve"> </w:t>
      </w:r>
      <w:r w:rsidR="00843FC0" w:rsidRPr="00000E97">
        <w:rPr>
          <w:i/>
        </w:rPr>
        <w:t>n</w:t>
      </w:r>
      <w:r w:rsidR="00843FC0">
        <w:t>-alkane</w:t>
      </w:r>
      <w:r w:rsidR="00843FC0" w:rsidRPr="00934CB8">
        <w:t xml:space="preserve"> and C</w:t>
      </w:r>
      <w:r w:rsidR="00843FC0" w:rsidRPr="00934CB8">
        <w:rPr>
          <w:vertAlign w:val="subscript"/>
        </w:rPr>
        <w:t xml:space="preserve">20:1 </w:t>
      </w:r>
      <w:r w:rsidR="00843FC0" w:rsidRPr="00934CB8">
        <w:t>HBI.</w:t>
      </w:r>
    </w:p>
    <w:p w14:paraId="362D4603" w14:textId="77777777" w:rsidR="00E562CD" w:rsidRPr="003A084B" w:rsidRDefault="00E562CD" w:rsidP="00DE51DE">
      <w:pPr>
        <w:spacing w:before="0" w:after="0" w:line="480" w:lineRule="auto"/>
      </w:pPr>
    </w:p>
    <w:p w14:paraId="01E3B95C" w14:textId="6BE6384C" w:rsidR="00AF75CD" w:rsidRPr="00170818" w:rsidRDefault="00AF75CD" w:rsidP="00AF75CD">
      <w:pPr>
        <w:spacing w:before="0" w:after="0" w:line="480" w:lineRule="auto"/>
        <w:ind w:firstLine="720"/>
        <w:jc w:val="both"/>
      </w:pPr>
      <w:r w:rsidRPr="00170818">
        <w:t xml:space="preserve">Compound specific </w:t>
      </w:r>
      <w:r w:rsidRPr="00170818">
        <w:rPr>
          <w:vertAlign w:val="superscript"/>
        </w:rPr>
        <w:t>13</w:t>
      </w:r>
      <w:r w:rsidRPr="00170818">
        <w:t xml:space="preserve">C isotope analysis was </w:t>
      </w:r>
      <w:r>
        <w:t xml:space="preserve">also </w:t>
      </w:r>
      <w:r w:rsidRPr="00170818">
        <w:t xml:space="preserve">performed on MMAs </w:t>
      </w:r>
      <w:r>
        <w:t>and other components of</w:t>
      </w:r>
      <w:r w:rsidRPr="00170818">
        <w:t xml:space="preserve"> the aliphatic fractions of floc samples. </w:t>
      </w:r>
      <w:r w:rsidR="00DD5834">
        <w:t>Because of</w:t>
      </w:r>
      <w:r w:rsidRPr="00170818">
        <w:t xml:space="preserve"> the lower sensitivity of GC-IRMS relative to GC-MS, only </w:t>
      </w:r>
      <w:r>
        <w:t xml:space="preserve">a few of </w:t>
      </w:r>
      <w:r w:rsidRPr="00170818">
        <w:t>the most abundant compounds were analyzed and reported</w:t>
      </w:r>
      <w:r>
        <w:t xml:space="preserve">. </w:t>
      </w:r>
      <w:r w:rsidR="00DD5834">
        <w:t>Because of</w:t>
      </w:r>
      <w:r w:rsidRPr="00170818">
        <w:t xml:space="preserve"> the difficulty to completely </w:t>
      </w:r>
      <w:r>
        <w:t>chromatographically resolve</w:t>
      </w:r>
      <w:r w:rsidRPr="00170818">
        <w:t xml:space="preserve"> each isomer of MMAs with same carbon number, the δ</w:t>
      </w:r>
      <w:r w:rsidRPr="00170818">
        <w:rPr>
          <w:vertAlign w:val="superscript"/>
        </w:rPr>
        <w:t>13</w:t>
      </w:r>
      <w:r w:rsidRPr="00170818">
        <w:t>C values were reported</w:t>
      </w:r>
      <w:r>
        <w:t xml:space="preserve"> </w:t>
      </w:r>
      <w:r>
        <w:lastRenderedPageBreak/>
        <w:t>as averages</w:t>
      </w:r>
      <w:r w:rsidRPr="00170818">
        <w:t xml:space="preserve"> for </w:t>
      </w:r>
      <w:r>
        <w:t xml:space="preserve">the </w:t>
      </w:r>
      <w:r w:rsidRPr="00170818">
        <w:t>MMAs with</w:t>
      </w:r>
      <w:r>
        <w:t xml:space="preserve"> the</w:t>
      </w:r>
      <w:r w:rsidRPr="00170818">
        <w:t xml:space="preserve"> same carbon number (mixtures of different isomers with different methyl branching). δ</w:t>
      </w:r>
      <w:r w:rsidRPr="00170818">
        <w:rPr>
          <w:vertAlign w:val="superscript"/>
        </w:rPr>
        <w:t>13</w:t>
      </w:r>
      <w:r w:rsidRPr="00170818">
        <w:t xml:space="preserve">C values of MMAs </w:t>
      </w:r>
      <w:r>
        <w:t>reported here ranged from</w:t>
      </w:r>
      <w:r w:rsidRPr="00170818">
        <w:t xml:space="preserve"> -32.6‰ </w:t>
      </w:r>
      <w:r>
        <w:t>to</w:t>
      </w:r>
      <w:r w:rsidRPr="00170818">
        <w:t xml:space="preserve"> -42.0‰, </w:t>
      </w:r>
      <w:r>
        <w:t>which are more depleted compared to most previously reported values</w:t>
      </w:r>
      <w:r w:rsidRPr="00170818">
        <w:t xml:space="preserve">. </w:t>
      </w:r>
      <w:r>
        <w:t>For example, the isotopic signatures for f</w:t>
      </w:r>
      <w:r w:rsidRPr="00170818">
        <w:t xml:space="preserve">our series of MMAs reported from </w:t>
      </w:r>
      <w:r w:rsidRPr="00170818">
        <w:rPr>
          <w:i/>
        </w:rPr>
        <w:t>Botrococcus braunii</w:t>
      </w:r>
      <w:r w:rsidRPr="00170818">
        <w:t>-rich torbanite samples by Audino et al. (2001</w:t>
      </w:r>
      <w:r>
        <w:t>)</w:t>
      </w:r>
      <w:r w:rsidRPr="00170818">
        <w:t xml:space="preserve"> range</w:t>
      </w:r>
      <w:r>
        <w:t>d</w:t>
      </w:r>
      <w:r w:rsidRPr="00170818">
        <w:t xml:space="preserve"> </w:t>
      </w:r>
      <w:r>
        <w:t>in</w:t>
      </w:r>
      <w:r w:rsidRPr="00170818">
        <w:t xml:space="preserve"> δ</w:t>
      </w:r>
      <w:r w:rsidRPr="00170818">
        <w:rPr>
          <w:vertAlign w:val="superscript"/>
        </w:rPr>
        <w:t>13</w:t>
      </w:r>
      <w:r w:rsidRPr="00170818">
        <w:t>C values from -20 to -8‰</w:t>
      </w:r>
      <w:r>
        <w:t>, t</w:t>
      </w:r>
      <w:r w:rsidRPr="00170818">
        <w:t>he δ</w:t>
      </w:r>
      <w:r w:rsidRPr="00170818">
        <w:rPr>
          <w:vertAlign w:val="superscript"/>
        </w:rPr>
        <w:t>13</w:t>
      </w:r>
      <w:r w:rsidRPr="00170818">
        <w:t>C of longer chain MMAs (C</w:t>
      </w:r>
      <w:r w:rsidRPr="00170818">
        <w:rPr>
          <w:vertAlign w:val="subscript"/>
        </w:rPr>
        <w:t>25</w:t>
      </w:r>
      <w:r w:rsidRPr="00170818">
        <w:t>-C</w:t>
      </w:r>
      <w:r w:rsidRPr="00170818">
        <w:rPr>
          <w:vertAlign w:val="subscript"/>
        </w:rPr>
        <w:t>31</w:t>
      </w:r>
      <w:r w:rsidRPr="00170818">
        <w:t xml:space="preserve">) from 11 </w:t>
      </w:r>
      <w:r w:rsidRPr="00170818">
        <w:rPr>
          <w:i/>
        </w:rPr>
        <w:t>Botryococcus braunii</w:t>
      </w:r>
      <w:r w:rsidRPr="00170818">
        <w:t>-rich torbanites from Scotland, South Africa and Australia ranged from -16 to -6‰ (Grice et al., 2001)</w:t>
      </w:r>
      <w:r>
        <w:t>, significantly more enriched compared to MMAs in the Evergades</w:t>
      </w:r>
      <w:r w:rsidRPr="00170818">
        <w:t xml:space="preserve">. Two groups of MMAs (short and long-chain) in an oil sand sample from the Tarim Basin, NW China </w:t>
      </w:r>
      <w:r>
        <w:t>(</w:t>
      </w:r>
      <w:r w:rsidRPr="00170818">
        <w:t>Lu et al.</w:t>
      </w:r>
      <w:r>
        <w:t>,</w:t>
      </w:r>
      <w:r w:rsidRPr="00170818">
        <w:t xml:space="preserve"> 2003) suggested different sources</w:t>
      </w:r>
      <w:r>
        <w:t xml:space="preserve"> </w:t>
      </w:r>
      <w:r w:rsidR="00DC7886">
        <w:t>on the basis of</w:t>
      </w:r>
      <w:r w:rsidRPr="00170818">
        <w:t xml:space="preserve"> their </w:t>
      </w:r>
      <w:r>
        <w:t xml:space="preserve">different range of </w:t>
      </w:r>
      <w:r w:rsidRPr="00170818">
        <w:t>δ</w:t>
      </w:r>
      <w:r w:rsidRPr="00170818">
        <w:rPr>
          <w:vertAlign w:val="superscript"/>
        </w:rPr>
        <w:t>13</w:t>
      </w:r>
      <w:r w:rsidRPr="00170818">
        <w:t>C values</w:t>
      </w:r>
      <w:r>
        <w:t xml:space="preserve"> and the most abundant methyl substituents in these two groups of MMAs. These authors report that </w:t>
      </w:r>
      <w:r w:rsidRPr="00170818">
        <w:t>the δ</w:t>
      </w:r>
      <w:r w:rsidRPr="00170818">
        <w:rPr>
          <w:vertAlign w:val="superscript"/>
        </w:rPr>
        <w:t>13</w:t>
      </w:r>
      <w:r w:rsidRPr="00170818">
        <w:t>C of short chain MMAs (C</w:t>
      </w:r>
      <w:r w:rsidRPr="00170818">
        <w:rPr>
          <w:vertAlign w:val="subscript"/>
        </w:rPr>
        <w:t>14</w:t>
      </w:r>
      <w:r w:rsidRPr="00170818">
        <w:t>-C</w:t>
      </w:r>
      <w:r w:rsidRPr="00170818">
        <w:rPr>
          <w:vertAlign w:val="subscript"/>
        </w:rPr>
        <w:t>22</w:t>
      </w:r>
      <w:r w:rsidRPr="00170818">
        <w:t>) rang</w:t>
      </w:r>
      <w:r>
        <w:t>ed</w:t>
      </w:r>
      <w:r w:rsidRPr="00170818">
        <w:t xml:space="preserve"> from -33.4 to -31.9‰</w:t>
      </w:r>
      <w:r>
        <w:t xml:space="preserve"> and the methyl substituents in these MMAs were located mainly at C-4, C-5, C-6 and C-7,</w:t>
      </w:r>
      <w:r w:rsidRPr="00170818">
        <w:t xml:space="preserve"> </w:t>
      </w:r>
      <w:r>
        <w:t>suggesting</w:t>
      </w:r>
      <w:r w:rsidRPr="00170818">
        <w:t xml:space="preserve"> a cyanobacterial origin</w:t>
      </w:r>
      <w:r>
        <w:t xml:space="preserve"> (Summons et al., 1988).</w:t>
      </w:r>
      <w:r w:rsidR="00541C8B">
        <w:t xml:space="preserve"> </w:t>
      </w:r>
      <w:r>
        <w:t>However,</w:t>
      </w:r>
      <w:r w:rsidRPr="00170818">
        <w:t xml:space="preserve"> the δ</w:t>
      </w:r>
      <w:r w:rsidRPr="00170818">
        <w:rPr>
          <w:vertAlign w:val="superscript"/>
        </w:rPr>
        <w:t>13</w:t>
      </w:r>
      <w:r w:rsidRPr="00170818">
        <w:t>C of the long chain MMAs (C</w:t>
      </w:r>
      <w:r w:rsidRPr="00170818">
        <w:rPr>
          <w:vertAlign w:val="subscript"/>
        </w:rPr>
        <w:t>25</w:t>
      </w:r>
      <w:r w:rsidRPr="00170818">
        <w:t>-C</w:t>
      </w:r>
      <w:r w:rsidRPr="00170818">
        <w:rPr>
          <w:vertAlign w:val="subscript"/>
        </w:rPr>
        <w:t>36</w:t>
      </w:r>
      <w:r w:rsidRPr="00170818">
        <w:t>) ranged from -31.4 to -30.1‰, and</w:t>
      </w:r>
      <w:r>
        <w:t xml:space="preserve"> is</w:t>
      </w:r>
      <w:r w:rsidRPr="00170818">
        <w:t xml:space="preserve"> </w:t>
      </w:r>
      <w:r>
        <w:t xml:space="preserve">likely associated </w:t>
      </w:r>
      <w:r w:rsidRPr="00170818">
        <w:t>with microorganisms</w:t>
      </w:r>
      <w:r>
        <w:t xml:space="preserve"> of phytoplankton</w:t>
      </w:r>
      <w:r w:rsidRPr="00170818">
        <w:t xml:space="preserve"> or heterotrophic bacteria</w:t>
      </w:r>
      <w:r>
        <w:t>, rather than cyanobacteria, because the long-chain MMAs are mostly 9-methyl and 10-methyl isomers (Kenig et al., 1995)</w:t>
      </w:r>
      <w:r w:rsidRPr="00170818">
        <w:t>. The average δ</w:t>
      </w:r>
      <w:r w:rsidRPr="00170818">
        <w:rPr>
          <w:vertAlign w:val="superscript"/>
        </w:rPr>
        <w:t>13</w:t>
      </w:r>
      <w:r w:rsidRPr="00170818">
        <w:t>C of mid-chain MMAs (C</w:t>
      </w:r>
      <w:r w:rsidRPr="00170818">
        <w:rPr>
          <w:vertAlign w:val="subscript"/>
        </w:rPr>
        <w:t>18</w:t>
      </w:r>
      <w:r w:rsidRPr="00170818">
        <w:t>-C</w:t>
      </w:r>
      <w:r w:rsidRPr="00170818">
        <w:rPr>
          <w:vertAlign w:val="subscript"/>
        </w:rPr>
        <w:t>24</w:t>
      </w:r>
      <w:r w:rsidRPr="00170818">
        <w:t xml:space="preserve">) </w:t>
      </w:r>
      <w:r>
        <w:t>were reported as</w:t>
      </w:r>
      <w:r w:rsidRPr="00170818">
        <w:t xml:space="preserve"> -36.8 ± 0.4‰ in Huqf crude oil from Oman</w:t>
      </w:r>
      <w:r>
        <w:t xml:space="preserve"> </w:t>
      </w:r>
      <w:r w:rsidRPr="00170818">
        <w:t>(Höld et al., 1999)</w:t>
      </w:r>
      <w:r>
        <w:t>.</w:t>
      </w:r>
      <w:r w:rsidRPr="00170818">
        <w:t xml:space="preserve"> </w:t>
      </w:r>
      <w:r>
        <w:t xml:space="preserve">In combination with the </w:t>
      </w:r>
      <w:r w:rsidRPr="00170818">
        <w:t>δ</w:t>
      </w:r>
      <w:r w:rsidRPr="00170818">
        <w:rPr>
          <w:vertAlign w:val="superscript"/>
        </w:rPr>
        <w:t>13</w:t>
      </w:r>
      <w:r w:rsidRPr="00170818">
        <w:t>C values</w:t>
      </w:r>
      <w:r>
        <w:t>, off-line pyrolysis and chemical degradation results, they</w:t>
      </w:r>
      <w:r w:rsidRPr="00170818">
        <w:t xml:space="preserve"> </w:t>
      </w:r>
      <w:r>
        <w:t>suggested these MMAs could be derived</w:t>
      </w:r>
      <w:r w:rsidRPr="00170818">
        <w:t xml:space="preserve"> from </w:t>
      </w:r>
      <w:r>
        <w:t xml:space="preserve">biological </w:t>
      </w:r>
      <w:r w:rsidRPr="00170818">
        <w:t xml:space="preserve">precursor </w:t>
      </w:r>
      <w:r>
        <w:t xml:space="preserve">molecules such as sulfur- (and possibly sulfur- and ether-) bound </w:t>
      </w:r>
      <w:r w:rsidRPr="00170818">
        <w:t xml:space="preserve">lipids with methyl branching </w:t>
      </w:r>
      <w:r>
        <w:t xml:space="preserve">at </w:t>
      </w:r>
      <w:r w:rsidRPr="00170818">
        <w:t xml:space="preserve">C-12 or C-13 </w:t>
      </w:r>
      <w:r>
        <w:t>position</w:t>
      </w:r>
      <w:r w:rsidRPr="00EB260A">
        <w:t xml:space="preserve"> </w:t>
      </w:r>
      <w:r w:rsidRPr="00170818">
        <w:t xml:space="preserve">(Höld et al., 1999). </w:t>
      </w:r>
    </w:p>
    <w:p w14:paraId="184AB0DA" w14:textId="11D2A4DB" w:rsidR="00AF75CD" w:rsidRDefault="00AF75CD" w:rsidP="00AF75CD">
      <w:pPr>
        <w:spacing w:before="0" w:after="0" w:line="480" w:lineRule="auto"/>
        <w:ind w:firstLine="720"/>
        <w:jc w:val="both"/>
      </w:pPr>
      <w:r w:rsidRPr="00170818">
        <w:lastRenderedPageBreak/>
        <w:t xml:space="preserve">In this study, the stable carbon isotopic compositions of </w:t>
      </w:r>
      <w:r w:rsidRPr="00213035">
        <w:rPr>
          <w:i/>
        </w:rPr>
        <w:t>n</w:t>
      </w:r>
      <w:r w:rsidRPr="00170818">
        <w:t>-alkanes, C</w:t>
      </w:r>
      <w:r w:rsidRPr="00170818">
        <w:rPr>
          <w:vertAlign w:val="subscript"/>
        </w:rPr>
        <w:t>20</w:t>
      </w:r>
      <w:r w:rsidRPr="00170818">
        <w:t xml:space="preserve"> highly branched isoprenoid (HBI) and MMAs (only C</w:t>
      </w:r>
      <w:r w:rsidRPr="00170818">
        <w:rPr>
          <w:vertAlign w:val="subscript"/>
        </w:rPr>
        <w:t xml:space="preserve">16 </w:t>
      </w:r>
      <w:r w:rsidRPr="00170818">
        <w:t>-</w:t>
      </w:r>
      <w:r w:rsidRPr="00170818">
        <w:rPr>
          <w:vertAlign w:val="subscript"/>
        </w:rPr>
        <w:t xml:space="preserve"> </w:t>
      </w:r>
      <w:r w:rsidRPr="00170818">
        <w:t>C</w:t>
      </w:r>
      <w:r w:rsidRPr="00170818">
        <w:rPr>
          <w:vertAlign w:val="subscript"/>
        </w:rPr>
        <w:t xml:space="preserve">21 </w:t>
      </w:r>
      <w:r>
        <w:t>are</w:t>
      </w:r>
      <w:r w:rsidRPr="00170818">
        <w:t xml:space="preserve"> reported) are shown in Figure </w:t>
      </w:r>
      <w:r w:rsidR="00541C8B">
        <w:t>3.</w:t>
      </w:r>
      <w:r w:rsidRPr="00170818">
        <w:t xml:space="preserve">5. </w:t>
      </w:r>
      <w:r w:rsidR="00843FC0" w:rsidRPr="00934CB8">
        <w:t>In order to minimize the effect of co-elution on the C</w:t>
      </w:r>
      <w:r w:rsidR="00843FC0" w:rsidRPr="00934CB8">
        <w:rPr>
          <w:vertAlign w:val="subscript"/>
        </w:rPr>
        <w:t>17</w:t>
      </w:r>
      <w:r w:rsidR="00843FC0" w:rsidRPr="00934CB8">
        <w:t xml:space="preserve"> </w:t>
      </w:r>
      <w:r w:rsidR="00843FC0" w:rsidRPr="00934CB8">
        <w:rPr>
          <w:i/>
        </w:rPr>
        <w:t>n</w:t>
      </w:r>
      <w:r w:rsidR="00843FC0" w:rsidRPr="00934CB8">
        <w:t xml:space="preserve">-alkane carbon isotope data, only two selected floc samples </w:t>
      </w:r>
      <w:r w:rsidR="00843FC0">
        <w:t>(</w:t>
      </w:r>
      <w:r w:rsidR="00843FC0" w:rsidRPr="00934CB8">
        <w:t>with low concentrations of the co-eluting C</w:t>
      </w:r>
      <w:r w:rsidR="00843FC0" w:rsidRPr="00934CB8">
        <w:rPr>
          <w:vertAlign w:val="subscript"/>
        </w:rPr>
        <w:t>20</w:t>
      </w:r>
      <w:r w:rsidR="00843FC0" w:rsidRPr="00934CB8">
        <w:t xml:space="preserve"> HBIs</w:t>
      </w:r>
      <w:r w:rsidR="00843FC0">
        <w:t>)</w:t>
      </w:r>
      <w:r w:rsidR="00843FC0" w:rsidRPr="00934CB8">
        <w:t xml:space="preserve"> were analyzed</w:t>
      </w:r>
      <w:r w:rsidR="00843FC0">
        <w:t xml:space="preserve"> (Fig. 3.5 a, b). </w:t>
      </w:r>
      <w:r w:rsidRPr="003800BB">
        <w:t xml:space="preserve">However, </w:t>
      </w:r>
      <w:r w:rsidR="00DC7886">
        <w:t xml:space="preserve">I </w:t>
      </w:r>
      <w:r w:rsidRPr="003800BB">
        <w:t xml:space="preserve">also realize </w:t>
      </w:r>
      <w:r w:rsidR="00F837ED">
        <w:t xml:space="preserve">that a </w:t>
      </w:r>
      <w:r w:rsidRPr="003800BB">
        <w:t xml:space="preserve">small degree of co-elution may </w:t>
      </w:r>
      <w:r>
        <w:t xml:space="preserve">also </w:t>
      </w:r>
      <w:r w:rsidRPr="003800BB">
        <w:t>affect the δ</w:t>
      </w:r>
      <w:r w:rsidRPr="003800BB">
        <w:rPr>
          <w:vertAlign w:val="superscript"/>
        </w:rPr>
        <w:t>13</w:t>
      </w:r>
      <w:r w:rsidRPr="003800BB">
        <w:t>C of C</w:t>
      </w:r>
      <w:r w:rsidRPr="003800BB">
        <w:rPr>
          <w:vertAlign w:val="subscript"/>
        </w:rPr>
        <w:t>17</w:t>
      </w:r>
      <w:r>
        <w:t xml:space="preserve"> </w:t>
      </w:r>
      <w:r w:rsidRPr="00213035">
        <w:rPr>
          <w:i/>
        </w:rPr>
        <w:t>n</w:t>
      </w:r>
      <w:r>
        <w:t>-alkane for Fig. 3.5a</w:t>
      </w:r>
      <w:r w:rsidRPr="003800BB">
        <w:t xml:space="preserve">. No co-elutions for other </w:t>
      </w:r>
      <w:r w:rsidRPr="00AF75CD">
        <w:rPr>
          <w:i/>
        </w:rPr>
        <w:t>n</w:t>
      </w:r>
      <w:r w:rsidRPr="003800BB">
        <w:t>-alkanes were observed.</w:t>
      </w:r>
      <w:r>
        <w:t xml:space="preserve"> </w:t>
      </w:r>
    </w:p>
    <w:p w14:paraId="046F580B" w14:textId="650B7210" w:rsidR="00621DB2" w:rsidRPr="003A084B" w:rsidRDefault="00AF75CD" w:rsidP="00AF75CD">
      <w:pPr>
        <w:spacing w:before="0" w:after="0" w:line="480" w:lineRule="auto"/>
        <w:ind w:firstLine="720"/>
        <w:jc w:val="both"/>
      </w:pPr>
      <w:r w:rsidRPr="00174ECA">
        <w:rPr>
          <w:shd w:val="clear" w:color="auto" w:fill="FFFFFF"/>
        </w:rPr>
        <w:t>The δ</w:t>
      </w:r>
      <w:r w:rsidRPr="00174ECA">
        <w:rPr>
          <w:shd w:val="clear" w:color="auto" w:fill="FFFFFF"/>
          <w:vertAlign w:val="superscript"/>
        </w:rPr>
        <w:t>13</w:t>
      </w:r>
      <w:r w:rsidRPr="00174ECA">
        <w:rPr>
          <w:shd w:val="clear" w:color="auto" w:fill="FFFFFF"/>
        </w:rPr>
        <w:t>C values of the C</w:t>
      </w:r>
      <w:r w:rsidRPr="00174ECA">
        <w:rPr>
          <w:shd w:val="clear" w:color="auto" w:fill="FFFFFF"/>
          <w:vertAlign w:val="subscript"/>
        </w:rPr>
        <w:t>20</w:t>
      </w:r>
      <w:r w:rsidRPr="00174ECA">
        <w:rPr>
          <w:shd w:val="clear" w:color="auto" w:fill="FFFFFF"/>
        </w:rPr>
        <w:t xml:space="preserve"> HBI ranged from -36.1‰ to -41.8‰ in the freshwater Everglades floc, which </w:t>
      </w:r>
      <w:r w:rsidR="00843FC0">
        <w:rPr>
          <w:shd w:val="clear" w:color="auto" w:fill="FFFFFF"/>
        </w:rPr>
        <w:t xml:space="preserve">were </w:t>
      </w:r>
      <w:r w:rsidRPr="00174ECA">
        <w:rPr>
          <w:shd w:val="clear" w:color="auto" w:fill="FFFFFF"/>
        </w:rPr>
        <w:t xml:space="preserve">6-10‰ </w:t>
      </w:r>
      <w:r w:rsidR="00843FC0">
        <w:rPr>
          <w:shd w:val="clear" w:color="auto" w:fill="FFFFFF"/>
        </w:rPr>
        <w:t xml:space="preserve">lower </w:t>
      </w:r>
      <w:r w:rsidRPr="00174ECA">
        <w:rPr>
          <w:shd w:val="clear" w:color="auto" w:fill="FFFFFF"/>
        </w:rPr>
        <w:t xml:space="preserve">relative to terrestrially-derived long-chain </w:t>
      </w:r>
      <w:r w:rsidRPr="00AF75CD">
        <w:rPr>
          <w:i/>
          <w:shd w:val="clear" w:color="auto" w:fill="FFFFFF"/>
        </w:rPr>
        <w:t>n</w:t>
      </w:r>
      <w:r w:rsidRPr="00174ECA">
        <w:rPr>
          <w:shd w:val="clear" w:color="auto" w:fill="FFFFFF"/>
        </w:rPr>
        <w:t>-alkanes in this region (~-30‰; Mead et al., 2005). This large δ</w:t>
      </w:r>
      <w:r w:rsidRPr="00174ECA">
        <w:rPr>
          <w:shd w:val="clear" w:color="auto" w:fill="FFFFFF"/>
          <w:vertAlign w:val="superscript"/>
        </w:rPr>
        <w:t>13</w:t>
      </w:r>
      <w:r w:rsidRPr="00174ECA">
        <w:rPr>
          <w:shd w:val="clear" w:color="auto" w:fill="FFFFFF"/>
        </w:rPr>
        <w:t>C offset may suggest that C</w:t>
      </w:r>
      <w:r w:rsidRPr="00174ECA">
        <w:rPr>
          <w:shd w:val="clear" w:color="auto" w:fill="FFFFFF"/>
          <w:vertAlign w:val="subscript"/>
        </w:rPr>
        <w:t>20</w:t>
      </w:r>
      <w:r w:rsidRPr="00174ECA">
        <w:rPr>
          <w:shd w:val="clear" w:color="auto" w:fill="FFFFFF"/>
        </w:rPr>
        <w:t xml:space="preserve"> HBI-producing organisms (</w:t>
      </w:r>
      <w:r>
        <w:rPr>
          <w:shd w:val="clear" w:color="auto" w:fill="FFFFFF"/>
        </w:rPr>
        <w:t>likely</w:t>
      </w:r>
      <w:r w:rsidRPr="00174ECA">
        <w:rPr>
          <w:shd w:val="clear" w:color="auto" w:fill="FFFFFF"/>
        </w:rPr>
        <w:t xml:space="preserve"> cyanobacteria; </w:t>
      </w:r>
      <w:r w:rsidRPr="00174ECA">
        <w:t>Jaffé et al., 2001</w:t>
      </w:r>
      <w:r w:rsidRPr="00174ECA">
        <w:rPr>
          <w:shd w:val="clear" w:color="auto" w:fill="FFFFFF"/>
        </w:rPr>
        <w:t>) at least partially utilize recycled (</w:t>
      </w:r>
      <w:r w:rsidRPr="00174ECA">
        <w:rPr>
          <w:shd w:val="clear" w:color="auto" w:fill="FFFFFF"/>
          <w:vertAlign w:val="superscript"/>
        </w:rPr>
        <w:t>13</w:t>
      </w:r>
      <w:r w:rsidRPr="00174ECA">
        <w:rPr>
          <w:shd w:val="clear" w:color="auto" w:fill="FFFFFF"/>
        </w:rPr>
        <w:t>C depleted) CO</w:t>
      </w:r>
      <w:r w:rsidRPr="00174ECA">
        <w:rPr>
          <w:shd w:val="clear" w:color="auto" w:fill="FFFFFF"/>
          <w:vertAlign w:val="subscript"/>
        </w:rPr>
        <w:t>2</w:t>
      </w:r>
      <w:r w:rsidRPr="00174ECA">
        <w:rPr>
          <w:shd w:val="clear" w:color="auto" w:fill="FFFFFF"/>
        </w:rPr>
        <w:t xml:space="preserve"> produced from</w:t>
      </w:r>
      <w:r>
        <w:rPr>
          <w:shd w:val="clear" w:color="auto" w:fill="FFFFFF"/>
        </w:rPr>
        <w:t xml:space="preserve"> respired</w:t>
      </w:r>
      <w:r w:rsidRPr="00174ECA">
        <w:rPr>
          <w:shd w:val="clear" w:color="auto" w:fill="FFFFFF"/>
        </w:rPr>
        <w:t xml:space="preserve"> OM as their carbon sources rather than atmospheric (</w:t>
      </w:r>
      <w:r w:rsidRPr="00174ECA">
        <w:rPr>
          <w:shd w:val="clear" w:color="auto" w:fill="FFFFFF"/>
          <w:vertAlign w:val="superscript"/>
        </w:rPr>
        <w:t>13</w:t>
      </w:r>
      <w:r w:rsidRPr="00174ECA">
        <w:rPr>
          <w:shd w:val="clear" w:color="auto" w:fill="FFFFFF"/>
        </w:rPr>
        <w:t>C enriched) CO</w:t>
      </w:r>
      <w:r w:rsidRPr="00174ECA">
        <w:rPr>
          <w:shd w:val="clear" w:color="auto" w:fill="FFFFFF"/>
          <w:vertAlign w:val="subscript"/>
        </w:rPr>
        <w:t>2</w:t>
      </w:r>
      <w:r w:rsidRPr="00174ECA">
        <w:rPr>
          <w:shd w:val="clear" w:color="auto" w:fill="FFFFFF"/>
        </w:rPr>
        <w:t xml:space="preserve">. </w:t>
      </w:r>
      <w:r w:rsidRPr="00170818">
        <w:t>The δ</w:t>
      </w:r>
      <w:r w:rsidRPr="00170818">
        <w:rPr>
          <w:vertAlign w:val="superscript"/>
        </w:rPr>
        <w:t>13</w:t>
      </w:r>
      <w:r w:rsidRPr="00170818">
        <w:t xml:space="preserve">C values of the MMAs showed a </w:t>
      </w:r>
      <w:r>
        <w:t>large range from</w:t>
      </w:r>
      <w:r w:rsidRPr="00170818">
        <w:t xml:space="preserve"> -32.6‰ </w:t>
      </w:r>
      <w:r>
        <w:t>to</w:t>
      </w:r>
      <w:r w:rsidRPr="00170818">
        <w:t xml:space="preserve"> -42.0‰</w:t>
      </w:r>
      <w:r>
        <w:t>.</w:t>
      </w:r>
      <w:r w:rsidRPr="00170818">
        <w:t xml:space="preserve"> Here, the discrepancies among methyl branching (Fig. </w:t>
      </w:r>
      <w:r>
        <w:t>3.</w:t>
      </w:r>
      <w:r w:rsidRPr="00170818">
        <w:t xml:space="preserve">4 and Table </w:t>
      </w:r>
      <w:r>
        <w:t>3.</w:t>
      </w:r>
      <w:r w:rsidRPr="00170818">
        <w:t xml:space="preserve">1) and stable carbon isotopic compositions (Fig. </w:t>
      </w:r>
      <w:r>
        <w:t>3.</w:t>
      </w:r>
      <w:r w:rsidRPr="00170818">
        <w:t xml:space="preserve">5 a, </w:t>
      </w:r>
      <w:r>
        <w:t>b</w:t>
      </w:r>
      <w:r w:rsidRPr="00170818">
        <w:t>) between the shorter-chain (≤ C</w:t>
      </w:r>
      <w:r w:rsidRPr="00170818">
        <w:rPr>
          <w:vertAlign w:val="subscript"/>
        </w:rPr>
        <w:t>19</w:t>
      </w:r>
      <w:r w:rsidRPr="00170818">
        <w:t>) and longer-chain MMAs (≥</w:t>
      </w:r>
      <w:r w:rsidRPr="00170818">
        <w:rPr>
          <w:rFonts w:hint="eastAsia"/>
        </w:rPr>
        <w:t xml:space="preserve"> </w:t>
      </w:r>
      <w:r w:rsidRPr="00170818">
        <w:t>C</w:t>
      </w:r>
      <w:r w:rsidRPr="00170818">
        <w:rPr>
          <w:vertAlign w:val="subscript"/>
        </w:rPr>
        <w:t>20</w:t>
      </w:r>
      <w:r w:rsidRPr="00170818">
        <w:t>) suggest that they may have different sources. The δ</w:t>
      </w:r>
      <w:r w:rsidRPr="00170818">
        <w:rPr>
          <w:vertAlign w:val="superscript"/>
        </w:rPr>
        <w:t xml:space="preserve"> 13</w:t>
      </w:r>
      <w:r w:rsidRPr="00170818">
        <w:t>C values of the shorter chain MMAs (≤ C</w:t>
      </w:r>
      <w:r w:rsidRPr="00170818">
        <w:rPr>
          <w:vertAlign w:val="subscript"/>
        </w:rPr>
        <w:t>19</w:t>
      </w:r>
      <w:r w:rsidRPr="00170818">
        <w:t xml:space="preserve">) are more depleted </w:t>
      </w:r>
      <w:r>
        <w:t>in</w:t>
      </w:r>
      <w:r w:rsidRPr="00170818">
        <w:t xml:space="preserve"> all floc and periphyton samples (-36.1 to -42.0‰</w:t>
      </w:r>
      <w:r>
        <w:t>; examples are shown in Fig. 3.5a, b</w:t>
      </w:r>
      <w:r w:rsidRPr="00170818">
        <w:t xml:space="preserve">) compared with </w:t>
      </w:r>
      <w:r w:rsidRPr="00213035">
        <w:rPr>
          <w:i/>
        </w:rPr>
        <w:t>n</w:t>
      </w:r>
      <w:r w:rsidRPr="00170818">
        <w:t>-alkanes</w:t>
      </w:r>
      <w:r>
        <w:t xml:space="preserve"> (-36.0 to -25.1</w:t>
      </w:r>
      <w:r w:rsidRPr="00170818">
        <w:t>‰</w:t>
      </w:r>
      <w:r>
        <w:t>)</w:t>
      </w:r>
      <w:r w:rsidRPr="00170818">
        <w:t xml:space="preserve"> but similar to those of the C</w:t>
      </w:r>
      <w:r w:rsidRPr="00170818">
        <w:rPr>
          <w:vertAlign w:val="subscript"/>
        </w:rPr>
        <w:t>20</w:t>
      </w:r>
      <w:r w:rsidRPr="00170818">
        <w:t xml:space="preserve"> HBI (-36.1‰ to -41.8‰). On the other hand, the δ</w:t>
      </w:r>
      <w:r w:rsidRPr="00170818">
        <w:rPr>
          <w:vertAlign w:val="superscript"/>
        </w:rPr>
        <w:t xml:space="preserve"> 13</w:t>
      </w:r>
      <w:r w:rsidRPr="00170818">
        <w:t>C values of longer chain MMAs (≥</w:t>
      </w:r>
      <w:r w:rsidRPr="00170818">
        <w:rPr>
          <w:rFonts w:hint="eastAsia"/>
        </w:rPr>
        <w:t xml:space="preserve"> </w:t>
      </w:r>
      <w:r w:rsidRPr="00170818">
        <w:t>C</w:t>
      </w:r>
      <w:r w:rsidRPr="00170818">
        <w:rPr>
          <w:vertAlign w:val="subscript"/>
        </w:rPr>
        <w:t>20</w:t>
      </w:r>
      <w:r w:rsidRPr="00170818">
        <w:t xml:space="preserve">) </w:t>
      </w:r>
      <w:r>
        <w:t>featured</w:t>
      </w:r>
      <w:r w:rsidRPr="00170818">
        <w:t xml:space="preserve"> slightly </w:t>
      </w:r>
      <w:r>
        <w:t xml:space="preserve">more </w:t>
      </w:r>
      <w:r w:rsidRPr="00170818">
        <w:t xml:space="preserve">enriched values (-32.6 to -36.7‰), which are similar to </w:t>
      </w:r>
      <w:r>
        <w:t xml:space="preserve">those of </w:t>
      </w:r>
      <w:r w:rsidRPr="00170818">
        <w:t xml:space="preserve">the </w:t>
      </w:r>
      <w:r w:rsidRPr="00213035">
        <w:rPr>
          <w:i/>
        </w:rPr>
        <w:t>n</w:t>
      </w:r>
      <w:r w:rsidRPr="00170818">
        <w:t>-alkanes in the same sample</w:t>
      </w:r>
      <w:r>
        <w:t xml:space="preserve">. While this is in agreement with previous suggestions that these MMAs </w:t>
      </w:r>
      <w:r w:rsidRPr="00170818">
        <w:t xml:space="preserve">could be generated </w:t>
      </w:r>
      <w:r>
        <w:t>through</w:t>
      </w:r>
      <w:r w:rsidRPr="00170818">
        <w:t xml:space="preserve"> a series of alkylation and decarboxylation </w:t>
      </w:r>
      <w:r w:rsidRPr="00170818">
        <w:lastRenderedPageBreak/>
        <w:t xml:space="preserve">reactions from </w:t>
      </w:r>
      <w:r>
        <w:t xml:space="preserve">submerged macrophyte derived </w:t>
      </w:r>
      <w:r w:rsidRPr="00170818">
        <w:t>unsaturated fatty acids (Han and Calvin, 1969)</w:t>
      </w:r>
      <w:r>
        <w:t>,</w:t>
      </w:r>
      <w:r w:rsidRPr="00170818">
        <w:t xml:space="preserve"> the potential sources of these MMAs (≥</w:t>
      </w:r>
      <w:r w:rsidRPr="00170818">
        <w:rPr>
          <w:rFonts w:hint="eastAsia"/>
        </w:rPr>
        <w:t xml:space="preserve"> </w:t>
      </w:r>
      <w:r w:rsidRPr="00170818">
        <w:t>C</w:t>
      </w:r>
      <w:r w:rsidRPr="00170818">
        <w:rPr>
          <w:vertAlign w:val="subscript"/>
        </w:rPr>
        <w:t>20</w:t>
      </w:r>
      <w:r w:rsidRPr="00170818">
        <w:t xml:space="preserve">) </w:t>
      </w:r>
      <w:r w:rsidRPr="003D0261">
        <w:t>remain</w:t>
      </w:r>
      <w:r>
        <w:t>s</w:t>
      </w:r>
      <w:r w:rsidRPr="003D0261">
        <w:t xml:space="preserve"> unclear</w:t>
      </w:r>
      <w:r w:rsidRPr="00170818">
        <w:t>. However, a significant correlation (concentration based) between C</w:t>
      </w:r>
      <w:r w:rsidRPr="00170818">
        <w:rPr>
          <w:vertAlign w:val="subscript"/>
        </w:rPr>
        <w:t>20</w:t>
      </w:r>
      <w:r w:rsidRPr="00170818">
        <w:t xml:space="preserve"> HBI and MMAs (all combined) was found across the whole sample set (n</w:t>
      </w:r>
      <w:r w:rsidR="009A0AEE">
        <w:t xml:space="preserve"> </w:t>
      </w:r>
      <w:r w:rsidRPr="00170818">
        <w:t>=124; R</w:t>
      </w:r>
      <w:r w:rsidRPr="00170818">
        <w:rPr>
          <w:vertAlign w:val="superscript"/>
        </w:rPr>
        <w:t>2</w:t>
      </w:r>
      <w:r w:rsidRPr="00170818">
        <w:t xml:space="preserve"> </w:t>
      </w:r>
      <w:r>
        <w:t>=</w:t>
      </w:r>
      <w:r w:rsidRPr="00170818">
        <w:t xml:space="preserve"> 0.7</w:t>
      </w:r>
      <w:r>
        <w:t>0</w:t>
      </w:r>
      <w:r w:rsidRPr="00170818">
        <w:t xml:space="preserve">, P &lt; 0.01), which infers that cyanobacteria may be the source for the majority of the MMAs </w:t>
      </w:r>
      <w:r>
        <w:t xml:space="preserve">(particularly the short-chain homologues) </w:t>
      </w:r>
      <w:r w:rsidRPr="00170818">
        <w:t>detected.</w:t>
      </w:r>
      <w:r>
        <w:t xml:space="preserve"> However, the contribution from other source organisms (with similar </w:t>
      </w:r>
      <w:r w:rsidRPr="00864E16">
        <w:t>carbon isotope ratios</w:t>
      </w:r>
      <w:r>
        <w:t>) to the whole MMA pool cannot be ruled out.</w:t>
      </w:r>
    </w:p>
    <w:p w14:paraId="3E9154FE" w14:textId="77777777" w:rsidR="00E562CD" w:rsidRPr="003A084B" w:rsidRDefault="00E562CD" w:rsidP="00E562CD">
      <w:pPr>
        <w:spacing w:after="0"/>
        <w:ind w:firstLine="720"/>
      </w:pPr>
      <w:r w:rsidRPr="003A084B">
        <w:rPr>
          <w:noProof/>
          <w:lang w:eastAsia="en-US"/>
        </w:rPr>
        <w:drawing>
          <wp:inline distT="0" distB="0" distL="0" distR="0" wp14:anchorId="68A2A3EA" wp14:editId="6538A6F0">
            <wp:extent cx="4119824" cy="4606631"/>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s like identification revision.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36527" cy="4625307"/>
                    </a:xfrm>
                    <a:prstGeom prst="rect">
                      <a:avLst/>
                    </a:prstGeom>
                  </pic:spPr>
                </pic:pic>
              </a:graphicData>
            </a:graphic>
          </wp:inline>
        </w:drawing>
      </w:r>
    </w:p>
    <w:p w14:paraId="68767A8C" w14:textId="77777777" w:rsidR="00E562CD" w:rsidRDefault="00E562CD" w:rsidP="00541C8B">
      <w:pPr>
        <w:spacing w:after="0"/>
        <w:jc w:val="both"/>
      </w:pPr>
      <w:r w:rsidRPr="003A084B">
        <w:rPr>
          <w:b/>
        </w:rPr>
        <w:t xml:space="preserve">Figure 3.5 </w:t>
      </w:r>
      <w:r w:rsidR="00AF75CD" w:rsidRPr="00170818">
        <w:t xml:space="preserve">Compound specific carbon isotope compositions of </w:t>
      </w:r>
      <w:r w:rsidR="00AF75CD" w:rsidRPr="00213035">
        <w:rPr>
          <w:i/>
        </w:rPr>
        <w:t>n</w:t>
      </w:r>
      <w:r w:rsidR="00AF75CD" w:rsidRPr="00170818">
        <w:t>-alkanes, MMAs</w:t>
      </w:r>
      <w:r w:rsidR="00AF75CD">
        <w:t xml:space="preserve"> and</w:t>
      </w:r>
      <w:r w:rsidR="00AF75CD" w:rsidRPr="00170818">
        <w:t xml:space="preserve"> C</w:t>
      </w:r>
      <w:r w:rsidR="00AF75CD" w:rsidRPr="00170818">
        <w:rPr>
          <w:vertAlign w:val="subscript"/>
        </w:rPr>
        <w:t>20</w:t>
      </w:r>
      <w:r w:rsidR="00AF75CD" w:rsidRPr="00170818">
        <w:t xml:space="preserve"> HBI of floc samples: (a) WCA3A floc, (b) WCA3B floc.</w:t>
      </w:r>
      <w:r w:rsidR="00AF75CD">
        <w:t xml:space="preserve"> Black dots, triangles and rectangles stand for </w:t>
      </w:r>
      <w:r w:rsidR="00AF75CD" w:rsidRPr="00213035">
        <w:rPr>
          <w:i/>
        </w:rPr>
        <w:t>n</w:t>
      </w:r>
      <w:r w:rsidR="00AF75CD">
        <w:t>-alkanes, MMAs and C</w:t>
      </w:r>
      <w:r w:rsidR="00AF75CD" w:rsidRPr="002E5BC7">
        <w:rPr>
          <w:vertAlign w:val="subscript"/>
        </w:rPr>
        <w:t>20</w:t>
      </w:r>
      <w:r w:rsidR="00AF75CD">
        <w:t xml:space="preserve"> HBI, respectively.</w:t>
      </w:r>
    </w:p>
    <w:p w14:paraId="24484ABE" w14:textId="77777777" w:rsidR="00AF75CD" w:rsidRPr="00AF75CD" w:rsidRDefault="00AF75CD" w:rsidP="00AF75CD">
      <w:pPr>
        <w:spacing w:before="0" w:after="0" w:line="480" w:lineRule="auto"/>
      </w:pPr>
    </w:p>
    <w:p w14:paraId="0468147F" w14:textId="7E805C1F" w:rsidR="00E562CD" w:rsidRPr="003A084B" w:rsidRDefault="00E562CD" w:rsidP="00144128">
      <w:pPr>
        <w:pStyle w:val="Heading21"/>
        <w:numPr>
          <w:ilvl w:val="1"/>
          <w:numId w:val="30"/>
        </w:numPr>
      </w:pPr>
      <w:bookmarkStart w:id="49" w:name="_Toc388016168"/>
      <w:r w:rsidRPr="003A084B">
        <w:lastRenderedPageBreak/>
        <w:t>Conclusion</w:t>
      </w:r>
      <w:bookmarkEnd w:id="49"/>
      <w:r w:rsidR="00C85CB4">
        <w:t>s</w:t>
      </w:r>
    </w:p>
    <w:p w14:paraId="27E70BD4" w14:textId="77777777" w:rsidR="00AF75CD" w:rsidRPr="00170818" w:rsidRDefault="00AF75CD" w:rsidP="00AF75CD">
      <w:pPr>
        <w:spacing w:before="0" w:after="0" w:line="480" w:lineRule="auto"/>
        <w:ind w:firstLine="720"/>
        <w:jc w:val="both"/>
      </w:pPr>
      <w:r w:rsidRPr="00170818">
        <w:t xml:space="preserve">A series of </w:t>
      </w:r>
      <w:r w:rsidR="00843FC0">
        <w:t>short</w:t>
      </w:r>
      <w:r>
        <w:t xml:space="preserve">-to-mid chain </w:t>
      </w:r>
      <w:r w:rsidRPr="00170818">
        <w:t>MMAs were detected in periphyton, floc and soils of the Everglades wetlands and may possibly be derived from cyanobacteria and other micro</w:t>
      </w:r>
      <w:r>
        <w:t xml:space="preserve">organism </w:t>
      </w:r>
      <w:r w:rsidRPr="00170818">
        <w:t xml:space="preserve">associated with periphyton </w:t>
      </w:r>
      <w:r>
        <w:t xml:space="preserve">or </w:t>
      </w:r>
      <w:r w:rsidRPr="00170818">
        <w:t xml:space="preserve">floc. </w:t>
      </w:r>
      <w:r>
        <w:t>The origin of the much less abundant longer chain MMAs was less certain but could also be periphyton derived or</w:t>
      </w:r>
      <w:r w:rsidRPr="00170818">
        <w:t xml:space="preserve"> generated </w:t>
      </w:r>
      <w:r>
        <w:t>through diagenetic reworking of lipids from emergent or aquatic plants after detrital incorporation into floc. These hypotheses are supported by the</w:t>
      </w:r>
      <w:r w:rsidRPr="00170818">
        <w:t xml:space="preserve"> similar δ</w:t>
      </w:r>
      <w:r w:rsidRPr="00170818">
        <w:rPr>
          <w:vertAlign w:val="superscript"/>
        </w:rPr>
        <w:t>13</w:t>
      </w:r>
      <w:r w:rsidRPr="00170818">
        <w:t xml:space="preserve">C values of </w:t>
      </w:r>
      <w:r>
        <w:t xml:space="preserve">low-to-mid chain </w:t>
      </w:r>
      <w:r w:rsidRPr="00170818">
        <w:t>MMAs with C</w:t>
      </w:r>
      <w:r w:rsidRPr="00170818">
        <w:rPr>
          <w:vertAlign w:val="subscript"/>
        </w:rPr>
        <w:t>20</w:t>
      </w:r>
      <w:r w:rsidRPr="00170818">
        <w:t xml:space="preserve"> HBI </w:t>
      </w:r>
      <w:r>
        <w:t xml:space="preserve">and the longer chain MMAs with the long chain </w:t>
      </w:r>
      <w:r w:rsidRPr="00C41AC8">
        <w:rPr>
          <w:i/>
        </w:rPr>
        <w:t>n</w:t>
      </w:r>
      <w:r>
        <w:t>-alkanes. The MMA concentrations and molecular distributions</w:t>
      </w:r>
      <w:r w:rsidRPr="00170818">
        <w:t xml:space="preserve"> w</w:t>
      </w:r>
      <w:r>
        <w:t>ere</w:t>
      </w:r>
      <w:r w:rsidRPr="00170818">
        <w:t xml:space="preserve"> shown </w:t>
      </w:r>
      <w:r>
        <w:t>to</w:t>
      </w:r>
      <w:r w:rsidRPr="00170818">
        <w:t xml:space="preserve"> decrease from periphyton and floc to surface soil, then to the deeper sediment</w:t>
      </w:r>
      <w:r>
        <w:t>, suggesting that these compounds are subject to degradation</w:t>
      </w:r>
      <w:r w:rsidRPr="00170818">
        <w:t xml:space="preserve">. However, </w:t>
      </w:r>
      <w:r w:rsidR="00DD5834">
        <w:t>because of</w:t>
      </w:r>
      <w:r w:rsidRPr="00170818">
        <w:t xml:space="preserve"> the complexity of the </w:t>
      </w:r>
      <w:r>
        <w:t>organic matter sources and diagenetic transformations in</w:t>
      </w:r>
      <w:r w:rsidRPr="00170818">
        <w:t xml:space="preserve"> floc, detailed source</w:t>
      </w:r>
      <w:r>
        <w:t xml:space="preserve"> identifications</w:t>
      </w:r>
      <w:r w:rsidRPr="00170818">
        <w:t xml:space="preserve"> of MMAs</w:t>
      </w:r>
      <w:r>
        <w:t xml:space="preserve"> in the Everglades</w:t>
      </w:r>
      <w:r w:rsidRPr="00170818">
        <w:t xml:space="preserve"> requires further </w:t>
      </w:r>
      <w:r>
        <w:t>assessment</w:t>
      </w:r>
      <w:r w:rsidRPr="00170818">
        <w:t>.</w:t>
      </w:r>
    </w:p>
    <w:p w14:paraId="65BD86A0" w14:textId="77777777" w:rsidR="00AF75CD" w:rsidRPr="003A084B" w:rsidRDefault="00AF75CD" w:rsidP="0080176C">
      <w:pPr>
        <w:spacing w:before="0" w:after="0" w:line="480" w:lineRule="auto"/>
        <w:ind w:firstLine="720"/>
        <w:jc w:val="both"/>
      </w:pPr>
    </w:p>
    <w:p w14:paraId="32E29453" w14:textId="77777777" w:rsidR="00E562CD" w:rsidRPr="003A084B" w:rsidRDefault="00E562CD" w:rsidP="0021560B">
      <w:pPr>
        <w:spacing w:line="480" w:lineRule="auto"/>
        <w:jc w:val="both"/>
        <w:rPr>
          <w:b/>
        </w:rPr>
      </w:pPr>
      <w:r w:rsidRPr="003A084B">
        <w:rPr>
          <w:b/>
        </w:rPr>
        <w:br w:type="page"/>
      </w:r>
    </w:p>
    <w:p w14:paraId="3960F2B8" w14:textId="77777777" w:rsidR="00E562CD" w:rsidRPr="003A084B" w:rsidRDefault="00E562CD" w:rsidP="00E562CD">
      <w:pPr>
        <w:pStyle w:val="References"/>
      </w:pPr>
      <w:bookmarkStart w:id="50" w:name="_Toc388016169"/>
      <w:r w:rsidRPr="003A084B">
        <w:lastRenderedPageBreak/>
        <w:t>REFERENCE</w:t>
      </w:r>
      <w:bookmarkEnd w:id="50"/>
    </w:p>
    <w:p w14:paraId="574C4A05" w14:textId="77777777" w:rsidR="00E562CD" w:rsidRPr="003A084B" w:rsidRDefault="00E562CD" w:rsidP="00A56FD4">
      <w:pPr>
        <w:pStyle w:val="BodyText"/>
        <w:spacing w:before="100" w:beforeAutospacing="1" w:after="100" w:afterAutospacing="1"/>
        <w:jc w:val="both"/>
      </w:pPr>
      <w:r w:rsidRPr="003A084B">
        <w:t>Ali, M. F., B</w:t>
      </w:r>
      <w:r w:rsidR="006A514A">
        <w:t xml:space="preserve">illen, J. P., Jackson, B. D., </w:t>
      </w:r>
      <w:r w:rsidRPr="003A084B">
        <w:t xml:space="preserve">Morgan, E. D. (1988). Secretion of the dufour glands of two African desert ants, </w:t>
      </w:r>
      <w:r w:rsidRPr="003A084B">
        <w:rPr>
          <w:i/>
        </w:rPr>
        <w:t>Camponotus aegyptiacus</w:t>
      </w:r>
      <w:r w:rsidRPr="003A084B">
        <w:t xml:space="preserve"> and </w:t>
      </w:r>
      <w:r w:rsidRPr="003A084B">
        <w:rPr>
          <w:i/>
        </w:rPr>
        <w:t>Cataglyphis savignyi</w:t>
      </w:r>
      <w:r w:rsidRPr="003A084B">
        <w:t xml:space="preserve"> (Hymenoptera: Formicidae). Biochemical Systematics and Ecology, 16(7), 647-654.</w:t>
      </w:r>
    </w:p>
    <w:p w14:paraId="24C07F1B" w14:textId="77777777" w:rsidR="00E562CD" w:rsidRPr="003A084B" w:rsidRDefault="00E562CD" w:rsidP="00A56FD4">
      <w:pPr>
        <w:pStyle w:val="BodyText"/>
        <w:spacing w:before="100" w:beforeAutospacing="1" w:after="100" w:afterAutospacing="1"/>
        <w:jc w:val="both"/>
      </w:pPr>
      <w:r w:rsidRPr="003A084B">
        <w:t>Armold, M. T.,</w:t>
      </w:r>
      <w:r w:rsidR="006A514A">
        <w:t xml:space="preserve"> Blomquist, G. J.,</w:t>
      </w:r>
      <w:r w:rsidRPr="003A084B">
        <w:t xml:space="preserve"> Jackson, L. L. (1969). Cuticular lipids of insects—III. The surface lipids of the aquatic and terrestrial life forms of the big stonefly, </w:t>
      </w:r>
      <w:r w:rsidRPr="003A084B">
        <w:rPr>
          <w:i/>
        </w:rPr>
        <w:t>Pteronarcys californica</w:t>
      </w:r>
      <w:r w:rsidRPr="003A084B">
        <w:t xml:space="preserve"> Newport. Comparative Biochemistry and Physiology, 31(5), 685-692.</w:t>
      </w:r>
    </w:p>
    <w:p w14:paraId="07D8E7C2" w14:textId="77777777" w:rsidR="00E562CD" w:rsidRPr="003A084B" w:rsidRDefault="00E562CD" w:rsidP="00A56FD4">
      <w:pPr>
        <w:pStyle w:val="BodyText"/>
        <w:spacing w:before="100" w:beforeAutospacing="1" w:after="100" w:afterAutospacing="1"/>
        <w:jc w:val="both"/>
      </w:pPr>
      <w:r w:rsidRPr="003A084B">
        <w:t>Arouri, K., Conaghan, P. J., Walt</w:t>
      </w:r>
      <w:r w:rsidR="006A514A">
        <w:t>er, M. R., Bischoff, G. C. O.,</w:t>
      </w:r>
      <w:r w:rsidRPr="003A084B">
        <w:t xml:space="preserve"> Grey, K. (2000). Reconnaissance sedimentology and hydrocarbon biomarkers of Ediacarian microbial mats and acritarchs, lower Ungoolya Group, Officer Basin. Precambrian Research, 100(1), 235-280.</w:t>
      </w:r>
    </w:p>
    <w:p w14:paraId="273FB2C1" w14:textId="77777777" w:rsidR="00E562CD" w:rsidRPr="001E5D72" w:rsidRDefault="00E562CD" w:rsidP="00A56FD4">
      <w:pPr>
        <w:pStyle w:val="BodyText"/>
        <w:spacing w:before="100" w:beforeAutospacing="1" w:after="100" w:afterAutospacing="1"/>
        <w:jc w:val="both"/>
        <w:rPr>
          <w:lang w:val="es-ES"/>
        </w:rPr>
      </w:pPr>
      <w:r w:rsidRPr="003A084B">
        <w:t>Audino, M., Grice, K., A</w:t>
      </w:r>
      <w:r w:rsidR="006A514A">
        <w:t xml:space="preserve">lexander, R., Boreham, C. J., </w:t>
      </w:r>
      <w:r w:rsidRPr="003A084B">
        <w:t xml:space="preserve">Kagi, R. I. (2001). Unusual distribution of monomethylalkanes in </w:t>
      </w:r>
      <w:r w:rsidRPr="003A084B">
        <w:rPr>
          <w:i/>
        </w:rPr>
        <w:t>Botryococcus braunii</w:t>
      </w:r>
      <w:r w:rsidRPr="003A084B">
        <w:t xml:space="preserve">–rich samples: origin and significance. </w:t>
      </w:r>
      <w:r w:rsidRPr="001E5D72">
        <w:rPr>
          <w:lang w:val="es-ES"/>
        </w:rPr>
        <w:t>Geochimica et Cosmochimica Acta, 65(12), 1995-2006.</w:t>
      </w:r>
    </w:p>
    <w:p w14:paraId="51B94F35" w14:textId="77777777" w:rsidR="00E562CD" w:rsidRPr="003A084B" w:rsidRDefault="00E562CD" w:rsidP="00A56FD4">
      <w:pPr>
        <w:pStyle w:val="BodyText"/>
        <w:spacing w:before="100" w:beforeAutospacing="1" w:after="100" w:afterAutospacing="1"/>
        <w:jc w:val="both"/>
      </w:pPr>
      <w:r w:rsidRPr="001E5D72">
        <w:rPr>
          <w:lang w:val="es-ES"/>
        </w:rPr>
        <w:t>Bernier, U. R., Carlson, D</w:t>
      </w:r>
      <w:r w:rsidR="006A514A" w:rsidRPr="001E5D72">
        <w:rPr>
          <w:lang w:val="es-ES"/>
        </w:rPr>
        <w:t xml:space="preserve">. A., </w:t>
      </w:r>
      <w:r w:rsidRPr="001E5D72">
        <w:rPr>
          <w:lang w:val="es-ES"/>
        </w:rPr>
        <w:t xml:space="preserve">Geden, C. J. (1998). </w:t>
      </w:r>
      <w:r w:rsidRPr="003A084B">
        <w:t xml:space="preserve">Gas chromatography/mass spectrometry analysis of the cuticular hydrocarbons from parasitic wasps of the genus </w:t>
      </w:r>
      <w:r w:rsidRPr="003A084B">
        <w:rPr>
          <w:i/>
        </w:rPr>
        <w:t>Muscidifurax</w:t>
      </w:r>
      <w:r w:rsidRPr="003A084B">
        <w:t>. Journal of the American Society for Mass Spectrometry, 9(4), 320-332.</w:t>
      </w:r>
    </w:p>
    <w:p w14:paraId="4D208DD4" w14:textId="77777777" w:rsidR="00E562CD" w:rsidRPr="003A084B" w:rsidRDefault="0080176C" w:rsidP="00A56FD4">
      <w:pPr>
        <w:pStyle w:val="BodyText"/>
        <w:spacing w:before="100" w:beforeAutospacing="1" w:after="100" w:afterAutospacing="1"/>
        <w:jc w:val="both"/>
      </w:pPr>
      <w:r>
        <w:t xml:space="preserve">Bird, C. W., </w:t>
      </w:r>
      <w:r w:rsidR="00E562CD" w:rsidRPr="003A084B">
        <w:t>Lynch, J. M. (1974). Formation of hydrocarbons by micro-organisms. Chemical Society Reviews, 3(3), 309-328.</w:t>
      </w:r>
    </w:p>
    <w:p w14:paraId="74EDD53B" w14:textId="77777777" w:rsidR="00E562CD" w:rsidRPr="003A084B" w:rsidRDefault="00E562CD" w:rsidP="00A56FD4">
      <w:pPr>
        <w:pStyle w:val="BodyText"/>
        <w:spacing w:before="100" w:beforeAutospacing="1" w:after="100" w:afterAutospacing="1"/>
        <w:jc w:val="both"/>
      </w:pPr>
      <w:r w:rsidRPr="003A084B">
        <w:t>Brassell, S.C., (1994). Isopentenoids and geochemistry, in: W.D. Nes (Ed.), Isopentenoids and Other Natural Products: Evolution and Function, American Chemical Society Symposium Series, vol. 562 (1994), pp. 2–30.</w:t>
      </w:r>
    </w:p>
    <w:p w14:paraId="631A22C1" w14:textId="77777777" w:rsidR="00E562CD" w:rsidRPr="003A084B" w:rsidRDefault="006A514A" w:rsidP="00A56FD4">
      <w:pPr>
        <w:pStyle w:val="BodyText"/>
        <w:spacing w:before="100" w:beforeAutospacing="1" w:after="100" w:afterAutospacing="1"/>
        <w:jc w:val="both"/>
      </w:pPr>
      <w:r w:rsidRPr="001E5D72">
        <w:rPr>
          <w:lang w:val="de-DE"/>
        </w:rPr>
        <w:t>Brieskorn, C. H.,</w:t>
      </w:r>
      <w:r w:rsidR="00E562CD" w:rsidRPr="001E5D72">
        <w:rPr>
          <w:lang w:val="de-DE"/>
        </w:rPr>
        <w:t xml:space="preserve"> Beck, K. R. (1970). Die Kohlenwasserstoffe des Blattwachses von </w:t>
      </w:r>
      <w:r w:rsidR="00E562CD" w:rsidRPr="001E5D72">
        <w:rPr>
          <w:i/>
          <w:lang w:val="de-DE"/>
        </w:rPr>
        <w:t>Rosmarinus officinalis</w:t>
      </w:r>
      <w:r w:rsidR="00E562CD" w:rsidRPr="001E5D72">
        <w:rPr>
          <w:lang w:val="de-DE"/>
        </w:rPr>
        <w:t xml:space="preserve">. </w:t>
      </w:r>
      <w:r w:rsidR="00E562CD" w:rsidRPr="003A084B">
        <w:t>Phytochemistry, 9(7), 1633-1640.</w:t>
      </w:r>
    </w:p>
    <w:p w14:paraId="7CB43CB9" w14:textId="77777777" w:rsidR="00E562CD" w:rsidRPr="003A084B" w:rsidRDefault="00E562CD" w:rsidP="00A56FD4">
      <w:pPr>
        <w:pStyle w:val="BodyText"/>
        <w:spacing w:before="100" w:beforeAutospacing="1" w:after="100" w:afterAutospacing="1"/>
        <w:jc w:val="both"/>
      </w:pPr>
      <w:r w:rsidRPr="003A084B">
        <w:t>Davis, S.M., Gunderson, L.H., Park, W.A., Richardson, J.R., Mattson, J.E., (1994) Landscape dimension, composition, and function in a changing Everglades ecosystem. In: S.M. Davis, J.C. Ogden (Eds.), Everglades: the Ecosystem and Its RestorationSt. Lucie Press, Delray Beach, Florida, pp. 419-444.</w:t>
      </w:r>
    </w:p>
    <w:p w14:paraId="298A73A7" w14:textId="77777777" w:rsidR="00E562CD" w:rsidRPr="003A084B" w:rsidRDefault="00E562CD" w:rsidP="00A56FD4">
      <w:pPr>
        <w:pStyle w:val="BodyText"/>
        <w:spacing w:before="100" w:beforeAutospacing="1" w:after="100" w:afterAutospacing="1"/>
        <w:jc w:val="both"/>
      </w:pPr>
      <w:r w:rsidRPr="003A084B">
        <w:t>Dembitsky, V. M., Dor, I.,</w:t>
      </w:r>
      <w:r w:rsidR="006A514A">
        <w:t xml:space="preserve"> Shkrob, I., </w:t>
      </w:r>
      <w:r w:rsidRPr="003A084B">
        <w:t xml:space="preserve">Aki, M. (2001). Branched </w:t>
      </w:r>
      <w:r w:rsidRPr="0080176C">
        <w:rPr>
          <w:i/>
        </w:rPr>
        <w:t>n</w:t>
      </w:r>
      <w:r w:rsidRPr="003A084B">
        <w:t xml:space="preserve">-alkanes and other apolar compounds produced by the </w:t>
      </w:r>
      <w:r w:rsidRPr="003A084B" w:rsidDel="001B0C8E">
        <w:t>C</w:t>
      </w:r>
      <w:r w:rsidRPr="003A084B">
        <w:t xml:space="preserve">yanobacterium </w:t>
      </w:r>
      <w:r w:rsidRPr="003A084B">
        <w:rPr>
          <w:i/>
        </w:rPr>
        <w:t>Microcoleus vaginatus</w:t>
      </w:r>
      <w:r w:rsidRPr="003A084B">
        <w:t xml:space="preserve"> from the Negev Desert. Russian Journal of Bioorganic Chemistry, 27(2), 110-119.</w:t>
      </w:r>
    </w:p>
    <w:p w14:paraId="3F839D9E" w14:textId="77777777" w:rsidR="00E562CD" w:rsidRPr="003A084B" w:rsidRDefault="006A514A" w:rsidP="00A56FD4">
      <w:pPr>
        <w:pStyle w:val="BodyText"/>
        <w:spacing w:before="100" w:beforeAutospacing="1" w:after="100" w:afterAutospacing="1"/>
        <w:jc w:val="both"/>
      </w:pPr>
      <w:r>
        <w:t xml:space="preserve">Dembitsky, V. M., Shkrob, I., </w:t>
      </w:r>
      <w:r w:rsidR="00E562CD" w:rsidRPr="003A084B">
        <w:t xml:space="preserve">Dor, I. (1999). Separation and identification of hydrocarbons and other volatile compounds from cultured blue-green alga </w:t>
      </w:r>
      <w:r w:rsidR="00E562CD" w:rsidRPr="003A084B">
        <w:rPr>
          <w:i/>
        </w:rPr>
        <w:t>Nostoc</w:t>
      </w:r>
      <w:r w:rsidR="00E562CD" w:rsidRPr="003A084B">
        <w:t xml:space="preserve"> sp. by </w:t>
      </w:r>
      <w:r w:rsidR="00E562CD" w:rsidRPr="003A084B">
        <w:lastRenderedPageBreak/>
        <w:t>gas chromatography–mass spectrometry using serially coupled capillary columns with consecutive nonpolar and semipolar stationary phases. Journal of Chromatography A, 862(2), 221-229.</w:t>
      </w:r>
    </w:p>
    <w:p w14:paraId="374288F8" w14:textId="77777777" w:rsidR="00E562CD" w:rsidRPr="003A084B" w:rsidRDefault="00E562CD" w:rsidP="00A56FD4">
      <w:pPr>
        <w:pStyle w:val="BodyText"/>
        <w:spacing w:before="100" w:beforeAutospacing="1" w:after="100" w:afterAutospacing="1"/>
        <w:jc w:val="both"/>
      </w:pPr>
      <w:r w:rsidRPr="003A084B">
        <w:t>Dobson, G</w:t>
      </w:r>
      <w:r w:rsidR="006A514A">
        <w:t xml:space="preserve">., Ward, D. M., Robinson, N., </w:t>
      </w:r>
      <w:r w:rsidRPr="003A084B">
        <w:t>Eglinton, G. (1988). Biogeochemistry of hot spring environments: extractable lipids of a cyanobacterial mat. Chemical Geology, 68(1), 155-179.</w:t>
      </w:r>
    </w:p>
    <w:p w14:paraId="0E8D7261" w14:textId="77777777" w:rsidR="00E562CD" w:rsidRPr="003A084B" w:rsidRDefault="006A514A" w:rsidP="00A56FD4">
      <w:pPr>
        <w:pStyle w:val="BodyText"/>
        <w:spacing w:before="100" w:beforeAutospacing="1" w:after="100" w:afterAutospacing="1"/>
        <w:jc w:val="both"/>
      </w:pPr>
      <w:r w:rsidRPr="001E5D72">
        <w:rPr>
          <w:lang w:val="de-DE"/>
        </w:rPr>
        <w:t xml:space="preserve">Fehler, S. W., </w:t>
      </w:r>
      <w:r w:rsidR="00E562CD" w:rsidRPr="001E5D72">
        <w:rPr>
          <w:lang w:val="de-DE"/>
        </w:rPr>
        <w:t xml:space="preserve">Light, R. J. (1970). </w:t>
      </w:r>
      <w:r w:rsidR="00E562CD" w:rsidRPr="003A084B">
        <w:t xml:space="preserve">Biosynthesis of hydrocarbons in </w:t>
      </w:r>
      <w:r w:rsidR="00E562CD" w:rsidRPr="003A084B">
        <w:rPr>
          <w:i/>
        </w:rPr>
        <w:t>Anabaena variabilis</w:t>
      </w:r>
      <w:r w:rsidR="00E562CD" w:rsidRPr="003A084B">
        <w:t>. Incorporation of [methyl-14C] and [methyl-2H2] methionine into 7-and 8-methyl-heptadecanes. Biochemistry, 9(2), 418-422.</w:t>
      </w:r>
    </w:p>
    <w:p w14:paraId="6369B65F" w14:textId="77777777" w:rsidR="00E562CD" w:rsidRPr="003A084B" w:rsidRDefault="006A514A" w:rsidP="00A56FD4">
      <w:pPr>
        <w:pStyle w:val="BodyText"/>
        <w:spacing w:before="100" w:beforeAutospacing="1" w:after="100" w:afterAutospacing="1"/>
        <w:jc w:val="both"/>
      </w:pPr>
      <w:r>
        <w:t xml:space="preserve">Fowler, M. G., </w:t>
      </w:r>
      <w:r w:rsidR="00E562CD" w:rsidRPr="003A084B">
        <w:t>Douglas, A. G. (1987). Saturated hydrocarbon biomarkers in oils of Late Precambrian age from Eastern Siberia. Organic Geochemistry, 11(3), 201-213.</w:t>
      </w:r>
    </w:p>
    <w:p w14:paraId="6986511F" w14:textId="77777777" w:rsidR="00E562CD" w:rsidRPr="001E5D72" w:rsidRDefault="006A514A" w:rsidP="00A56FD4">
      <w:pPr>
        <w:pStyle w:val="BodyText"/>
        <w:spacing w:before="100" w:beforeAutospacing="1" w:after="100" w:afterAutospacing="1"/>
        <w:jc w:val="both"/>
        <w:rPr>
          <w:lang w:val="de-DE"/>
        </w:rPr>
      </w:pPr>
      <w:r>
        <w:t xml:space="preserve">Friedman, G. M., </w:t>
      </w:r>
      <w:r w:rsidR="00E562CD" w:rsidRPr="003A084B">
        <w:t xml:space="preserve">Krumbein, W. E. (1985). Hypersaline Ecosystems. </w:t>
      </w:r>
      <w:r w:rsidR="00E562CD" w:rsidRPr="001E5D72">
        <w:rPr>
          <w:lang w:val="de-DE"/>
        </w:rPr>
        <w:t>Berlin: Springer-Verlag.</w:t>
      </w:r>
    </w:p>
    <w:p w14:paraId="60E300B4" w14:textId="77777777" w:rsidR="00E562CD" w:rsidRPr="003A084B" w:rsidRDefault="00E562CD" w:rsidP="00A56FD4">
      <w:pPr>
        <w:pStyle w:val="BodyText"/>
        <w:spacing w:before="100" w:beforeAutospacing="1" w:after="100" w:afterAutospacing="1"/>
        <w:jc w:val="both"/>
      </w:pPr>
      <w:r w:rsidRPr="001E5D72">
        <w:rPr>
          <w:lang w:val="de-DE"/>
        </w:rPr>
        <w:t>Gaiser, E. E., McCor</w:t>
      </w:r>
      <w:r w:rsidR="006A514A" w:rsidRPr="001E5D72">
        <w:rPr>
          <w:lang w:val="de-DE"/>
        </w:rPr>
        <w:t>mick, P. V., Hagerthey, S. E.,</w:t>
      </w:r>
      <w:r w:rsidRPr="001E5D72">
        <w:rPr>
          <w:lang w:val="de-DE"/>
        </w:rPr>
        <w:t xml:space="preserve"> Gottlieb, A. D. (2011). </w:t>
      </w:r>
      <w:r w:rsidRPr="003A084B">
        <w:t>Landscape patterns of periphyton in the Florida Everglades. Critical Reviews in Environmental Science and Technology, 41(S1), 92-120.</w:t>
      </w:r>
    </w:p>
    <w:p w14:paraId="7F9EEF8D" w14:textId="77777777" w:rsidR="00E562CD" w:rsidRPr="003A084B" w:rsidRDefault="00E562CD" w:rsidP="00A56FD4">
      <w:pPr>
        <w:pStyle w:val="BodyText"/>
        <w:spacing w:before="100" w:beforeAutospacing="1" w:after="100" w:afterAutospacing="1"/>
        <w:jc w:val="both"/>
      </w:pPr>
      <w:r w:rsidRPr="003A084B">
        <w:t>Gao, M., Si</w:t>
      </w:r>
      <w:r w:rsidR="006A514A">
        <w:t xml:space="preserve">moneit, B. R. T., Gantar, M., </w:t>
      </w:r>
      <w:r w:rsidRPr="003A084B">
        <w:t>Jaffé, R. (2007). Occurrence and distribution of novel botryococcene hydrocarbons in freshwater wetlands of the Florida Everglades. Chemosphere, 70(2), 224-236.</w:t>
      </w:r>
    </w:p>
    <w:p w14:paraId="0F58DF39" w14:textId="77777777" w:rsidR="00E562CD" w:rsidRPr="003A084B" w:rsidRDefault="00E562CD" w:rsidP="00A56FD4">
      <w:pPr>
        <w:pStyle w:val="BodyText"/>
        <w:spacing w:before="100" w:beforeAutospacing="1" w:after="100" w:afterAutospacing="1"/>
        <w:jc w:val="both"/>
      </w:pPr>
      <w:r w:rsidRPr="001E5D72">
        <w:rPr>
          <w:lang w:val="de-DE"/>
        </w:rPr>
        <w:t>Gelpi,</w:t>
      </w:r>
      <w:r w:rsidR="006A514A" w:rsidRPr="001E5D72">
        <w:rPr>
          <w:lang w:val="de-DE"/>
        </w:rPr>
        <w:t xml:space="preserve"> E., Schneider, H., Mann, J., </w:t>
      </w:r>
      <w:r w:rsidRPr="001E5D72">
        <w:rPr>
          <w:lang w:val="de-DE"/>
        </w:rPr>
        <w:t xml:space="preserve">Oro, J. (1970). </w:t>
      </w:r>
      <w:r w:rsidRPr="003A084B">
        <w:t>Hydrocarbons of geochemical significance in microscopic algae. Phytochemistry, 9(3), 603-612.</w:t>
      </w:r>
    </w:p>
    <w:p w14:paraId="5F784FDE" w14:textId="77777777" w:rsidR="00E562CD" w:rsidRPr="003A084B" w:rsidRDefault="006A514A" w:rsidP="00A56FD4">
      <w:pPr>
        <w:pStyle w:val="BodyText"/>
        <w:spacing w:before="100" w:beforeAutospacing="1" w:after="100" w:afterAutospacing="1"/>
        <w:jc w:val="both"/>
      </w:pPr>
      <w:r>
        <w:t xml:space="preserve">Giruts, M. V., </w:t>
      </w:r>
      <w:r w:rsidR="00E562CD" w:rsidRPr="003A084B">
        <w:t>Gordadze, G. N. (2013). Differentiation of crude oils and condensates by distribution of saturated hydrocarbons: 1. Oil types determinable by gas-liquid chromatography. Petroleum Chemistry, 53(4), 209-219.</w:t>
      </w:r>
    </w:p>
    <w:p w14:paraId="259CE066" w14:textId="77777777" w:rsidR="00E562CD" w:rsidRPr="003A084B" w:rsidRDefault="00E562CD" w:rsidP="00A56FD4">
      <w:pPr>
        <w:pStyle w:val="BodyText"/>
        <w:spacing w:before="100" w:beforeAutospacing="1" w:after="100" w:afterAutospacing="1"/>
        <w:jc w:val="both"/>
      </w:pPr>
      <w:r w:rsidRPr="003A084B">
        <w:t>Grice, K., Audino, M., Boreham, C. J., Alexander,</w:t>
      </w:r>
      <w:r w:rsidR="006A514A">
        <w:t xml:space="preserve"> R., </w:t>
      </w:r>
      <w:r w:rsidRPr="003A084B">
        <w:t>Kagi, R. I. (2001). Distributions and stable carbon isotopic compositions of biomarkers in torbanites from different palaeogeographical locations. Organic Geochemistry, 32(10), 1195-1210.</w:t>
      </w:r>
    </w:p>
    <w:p w14:paraId="0E598059" w14:textId="77777777" w:rsidR="00E562CD" w:rsidRPr="003A084B" w:rsidRDefault="00E562CD" w:rsidP="00A56FD4">
      <w:pPr>
        <w:pStyle w:val="BodyText"/>
        <w:spacing w:before="100" w:beforeAutospacing="1" w:after="100" w:afterAutospacing="1"/>
        <w:jc w:val="both"/>
      </w:pPr>
      <w:r w:rsidRPr="003A084B">
        <w:t>Grice, K., Lu, H., Z</w:t>
      </w:r>
      <w:r w:rsidR="006A514A">
        <w:t xml:space="preserve">hou, Y., Stuart-Williams, H., </w:t>
      </w:r>
      <w:r w:rsidRPr="003A084B">
        <w:t xml:space="preserve">Farquhar, G. D. (2008). Biosynthetic and environmental effects on the stable carbon isotopic compositions of </w:t>
      </w:r>
      <w:r w:rsidRPr="003A084B">
        <w:rPr>
          <w:i/>
        </w:rPr>
        <w:t>anteiso</w:t>
      </w:r>
      <w:r w:rsidRPr="003A084B">
        <w:t xml:space="preserve">-(3-methyl) and </w:t>
      </w:r>
      <w:r w:rsidRPr="003A084B">
        <w:rPr>
          <w:i/>
        </w:rPr>
        <w:t>iso</w:t>
      </w:r>
      <w:r w:rsidRPr="003A084B">
        <w:t>-(2-methyl) alkanes in tobacco leaves. Phytochemistry, 69(16), 2807-2814.</w:t>
      </w:r>
    </w:p>
    <w:p w14:paraId="1A9DA143" w14:textId="77777777" w:rsidR="00C97702" w:rsidRDefault="00C97702" w:rsidP="00A56FD4">
      <w:pPr>
        <w:pStyle w:val="BodyText"/>
        <w:spacing w:before="100" w:beforeAutospacing="1" w:after="100" w:afterAutospacing="1"/>
        <w:jc w:val="both"/>
      </w:pPr>
      <w:r>
        <w:t>Gunderson, L.H. (1994)</w:t>
      </w:r>
      <w:r w:rsidRPr="004F6D76">
        <w:t xml:space="preserve"> Vegetation of the Everglades: determinants of community composition. Everglades: The ecosystem and its restoration. St. Lucie Press, Delray Beach, FL, 323-340.</w:t>
      </w:r>
    </w:p>
    <w:p w14:paraId="2C405365" w14:textId="77777777" w:rsidR="00E562CD" w:rsidRPr="003A084B" w:rsidRDefault="00E562CD" w:rsidP="00A56FD4">
      <w:pPr>
        <w:pStyle w:val="BodyText"/>
        <w:spacing w:before="100" w:beforeAutospacing="1" w:after="100" w:afterAutospacing="1"/>
        <w:jc w:val="both"/>
      </w:pPr>
      <w:r w:rsidRPr="003A084B">
        <w:lastRenderedPageBreak/>
        <w:t>Hagerthey, S. E., Bellinger, B. J., Wheeler, K., Gantar,</w:t>
      </w:r>
      <w:r w:rsidR="006A514A">
        <w:t xml:space="preserve"> M.,</w:t>
      </w:r>
      <w:r w:rsidRPr="003A084B">
        <w:t xml:space="preserve"> Gaiser, E. (2011). Everglades periphyton: a biogeochemical perspective. Critical Reviews in Environmental Science and Technology, 41(S1), 309-343.</w:t>
      </w:r>
    </w:p>
    <w:p w14:paraId="3ACC0B2E" w14:textId="77777777" w:rsidR="00E562CD" w:rsidRPr="003A084B" w:rsidRDefault="006A514A" w:rsidP="00A56FD4">
      <w:pPr>
        <w:pStyle w:val="BodyText"/>
        <w:spacing w:before="100" w:beforeAutospacing="1" w:after="100" w:afterAutospacing="1"/>
        <w:jc w:val="both"/>
      </w:pPr>
      <w:r>
        <w:t xml:space="preserve">Han, J., </w:t>
      </w:r>
      <w:r w:rsidR="00E562CD" w:rsidRPr="003A084B">
        <w:t>Calvin, M. (1969). Hydrocarbon distribution of algae and bacteria, and microbiological activity in sediments. Proceedings of the National Academy of Sciences, 64(2), 436-443.</w:t>
      </w:r>
    </w:p>
    <w:p w14:paraId="40D5B41C" w14:textId="77777777" w:rsidR="00E562CD" w:rsidRPr="003A084B" w:rsidRDefault="00E562CD" w:rsidP="00A56FD4">
      <w:pPr>
        <w:pStyle w:val="BodyText"/>
        <w:spacing w:before="100" w:beforeAutospacing="1" w:after="100" w:afterAutospacing="1"/>
        <w:jc w:val="both"/>
      </w:pPr>
      <w:r w:rsidRPr="001E5D72">
        <w:rPr>
          <w:lang w:val="es-ES"/>
        </w:rPr>
        <w:t>Han, J.,</w:t>
      </w:r>
      <w:r w:rsidR="006A514A" w:rsidRPr="001E5D72">
        <w:rPr>
          <w:lang w:val="es-ES"/>
        </w:rPr>
        <w:t xml:space="preserve"> McCarthy, E. D., Calvin, M., </w:t>
      </w:r>
      <w:r w:rsidRPr="001E5D72">
        <w:rPr>
          <w:lang w:val="es-ES"/>
        </w:rPr>
        <w:t xml:space="preserve">Benn, M. H. (1968). </w:t>
      </w:r>
      <w:r w:rsidRPr="003A084B">
        <w:t xml:space="preserve">Hydrocarbon constituents of the blue-green algae </w:t>
      </w:r>
      <w:r w:rsidRPr="003A084B">
        <w:rPr>
          <w:i/>
        </w:rPr>
        <w:t>Nostoc muscorum</w:t>
      </w:r>
      <w:r w:rsidRPr="003A084B">
        <w:t xml:space="preserve">, </w:t>
      </w:r>
      <w:r w:rsidRPr="003A084B">
        <w:rPr>
          <w:i/>
        </w:rPr>
        <w:t>Anacystis nidulans</w:t>
      </w:r>
      <w:r w:rsidRPr="003A084B">
        <w:t xml:space="preserve">, </w:t>
      </w:r>
      <w:r w:rsidRPr="003A084B">
        <w:rPr>
          <w:i/>
        </w:rPr>
        <w:t>Phormidium luridium</w:t>
      </w:r>
      <w:r w:rsidRPr="003A084B">
        <w:t xml:space="preserve"> and </w:t>
      </w:r>
      <w:r w:rsidRPr="003A084B">
        <w:rPr>
          <w:i/>
        </w:rPr>
        <w:t>Chlorogloea fritschii</w:t>
      </w:r>
      <w:r w:rsidRPr="003A084B">
        <w:t>. Journal of the Chemical Society C, 2785-2791.</w:t>
      </w:r>
    </w:p>
    <w:p w14:paraId="616B6C30" w14:textId="77777777" w:rsidR="00E562CD" w:rsidRPr="003A084B" w:rsidRDefault="00E562CD" w:rsidP="00A56FD4">
      <w:pPr>
        <w:pStyle w:val="BodyText"/>
        <w:spacing w:before="100" w:beforeAutospacing="1" w:after="100" w:afterAutospacing="1"/>
        <w:jc w:val="both"/>
      </w:pPr>
      <w:r w:rsidRPr="003A084B">
        <w:t xml:space="preserve">Herzner, G., Ruther, J., Goller, </w:t>
      </w:r>
      <w:r w:rsidR="006A514A">
        <w:t xml:space="preserve">S., Schulz, S., Goettler, W., </w:t>
      </w:r>
      <w:r w:rsidRPr="003A084B">
        <w:t xml:space="preserve">Strohm, E. (2011). Structure, chemical composition and putative function of the postpharyngeal gland of the emerald cockroach wasp, </w:t>
      </w:r>
      <w:r w:rsidRPr="003A084B">
        <w:rPr>
          <w:i/>
        </w:rPr>
        <w:t>Ampulex compressa</w:t>
      </w:r>
      <w:r w:rsidRPr="003A084B">
        <w:t xml:space="preserve"> (Hymenoptera, Ampulicidae). Zoology, 114(1), 36-45.</w:t>
      </w:r>
    </w:p>
    <w:p w14:paraId="71225B5B" w14:textId="77777777" w:rsidR="00E562CD" w:rsidRPr="003A084B" w:rsidRDefault="00E562CD" w:rsidP="00A56FD4">
      <w:pPr>
        <w:pStyle w:val="BodyText"/>
        <w:spacing w:before="100" w:beforeAutospacing="1" w:after="100" w:afterAutospacing="1"/>
        <w:jc w:val="both"/>
      </w:pPr>
      <w:r w:rsidRPr="001E5D72">
        <w:rPr>
          <w:lang w:val="de-DE"/>
        </w:rPr>
        <w:t xml:space="preserve">Ho, S. S. H., Yu, J. Z., Chow, J. C., Zielinska, B., Watson, J. G., Sit, E. H. L., &amp; Schauer, J. J. (2008). </w:t>
      </w:r>
      <w:r w:rsidRPr="003A084B">
        <w:t>Evaluation of an in-injection port thermal desorption-gas chromatography/mass spectrometry method for analysis of non-polar organic compounds in ambient aerosol samples. Journal of Chromatography A, 1200(2), 217-227.</w:t>
      </w:r>
    </w:p>
    <w:p w14:paraId="4E179DCE" w14:textId="77777777" w:rsidR="00E562CD" w:rsidRPr="003A084B" w:rsidRDefault="00E562CD" w:rsidP="00A56FD4">
      <w:pPr>
        <w:pStyle w:val="BodyText"/>
        <w:spacing w:before="100" w:beforeAutospacing="1" w:after="100" w:afterAutospacing="1"/>
        <w:jc w:val="both"/>
      </w:pPr>
      <w:r w:rsidRPr="001E5D72">
        <w:rPr>
          <w:lang w:val="de-DE"/>
        </w:rPr>
        <w:t>Höld, I. M</w:t>
      </w:r>
      <w:r w:rsidR="006A514A" w:rsidRPr="001E5D72">
        <w:rPr>
          <w:lang w:val="de-DE"/>
        </w:rPr>
        <w:t xml:space="preserve">., Schouten, S., Jellema, J., </w:t>
      </w:r>
      <w:r w:rsidRPr="001E5D72">
        <w:rPr>
          <w:lang w:val="de-DE"/>
        </w:rPr>
        <w:t xml:space="preserve">Sinninghe Damsté, J. S. (1999). </w:t>
      </w:r>
      <w:r w:rsidRPr="003A084B">
        <w:t>Origin of free and bound mid-chain methyl alkanes in oils, bitumens and kerogens of the marine, Infracambrian Huqf Formation (Oman). Organic Geochemistry, 30(11), 1411-1428.</w:t>
      </w:r>
    </w:p>
    <w:p w14:paraId="7B0DC977" w14:textId="77777777" w:rsidR="00E562CD" w:rsidRPr="003A084B" w:rsidRDefault="00E562CD" w:rsidP="00A56FD4">
      <w:pPr>
        <w:pStyle w:val="BodyText"/>
        <w:spacing w:before="100" w:beforeAutospacing="1" w:after="100" w:afterAutospacing="1"/>
        <w:jc w:val="both"/>
      </w:pPr>
      <w:r w:rsidRPr="003A084B">
        <w:t>Huang, X., Me</w:t>
      </w:r>
      <w:r w:rsidR="006A514A">
        <w:t xml:space="preserve">yers, P. A., Wu, W., Jia, C., </w:t>
      </w:r>
      <w:r w:rsidRPr="003A084B">
        <w:t>Xie, S. (2011). Significance of long chain</w:t>
      </w:r>
      <w:r w:rsidRPr="003A084B">
        <w:rPr>
          <w:i/>
        </w:rPr>
        <w:t xml:space="preserve"> iso</w:t>
      </w:r>
      <w:r w:rsidRPr="003A084B">
        <w:t xml:space="preserve"> and </w:t>
      </w:r>
      <w:r w:rsidRPr="003A084B">
        <w:rPr>
          <w:i/>
        </w:rPr>
        <w:t>anteiso</w:t>
      </w:r>
      <w:r w:rsidRPr="003A084B">
        <w:t xml:space="preserve"> monomethyl alkanes in the Lamiaceae (mint family). Organic Geochemistry, 42(2), 156-165.</w:t>
      </w:r>
    </w:p>
    <w:p w14:paraId="5AF6CE11" w14:textId="77777777" w:rsidR="00E562CD" w:rsidRPr="003A084B" w:rsidRDefault="00E562CD" w:rsidP="00A56FD4">
      <w:pPr>
        <w:pStyle w:val="BodyText"/>
        <w:spacing w:before="100" w:beforeAutospacing="1" w:after="100" w:afterAutospacing="1"/>
        <w:jc w:val="both"/>
      </w:pPr>
      <w:r w:rsidRPr="003A084B">
        <w:t>Jaffé, R., Mead, R., Hern</w:t>
      </w:r>
      <w:r w:rsidR="006A514A">
        <w:t xml:space="preserve">andez, M. E., Peralba, M. C., </w:t>
      </w:r>
      <w:r w:rsidRPr="003A084B">
        <w:t>DiGuida, O. A. (2001). Origin and transport of sedimentary organic matter in two subtropical estuaries: a comparative, biomarker-based study. Organic Geochemistry, 32(4), 507-526.</w:t>
      </w:r>
    </w:p>
    <w:p w14:paraId="494C5B7C" w14:textId="77777777" w:rsidR="00E562CD" w:rsidRPr="003A084B" w:rsidRDefault="00E562CD" w:rsidP="00A56FD4">
      <w:pPr>
        <w:pStyle w:val="BodyText"/>
        <w:spacing w:before="100" w:beforeAutospacing="1" w:after="100" w:afterAutospacing="1"/>
        <w:jc w:val="both"/>
      </w:pPr>
      <w:r w:rsidRPr="001E5D72">
        <w:rPr>
          <w:lang w:val="de-DE"/>
        </w:rPr>
        <w:t xml:space="preserve">Jahnke, L. L., Turk-Kubo, K. A., N Parenteau, M., Green, S. J., Kubo, M. D. Y., Vogel, M., </w:t>
      </w:r>
      <w:r w:rsidR="006A514A" w:rsidRPr="001E5D72">
        <w:rPr>
          <w:lang w:val="de-DE"/>
        </w:rPr>
        <w:t>Summons, R.E.,</w:t>
      </w:r>
      <w:r w:rsidRPr="001E5D72">
        <w:rPr>
          <w:lang w:val="de-DE"/>
        </w:rPr>
        <w:t xml:space="preserve"> Des Marais, D. J. (2014). </w:t>
      </w:r>
      <w:r w:rsidRPr="003A084B">
        <w:rPr>
          <w:rFonts w:hint="eastAsia"/>
        </w:rPr>
        <w:t>Molecular and lipid biomarker analysis of a gypsum</w:t>
      </w:r>
      <w:r w:rsidRPr="003A084B">
        <w:t>-</w:t>
      </w:r>
      <w:r w:rsidRPr="003A084B">
        <w:rPr>
          <w:rFonts w:hint="eastAsia"/>
        </w:rPr>
        <w:t>hosted endoevaporitic microbial community. Geobiology, 12(1), 62-82.</w:t>
      </w:r>
    </w:p>
    <w:p w14:paraId="115E80D0" w14:textId="77777777" w:rsidR="00E562CD" w:rsidRPr="003A084B" w:rsidRDefault="00E562CD" w:rsidP="00A56FD4">
      <w:pPr>
        <w:pStyle w:val="BodyText"/>
        <w:spacing w:before="100" w:beforeAutospacing="1" w:after="100" w:afterAutospacing="1"/>
        <w:jc w:val="both"/>
      </w:pPr>
      <w:r w:rsidRPr="003A084B">
        <w:t>Kaneda, T. O. S. H. I. (1991). Iso-and anteiso-fatty acids in bacteria: biosynthesis, function, and taxonomic significance. Microbiological Reviews, 55(2), 288-302.</w:t>
      </w:r>
    </w:p>
    <w:p w14:paraId="71805A17" w14:textId="77777777" w:rsidR="00E562CD" w:rsidRPr="003A084B" w:rsidRDefault="00E562CD" w:rsidP="00A56FD4">
      <w:pPr>
        <w:pStyle w:val="BodyText"/>
        <w:spacing w:before="100" w:beforeAutospacing="1" w:after="100" w:afterAutospacing="1"/>
        <w:jc w:val="both"/>
      </w:pPr>
      <w:r w:rsidRPr="003A084B">
        <w:t>Kenig, F., Sinninghe Damsté, J. S., Kock-van Dalen, A. C., Ri</w:t>
      </w:r>
      <w:r w:rsidR="006A514A">
        <w:t xml:space="preserve">jpstra, W. I. C., Huc, A. Y., </w:t>
      </w:r>
      <w:r w:rsidRPr="003A084B">
        <w:t>de Leeuw, J. W. (1995). Occurrence and origin of mono-, di-, and trimethylalkanes in modern and Holocene cyanobacterial mats from Abu Dhabi, United Arab Emirates. Geochimica et Cosmochimica Acta, 59(14), 2999-3015.</w:t>
      </w:r>
    </w:p>
    <w:p w14:paraId="640D1CD7" w14:textId="77777777" w:rsidR="00E562CD" w:rsidRPr="003A084B" w:rsidRDefault="00E562CD" w:rsidP="00A56FD4">
      <w:pPr>
        <w:pStyle w:val="BodyText"/>
        <w:spacing w:before="100" w:beforeAutospacing="1" w:after="100" w:afterAutospacing="1"/>
        <w:jc w:val="both"/>
      </w:pPr>
      <w:r w:rsidRPr="003A084B">
        <w:lastRenderedPageBreak/>
        <w:t>Kissin, Y. V. (1987). Catagenesis and composition of petroleum: Origin of n-alkanes and isoalkanes in petroleum crudes. Geochimica et Cosmochimica Acta, 51(9), 2445-2457.</w:t>
      </w:r>
    </w:p>
    <w:p w14:paraId="661840F1" w14:textId="77777777" w:rsidR="00E562CD" w:rsidRPr="003A084B" w:rsidRDefault="0080176C" w:rsidP="00A56FD4">
      <w:pPr>
        <w:pStyle w:val="BodyText"/>
        <w:spacing w:before="100" w:beforeAutospacing="1" w:after="100" w:afterAutospacing="1"/>
        <w:jc w:val="both"/>
      </w:pPr>
      <w:r>
        <w:t>Klomp, U.</w:t>
      </w:r>
      <w:r w:rsidR="00E562CD" w:rsidRPr="003A084B">
        <w:t xml:space="preserve">C. (1986). The chemical structure of a pronounced series of </w:t>
      </w:r>
      <w:r w:rsidR="00E562CD" w:rsidRPr="003A084B">
        <w:rPr>
          <w:i/>
        </w:rPr>
        <w:t>iso</w:t>
      </w:r>
      <w:r w:rsidR="00E562CD" w:rsidRPr="003A084B">
        <w:t>-alkanes in South Oman crudes. Organic Geochemistry, 10(4), 807-814.</w:t>
      </w:r>
    </w:p>
    <w:p w14:paraId="4B80396A" w14:textId="77777777" w:rsidR="00E562CD" w:rsidRPr="003A084B" w:rsidRDefault="006A514A" w:rsidP="00A56FD4">
      <w:pPr>
        <w:pStyle w:val="BodyText"/>
        <w:spacing w:before="100" w:beforeAutospacing="1" w:after="100" w:afterAutospacing="1"/>
        <w:jc w:val="both"/>
      </w:pPr>
      <w:r w:rsidRPr="001E5D72">
        <w:rPr>
          <w:lang w:val="de-DE"/>
        </w:rPr>
        <w:t xml:space="preserve">Kohl, E., Hölldobler, B., </w:t>
      </w:r>
      <w:r w:rsidR="00E562CD" w:rsidRPr="001E5D72">
        <w:rPr>
          <w:lang w:val="de-DE"/>
        </w:rPr>
        <w:t xml:space="preserve">Bestmann, H. J. (2003). </w:t>
      </w:r>
      <w:r w:rsidR="00E562CD" w:rsidRPr="003A084B">
        <w:t>Trail pheromones and Dufour gland contents in three Camponotus species (</w:t>
      </w:r>
      <w:r w:rsidR="00E562CD" w:rsidRPr="003A084B">
        <w:rPr>
          <w:i/>
        </w:rPr>
        <w:t>C. castaneus</w:t>
      </w:r>
      <w:r w:rsidR="00E562CD" w:rsidRPr="003A084B">
        <w:t xml:space="preserve">, </w:t>
      </w:r>
      <w:r w:rsidR="00E562CD" w:rsidRPr="003A084B">
        <w:rPr>
          <w:i/>
        </w:rPr>
        <w:t>C. balzani</w:t>
      </w:r>
      <w:r w:rsidR="00E562CD" w:rsidRPr="003A084B">
        <w:t xml:space="preserve">, </w:t>
      </w:r>
      <w:r w:rsidR="00E562CD" w:rsidRPr="003A084B">
        <w:rPr>
          <w:i/>
        </w:rPr>
        <w:t>C. sericeiventris</w:t>
      </w:r>
      <w:r w:rsidR="00E562CD" w:rsidRPr="003A084B">
        <w:t>: Formicidae, Hymenoptera). Chemoecology, 13(3), 113-122.</w:t>
      </w:r>
    </w:p>
    <w:p w14:paraId="11276583" w14:textId="77777777" w:rsidR="00E562CD" w:rsidRPr="003A084B" w:rsidRDefault="00E562CD" w:rsidP="00A56FD4">
      <w:pPr>
        <w:pStyle w:val="BodyText"/>
        <w:spacing w:before="100" w:beforeAutospacing="1" w:after="100" w:afterAutospacing="1"/>
        <w:jc w:val="both"/>
      </w:pPr>
      <w:r w:rsidRPr="001E5D72">
        <w:rPr>
          <w:lang w:val="de-DE"/>
        </w:rPr>
        <w:t>Köster, J., Volkman, J. K., Rullkötter, J., Scholz-B</w:t>
      </w:r>
      <w:r w:rsidR="006A514A" w:rsidRPr="001E5D72">
        <w:rPr>
          <w:lang w:val="de-DE"/>
        </w:rPr>
        <w:t>öttcher, B. M., Rethmeier, J.,</w:t>
      </w:r>
      <w:r w:rsidRPr="001E5D72">
        <w:rPr>
          <w:lang w:val="de-DE"/>
        </w:rPr>
        <w:t xml:space="preserve"> Fischer, U. (1999). </w:t>
      </w:r>
      <w:r w:rsidRPr="003A084B">
        <w:t xml:space="preserve">Mono-, di-and trimethyl-branched alkanes in cultures of the filamentous cyanobacterium </w:t>
      </w:r>
      <w:r w:rsidRPr="003A084B">
        <w:rPr>
          <w:i/>
        </w:rPr>
        <w:t>Calothrix scopulorum</w:t>
      </w:r>
      <w:r w:rsidRPr="003A084B">
        <w:t>. Organic Geochemistry, 30(11), 1367-1379.</w:t>
      </w:r>
    </w:p>
    <w:p w14:paraId="2F6E0970" w14:textId="77777777" w:rsidR="00E562CD" w:rsidRPr="003A084B" w:rsidRDefault="00E562CD" w:rsidP="00A56FD4">
      <w:pPr>
        <w:pStyle w:val="BodyText"/>
        <w:spacing w:before="100" w:beforeAutospacing="1" w:after="100" w:afterAutospacing="1"/>
        <w:jc w:val="both"/>
      </w:pPr>
      <w:r w:rsidRPr="003A084B">
        <w:t>Kovats, E. (1958). Gas chromatographic characterization of organic compounds. I. Retention indexes of aliphatic halides, alcohols, aldehydes, and ketones. Helvetica Chimica Acta, 41, 1915-1932.</w:t>
      </w:r>
    </w:p>
    <w:p w14:paraId="2B6CE608" w14:textId="77777777" w:rsidR="00E562CD" w:rsidRPr="003A084B" w:rsidRDefault="00E562CD" w:rsidP="00A56FD4">
      <w:pPr>
        <w:pStyle w:val="BodyText"/>
        <w:spacing w:before="100" w:beforeAutospacing="1" w:after="100" w:afterAutospacing="1"/>
        <w:jc w:val="both"/>
      </w:pPr>
      <w:r w:rsidRPr="003A084B">
        <w:t>Krkošová, Ž., Kubinec</w:t>
      </w:r>
      <w:r w:rsidR="006A514A">
        <w:t>, R., Soják, L.,</w:t>
      </w:r>
      <w:r w:rsidRPr="003A084B">
        <w:t xml:space="preserve"> Amann, A. (2008). Temperature-programmed gas chromatography linear retention indices of all C</w:t>
      </w:r>
      <w:r w:rsidRPr="003A084B">
        <w:rPr>
          <w:vertAlign w:val="subscript"/>
        </w:rPr>
        <w:t>4</w:t>
      </w:r>
      <w:r w:rsidRPr="003A084B">
        <w:t>–C</w:t>
      </w:r>
      <w:r w:rsidRPr="003A084B">
        <w:rPr>
          <w:vertAlign w:val="subscript"/>
        </w:rPr>
        <w:t>30</w:t>
      </w:r>
      <w:r w:rsidRPr="003A084B">
        <w:t xml:space="preserve"> monomethylalkanes on methylsilicone OV-1 stationary phase: Contribution towards a better understanding of volatile organic compounds in exhaled breath. Journal of Chromatography A, 1179(1), 59-68.</w:t>
      </w:r>
    </w:p>
    <w:p w14:paraId="0BC17A4E" w14:textId="77777777" w:rsidR="00E562CD" w:rsidRPr="003A084B" w:rsidRDefault="006A514A" w:rsidP="00A56FD4">
      <w:pPr>
        <w:pStyle w:val="BodyText"/>
        <w:spacing w:before="100" w:beforeAutospacing="1" w:after="100" w:afterAutospacing="1"/>
        <w:jc w:val="both"/>
      </w:pPr>
      <w:r>
        <w:t>Leahy, J. G.,</w:t>
      </w:r>
      <w:r w:rsidR="0080176C">
        <w:t xml:space="preserve"> Colwell, R.</w:t>
      </w:r>
      <w:r w:rsidR="00E562CD" w:rsidRPr="003A084B">
        <w:t>R. (1990). Microbial degradation of hydrocarbons in the environment. Microbiological Reviews, 54(3), 305-315.</w:t>
      </w:r>
    </w:p>
    <w:p w14:paraId="187DBB0F" w14:textId="77777777" w:rsidR="00E562CD" w:rsidRPr="003A084B" w:rsidRDefault="00E562CD" w:rsidP="00A56FD4">
      <w:pPr>
        <w:pStyle w:val="BodyText"/>
        <w:spacing w:before="100" w:beforeAutospacing="1" w:after="100" w:afterAutospacing="1"/>
        <w:jc w:val="both"/>
      </w:pPr>
      <w:r w:rsidRPr="003A084B">
        <w:t>Leith, H., (1975). Primary productivity of the major vegetation units of the world: In H. Leith &amp; R. H. Whittaker (eds), Primary Productivity of the Biosphere. Springer Verlag, New York: 203-216.</w:t>
      </w:r>
    </w:p>
    <w:p w14:paraId="2A7DF52F" w14:textId="77777777" w:rsidR="00E562CD" w:rsidRPr="003A084B" w:rsidRDefault="006A514A" w:rsidP="00A56FD4">
      <w:pPr>
        <w:pStyle w:val="BodyText"/>
        <w:spacing w:before="100" w:beforeAutospacing="1" w:after="100" w:afterAutospacing="1"/>
        <w:jc w:val="both"/>
      </w:pPr>
      <w:r>
        <w:t>Löfqvist, J.,</w:t>
      </w:r>
      <w:r w:rsidR="00E562CD" w:rsidRPr="003A084B">
        <w:t xml:space="preserve"> Bergström, G. (1980). Volatile communication substances in Dufour's gland of virgin females and old queens of the ant </w:t>
      </w:r>
      <w:r w:rsidR="00E562CD" w:rsidRPr="003A084B">
        <w:rPr>
          <w:i/>
        </w:rPr>
        <w:t>Formica polyctena</w:t>
      </w:r>
      <w:r w:rsidR="00E562CD" w:rsidRPr="003A084B">
        <w:t>. Journal of Chemical Ecology, 6(2), 309-320.</w:t>
      </w:r>
    </w:p>
    <w:p w14:paraId="3D33D189" w14:textId="77777777" w:rsidR="00E562CD" w:rsidRPr="003A084B" w:rsidRDefault="0080176C" w:rsidP="00A56FD4">
      <w:pPr>
        <w:pStyle w:val="BodyText"/>
        <w:spacing w:before="100" w:beforeAutospacing="1" w:after="100" w:afterAutospacing="1"/>
        <w:jc w:val="both"/>
      </w:pPr>
      <w:r>
        <w:t>Logan, G.A., Calver, C.</w:t>
      </w:r>
      <w:r w:rsidR="00E562CD" w:rsidRPr="003A084B">
        <w:t>R., Gorjan</w:t>
      </w:r>
      <w:r>
        <w:t xml:space="preserve">, P., Summons, R. E., Hayes, J.M., </w:t>
      </w:r>
      <w:r w:rsidR="00E562CD" w:rsidRPr="003A084B">
        <w:t>Walter, M. R. (1999). Terminal Proterozoic mid-shelf benthic microbial mats in the Centralian Superbasin and their environmental significance. Geochimica et Cosmochimica Acta, 63(9), 1345-1358.</w:t>
      </w:r>
    </w:p>
    <w:p w14:paraId="07FA36DC" w14:textId="77777777" w:rsidR="00E562CD" w:rsidRPr="001E5D72" w:rsidRDefault="0080176C" w:rsidP="00A56FD4">
      <w:pPr>
        <w:pStyle w:val="BodyText"/>
        <w:spacing w:before="100" w:beforeAutospacing="1" w:after="100" w:afterAutospacing="1"/>
        <w:jc w:val="both"/>
        <w:rPr>
          <w:lang w:val="es-ES"/>
        </w:rPr>
      </w:pPr>
      <w:r>
        <w:t>Logan, G.</w:t>
      </w:r>
      <w:r w:rsidR="00E562CD" w:rsidRPr="003A084B">
        <w:t>A.,</w:t>
      </w:r>
      <w:r>
        <w:t xml:space="preserve"> Hinman, M.C., Walter, M.</w:t>
      </w:r>
      <w:r w:rsidR="006A514A">
        <w:t>R.,</w:t>
      </w:r>
      <w:r>
        <w:t xml:space="preserve"> Summons, R.</w:t>
      </w:r>
      <w:r w:rsidR="00E562CD" w:rsidRPr="003A084B">
        <w:t xml:space="preserve">E. (2001). Biogeochemistry of the 1640 Ma McArthur River (HYC) lead-zinc ore and host sediments, Northern Territory, Australia. </w:t>
      </w:r>
      <w:r w:rsidR="00E562CD" w:rsidRPr="001E5D72">
        <w:rPr>
          <w:lang w:val="es-ES"/>
        </w:rPr>
        <w:t>Geochimica et Cosmochimica Acta, 65(14), 2317-2336.</w:t>
      </w:r>
    </w:p>
    <w:p w14:paraId="25175158" w14:textId="77777777" w:rsidR="00E562CD" w:rsidRPr="003A084B" w:rsidRDefault="006A514A" w:rsidP="00A56FD4">
      <w:pPr>
        <w:pStyle w:val="BodyText"/>
        <w:spacing w:before="100" w:beforeAutospacing="1" w:after="100" w:afterAutospacing="1"/>
        <w:jc w:val="both"/>
      </w:pPr>
      <w:r w:rsidRPr="001E5D72">
        <w:rPr>
          <w:lang w:val="es-ES"/>
        </w:rPr>
        <w:lastRenderedPageBreak/>
        <w:t xml:space="preserve">Lu, H., Peng, P. A., </w:t>
      </w:r>
      <w:r w:rsidR="00E562CD" w:rsidRPr="001E5D72">
        <w:rPr>
          <w:lang w:val="es-ES"/>
        </w:rPr>
        <w:t xml:space="preserve">Sun, Y. (2003). </w:t>
      </w:r>
      <w:r w:rsidR="00E562CD" w:rsidRPr="003A084B">
        <w:t>Molecular and stable carbon isotopic composition of monomethylalkanes from one oil sand sample: source implications. Organic G</w:t>
      </w:r>
      <w:r w:rsidR="00E562CD" w:rsidRPr="003A084B" w:rsidDel="001B0C8E">
        <w:t>g</w:t>
      </w:r>
      <w:r w:rsidR="00E562CD" w:rsidRPr="003A084B">
        <w:t>eochemistry, 34(6), 745-754.</w:t>
      </w:r>
    </w:p>
    <w:p w14:paraId="0A985206" w14:textId="77777777" w:rsidR="00E562CD" w:rsidRPr="003A084B" w:rsidRDefault="00E562CD" w:rsidP="00A56FD4">
      <w:pPr>
        <w:pStyle w:val="BodyText"/>
        <w:spacing w:before="100" w:beforeAutospacing="1" w:after="100" w:afterAutospacing="1"/>
        <w:jc w:val="both"/>
      </w:pPr>
      <w:r w:rsidRPr="001E5D72">
        <w:rPr>
          <w:lang w:val="de-DE"/>
        </w:rPr>
        <w:t>Lu, Y., Wei, X. Y., Wen, Z., Chen, H. B.</w:t>
      </w:r>
      <w:r w:rsidR="006A514A" w:rsidRPr="001E5D72">
        <w:rPr>
          <w:lang w:val="de-DE"/>
        </w:rPr>
        <w:t xml:space="preserve">, Lu, Y. C., Zong, Z. M., ... </w:t>
      </w:r>
      <w:r w:rsidRPr="003A084B">
        <w:t>Zhao, Y. P. (2014). Photocatalytic depolymerization of rice husk over TiO</w:t>
      </w:r>
      <w:r w:rsidRPr="003A084B">
        <w:rPr>
          <w:vertAlign w:val="subscript"/>
        </w:rPr>
        <w:t>2</w:t>
      </w:r>
      <w:r w:rsidRPr="003A084B">
        <w:t xml:space="preserve"> with H</w:t>
      </w:r>
      <w:r w:rsidRPr="003A084B">
        <w:rPr>
          <w:vertAlign w:val="subscript"/>
        </w:rPr>
        <w:t>2</w:t>
      </w:r>
      <w:r w:rsidRPr="003A084B">
        <w:t>O</w:t>
      </w:r>
      <w:r w:rsidRPr="003A084B">
        <w:rPr>
          <w:vertAlign w:val="subscript"/>
        </w:rPr>
        <w:t>2</w:t>
      </w:r>
      <w:r w:rsidRPr="003A084B">
        <w:t>. Fuel Processing Technology, Volume 117, January 2014, Pages 8-16, ISSN 0378-3820, http://dx.doi.org/10.1016/j.fuproc.2013.04.001.</w:t>
      </w:r>
    </w:p>
    <w:p w14:paraId="108F5460" w14:textId="77777777" w:rsidR="00E562CD" w:rsidRPr="003A084B" w:rsidRDefault="006A514A" w:rsidP="00A56FD4">
      <w:pPr>
        <w:pStyle w:val="BodyText"/>
        <w:spacing w:before="100" w:beforeAutospacing="1" w:after="100" w:afterAutospacing="1"/>
        <w:jc w:val="both"/>
      </w:pPr>
      <w:r>
        <w:t xml:space="preserve">Mead, R., Xu, Y., Chong, J., </w:t>
      </w:r>
      <w:r w:rsidR="00E562CD" w:rsidRPr="003A084B">
        <w:t xml:space="preserve">Jaffé, R. (2005). Sediment and soil organic matter source assessment as revealed by the molecular distribution and carbon isotopic composition of </w:t>
      </w:r>
      <w:r w:rsidR="00E562CD" w:rsidRPr="003A084B">
        <w:rPr>
          <w:i/>
        </w:rPr>
        <w:t>n</w:t>
      </w:r>
      <w:r w:rsidR="00E562CD" w:rsidRPr="003A084B">
        <w:t>-alkanes. Organic Geochemistry, 36(3), 363-370.</w:t>
      </w:r>
    </w:p>
    <w:p w14:paraId="65A49015" w14:textId="77777777" w:rsidR="00E562CD" w:rsidRPr="003A084B" w:rsidRDefault="0080176C" w:rsidP="00A56FD4">
      <w:pPr>
        <w:pStyle w:val="BodyText"/>
        <w:spacing w:before="100" w:beforeAutospacing="1" w:after="100" w:afterAutospacing="1"/>
        <w:jc w:val="both"/>
      </w:pPr>
      <w:r>
        <w:t>Morgan, E.</w:t>
      </w:r>
      <w:r w:rsidR="00E562CD" w:rsidRPr="003A084B">
        <w:t xml:space="preserve">D., Jungnickel, H., Keegans, S. J., Do Nascimento, </w:t>
      </w:r>
      <w:r>
        <w:t>R.</w:t>
      </w:r>
      <w:r w:rsidR="006A514A">
        <w:t xml:space="preserve">R., Billen, J., Gobin, B., </w:t>
      </w:r>
      <w:r w:rsidR="00E562CD" w:rsidRPr="003A084B">
        <w:t>Ito, F. (2003). Comparative survey of abdominal gland secretions of the ant subfamily Ponerinae. Journal of Chemical Ecology, 29(1), 95-114.</w:t>
      </w:r>
    </w:p>
    <w:p w14:paraId="75387215" w14:textId="77777777" w:rsidR="00E562CD" w:rsidRPr="003A084B" w:rsidRDefault="00E562CD" w:rsidP="00A56FD4">
      <w:pPr>
        <w:pStyle w:val="BodyText"/>
        <w:spacing w:before="100" w:beforeAutospacing="1" w:after="100" w:afterAutospacing="1"/>
        <w:jc w:val="both"/>
      </w:pPr>
      <w:r w:rsidRPr="001E5D72">
        <w:rPr>
          <w:lang w:val="es-ES"/>
        </w:rPr>
        <w:t>Nadaf, M.</w:t>
      </w:r>
      <w:r w:rsidR="006A514A" w:rsidRPr="001E5D72">
        <w:rPr>
          <w:lang w:val="es-ES"/>
        </w:rPr>
        <w:t>, Halimi, M.,</w:t>
      </w:r>
      <w:r w:rsidRPr="001E5D72">
        <w:rPr>
          <w:lang w:val="es-ES"/>
        </w:rPr>
        <w:t xml:space="preserve"> Nasrabadi, M. (2013). </w:t>
      </w:r>
      <w:r w:rsidRPr="003A084B">
        <w:t xml:space="preserve">Identification of compounds in nonpolar extract </w:t>
      </w:r>
      <w:r w:rsidRPr="003A084B">
        <w:rPr>
          <w:i/>
        </w:rPr>
        <w:t>Ziziphora persica</w:t>
      </w:r>
      <w:r w:rsidRPr="003A084B">
        <w:t xml:space="preserve"> growing in Iran by GC-MS. Middle-East Journal of Scientific Research, 13(2), 187-190.</w:t>
      </w:r>
    </w:p>
    <w:p w14:paraId="117D8485" w14:textId="77777777" w:rsidR="00E562CD" w:rsidRPr="003A084B" w:rsidRDefault="0080176C" w:rsidP="00A56FD4">
      <w:pPr>
        <w:pStyle w:val="BodyText"/>
        <w:spacing w:before="100" w:beforeAutospacing="1" w:after="100" w:afterAutospacing="1"/>
        <w:jc w:val="both"/>
      </w:pPr>
      <w:r>
        <w:t>Nelson, D.R., Dillwith, J. W., Blomquist, G.</w:t>
      </w:r>
      <w:r w:rsidR="00E562CD" w:rsidRPr="003A084B">
        <w:t>J. (1981). Cuticular hydrocarbons of the house fly, Musca domestica. Insect Biochemistry, 11(2), 187-197.</w:t>
      </w:r>
    </w:p>
    <w:p w14:paraId="1751A395" w14:textId="77777777" w:rsidR="00E562CD" w:rsidRPr="003A084B" w:rsidRDefault="00E562CD" w:rsidP="00A56FD4">
      <w:pPr>
        <w:pStyle w:val="BodyText"/>
        <w:spacing w:before="100" w:beforeAutospacing="1" w:after="100" w:afterAutospacing="1"/>
        <w:jc w:val="both"/>
      </w:pPr>
      <w:r w:rsidRPr="003A084B">
        <w:t>Neto, R., Mead, R.N., Louda ,W., and Jaffé, R. (2006). Organic biogeochemistry of detrital flocculent material (floc) in a subtropical, coastal wetland. Biogeochemistry 77:283–304.</w:t>
      </w:r>
    </w:p>
    <w:p w14:paraId="31FD46A0" w14:textId="77777777" w:rsidR="00E562CD" w:rsidRPr="003A084B" w:rsidRDefault="006A514A" w:rsidP="00A56FD4">
      <w:pPr>
        <w:pStyle w:val="BodyText"/>
        <w:spacing w:before="100" w:beforeAutospacing="1" w:after="100" w:afterAutospacing="1"/>
        <w:jc w:val="both"/>
      </w:pPr>
      <w:r w:rsidRPr="001E5D72">
        <w:rPr>
          <w:lang w:val="es-ES"/>
        </w:rPr>
        <w:t xml:space="preserve">Nooner, D. W., Oro, J., </w:t>
      </w:r>
      <w:r w:rsidR="00E562CD" w:rsidRPr="001E5D72">
        <w:rPr>
          <w:lang w:val="es-ES"/>
        </w:rPr>
        <w:t xml:space="preserve">Cerbulis, J. (1973). </w:t>
      </w:r>
      <w:r w:rsidR="00E562CD" w:rsidRPr="003A084B">
        <w:t>Paraffinic hydrocarbon composition of earthworms (</w:t>
      </w:r>
      <w:r w:rsidR="00E562CD" w:rsidRPr="003A084B">
        <w:rPr>
          <w:i/>
        </w:rPr>
        <w:t>Lumbricus terrestris</w:t>
      </w:r>
      <w:r w:rsidR="00E562CD" w:rsidRPr="003A084B">
        <w:t>). Lipids, 8(9), 489-492.</w:t>
      </w:r>
    </w:p>
    <w:p w14:paraId="5C8B2424" w14:textId="77777777" w:rsidR="00E562CD" w:rsidRPr="003A084B" w:rsidRDefault="0080176C" w:rsidP="00A56FD4">
      <w:pPr>
        <w:pStyle w:val="BodyText"/>
        <w:spacing w:before="100" w:beforeAutospacing="1" w:after="100" w:afterAutospacing="1"/>
        <w:jc w:val="both"/>
      </w:pPr>
      <w:r w:rsidRPr="001E5D72">
        <w:rPr>
          <w:lang w:val="de-DE"/>
        </w:rPr>
        <w:t>Olufunke, M. D.,</w:t>
      </w:r>
      <w:r w:rsidR="00E562CD" w:rsidRPr="001E5D72">
        <w:rPr>
          <w:lang w:val="de-DE"/>
        </w:rPr>
        <w:t xml:space="preserve"> Zaki, F. U. (2013). </w:t>
      </w:r>
      <w:r w:rsidR="00E562CD" w:rsidRPr="003A084B">
        <w:t xml:space="preserve">Chemical Constituents of the Leaf, Stem-bark and Root Essential oils of </w:t>
      </w:r>
      <w:r w:rsidR="00E562CD" w:rsidRPr="003A084B">
        <w:rPr>
          <w:i/>
        </w:rPr>
        <w:t>Antiaris africana</w:t>
      </w:r>
      <w:r w:rsidR="00E562CD" w:rsidRPr="003A084B">
        <w:t>. Journal of Applied Pharmaceutical Science, Vol, 3(06), 168-171.</w:t>
      </w:r>
    </w:p>
    <w:p w14:paraId="60F665DF" w14:textId="77777777" w:rsidR="00E562CD" w:rsidRPr="003A084B" w:rsidRDefault="006A514A" w:rsidP="00A56FD4">
      <w:pPr>
        <w:pStyle w:val="BodyText"/>
        <w:spacing w:before="100" w:beforeAutospacing="1" w:after="100" w:afterAutospacing="1"/>
        <w:jc w:val="both"/>
      </w:pPr>
      <w:r>
        <w:t xml:space="preserve">Oró, J., </w:t>
      </w:r>
      <w:r w:rsidR="00E562CD" w:rsidRPr="003A084B">
        <w:t>Gelpi, E. (1969). Gas-Chromatographic Mass-Spectrometric Studies on the Isoprenoids and Other Isomeric Alkanes in Meteorites. Springer Netherlands, pp. 518-523.</w:t>
      </w:r>
    </w:p>
    <w:p w14:paraId="67AF1252" w14:textId="77777777" w:rsidR="00E562CD" w:rsidRPr="003A084B" w:rsidRDefault="00E562CD" w:rsidP="00A56FD4">
      <w:pPr>
        <w:pStyle w:val="BodyText"/>
        <w:spacing w:before="100" w:beforeAutospacing="1" w:after="100" w:afterAutospacing="1"/>
        <w:jc w:val="both"/>
      </w:pPr>
      <w:r w:rsidRPr="003A084B">
        <w:t xml:space="preserve">Parenteau M.N., Jahnke L.L., Green S.J., Boomer S.M., Pierson B.K. (2010). Marine </w:t>
      </w:r>
      <w:r w:rsidR="00843FC0">
        <w:rPr>
          <w:i/>
        </w:rPr>
        <w:t>C</w:t>
      </w:r>
      <w:r w:rsidRPr="00843FC0">
        <w:rPr>
          <w:i/>
        </w:rPr>
        <w:t>hloroﬂexus</w:t>
      </w:r>
      <w:r w:rsidRPr="003A084B">
        <w:t>-like organisms synthesize mid-chain branched monomethylalkanes. In: Astrobiology Science Conference. Lunar and Planetary Institute, Houston Texas, pp. No. 5336.</w:t>
      </w:r>
    </w:p>
    <w:p w14:paraId="425ECCB9" w14:textId="77777777" w:rsidR="00E562CD" w:rsidRPr="003A084B" w:rsidRDefault="00E562CD" w:rsidP="00A56FD4">
      <w:pPr>
        <w:pStyle w:val="BodyText"/>
        <w:spacing w:before="100" w:beforeAutospacing="1" w:after="100" w:afterAutospacing="1"/>
        <w:jc w:val="both"/>
      </w:pPr>
      <w:r w:rsidRPr="001E5D72">
        <w:rPr>
          <w:lang w:val="es-ES"/>
        </w:rPr>
        <w:lastRenderedPageBreak/>
        <w:t xml:space="preserve">Patricia Manzano, S., Migdalia, M., Juan Abreu, P., Mario, S., Víctor, H., &amp; Esther, P. (2013). </w:t>
      </w:r>
      <w:r w:rsidRPr="003A084B">
        <w:t>Gas chromatography-mass spectrometry study from the leaves fractions obtained of Vernonanthura patens (Kunth) H. Rob. International Journal of Organic Chemistry, 3, 105.</w:t>
      </w:r>
    </w:p>
    <w:p w14:paraId="49E0B57D" w14:textId="77777777" w:rsidR="00E562CD" w:rsidRPr="003A084B" w:rsidRDefault="006A514A" w:rsidP="00A56FD4">
      <w:pPr>
        <w:pStyle w:val="BodyText"/>
        <w:spacing w:before="100" w:beforeAutospacing="1" w:after="100" w:afterAutospacing="1"/>
        <w:jc w:val="both"/>
      </w:pPr>
      <w:r>
        <w:t>Peschke, K.,</w:t>
      </w:r>
      <w:r w:rsidR="00E562CD" w:rsidRPr="003A084B">
        <w:t xml:space="preserve"> Metzler, M. (1987). Cuticular hydrocarbons and female sex pheromones of the rove beetle, </w:t>
      </w:r>
      <w:r w:rsidR="00E562CD" w:rsidRPr="003A084B">
        <w:rPr>
          <w:i/>
        </w:rPr>
        <w:t>Aleochara curtula</w:t>
      </w:r>
      <w:r w:rsidR="00E562CD" w:rsidRPr="003A084B">
        <w:t xml:space="preserve"> (Goeze)(Coleoptera: Staphylinidae). Insect Biochemistry, 17(1), 167-178.</w:t>
      </w:r>
    </w:p>
    <w:p w14:paraId="4C9F65E9" w14:textId="77777777" w:rsidR="00E562CD" w:rsidRPr="003A084B" w:rsidRDefault="00E562CD" w:rsidP="00A56FD4">
      <w:pPr>
        <w:pStyle w:val="BodyText"/>
        <w:spacing w:before="100" w:beforeAutospacing="1" w:after="100" w:afterAutospacing="1"/>
        <w:jc w:val="both"/>
      </w:pPr>
      <w:r w:rsidRPr="003A084B">
        <w:t>Phillips, M. (1997). Method for the collection and assay of volatile organic compounds in breath. Analytical Biochemistry, 247(2), 272-278.</w:t>
      </w:r>
    </w:p>
    <w:p w14:paraId="1A156BE5" w14:textId="77777777" w:rsidR="00E562CD" w:rsidRPr="003A084B" w:rsidRDefault="006A514A" w:rsidP="00A56FD4">
      <w:pPr>
        <w:pStyle w:val="BodyText"/>
        <w:spacing w:before="100" w:beforeAutospacing="1" w:after="100" w:afterAutospacing="1"/>
        <w:jc w:val="both"/>
      </w:pPr>
      <w:r w:rsidRPr="001E5D72">
        <w:rPr>
          <w:lang w:val="es-ES"/>
        </w:rPr>
        <w:t xml:space="preserve">Pisani, O., Louda, W., </w:t>
      </w:r>
      <w:r w:rsidR="00E562CD" w:rsidRPr="001E5D72">
        <w:rPr>
          <w:lang w:val="es-ES"/>
        </w:rPr>
        <w:t xml:space="preserve">Jaffé, R. (2013). </w:t>
      </w:r>
      <w:r w:rsidR="00E562CD" w:rsidRPr="003A084B">
        <w:t>Biomarker assessment of spatial and temporal changes in the composition of flocculent material (floc) in the subtropical wetland of the Florida Coastal Everglades. Environmental Chemistry,</w:t>
      </w:r>
      <w:r>
        <w:t xml:space="preserve"> 10(5) 424-436.</w:t>
      </w:r>
    </w:p>
    <w:p w14:paraId="42D8F846" w14:textId="77777777" w:rsidR="00E562CD" w:rsidRPr="003A084B" w:rsidRDefault="0080176C" w:rsidP="00A56FD4">
      <w:pPr>
        <w:pStyle w:val="BodyText"/>
        <w:spacing w:before="100" w:beforeAutospacing="1" w:after="100" w:afterAutospacing="1"/>
        <w:jc w:val="both"/>
      </w:pPr>
      <w:r w:rsidRPr="001E5D72">
        <w:rPr>
          <w:lang w:val="de-DE"/>
        </w:rPr>
        <w:t>Regnier, F.</w:t>
      </w:r>
      <w:r w:rsidR="006A514A" w:rsidRPr="001E5D72">
        <w:rPr>
          <w:lang w:val="de-DE"/>
        </w:rPr>
        <w:t xml:space="preserve">E., Nieh, M., </w:t>
      </w:r>
      <w:r w:rsidR="00E562CD" w:rsidRPr="001E5D72">
        <w:rPr>
          <w:lang w:val="de-DE"/>
        </w:rPr>
        <w:t xml:space="preserve">Hölldobler, B. (1973). </w:t>
      </w:r>
      <w:r w:rsidR="00E562CD" w:rsidRPr="003A084B">
        <w:t xml:space="preserve">The volatile Dufour's gland components of the harvester ants </w:t>
      </w:r>
      <w:r w:rsidR="00E562CD" w:rsidRPr="003A084B">
        <w:rPr>
          <w:i/>
        </w:rPr>
        <w:t>Pogonomyrmex rugosus</w:t>
      </w:r>
      <w:r w:rsidR="00E562CD" w:rsidRPr="003A084B">
        <w:t xml:space="preserve"> and </w:t>
      </w:r>
      <w:r w:rsidR="00E562CD" w:rsidRPr="003A084B">
        <w:rPr>
          <w:i/>
        </w:rPr>
        <w:t>P. barbatus</w:t>
      </w:r>
      <w:r w:rsidR="00E562CD" w:rsidRPr="003A084B">
        <w:t>. Journal of Insect Physiology, 19(5), 981-992.</w:t>
      </w:r>
    </w:p>
    <w:p w14:paraId="18B9653B" w14:textId="77777777" w:rsidR="00E562CD" w:rsidRPr="003A084B" w:rsidRDefault="0080176C" w:rsidP="00A56FD4">
      <w:pPr>
        <w:pStyle w:val="BodyText"/>
        <w:spacing w:before="100" w:beforeAutospacing="1" w:after="100" w:afterAutospacing="1"/>
        <w:jc w:val="both"/>
      </w:pPr>
      <w:r>
        <w:t>Richardson, C.</w:t>
      </w:r>
      <w:r w:rsidR="00E562CD" w:rsidRPr="003A084B">
        <w:t>J. (2010). The Everglades: North America’s subtropical wetland. Wetlands Ecology and Management, 18(5), 517-542.</w:t>
      </w:r>
    </w:p>
    <w:p w14:paraId="1B6D4D12" w14:textId="77777777" w:rsidR="00E562CD" w:rsidRPr="003A084B" w:rsidRDefault="006A514A" w:rsidP="00A56FD4">
      <w:pPr>
        <w:pStyle w:val="BodyText"/>
        <w:spacing w:before="100" w:beforeAutospacing="1" w:after="100" w:afterAutospacing="1"/>
        <w:jc w:val="both"/>
      </w:pPr>
      <w:r>
        <w:t xml:space="preserve">Robinson, N., </w:t>
      </w:r>
      <w:r w:rsidR="00E562CD" w:rsidRPr="003A084B">
        <w:t>Eglinton, G. (1990). Lipid chemistry of Icelandic hot spring microbial mats. Organic Geochemistry, 15(3), 291-298.</w:t>
      </w:r>
    </w:p>
    <w:p w14:paraId="4B326DB3" w14:textId="77777777" w:rsidR="00E562CD" w:rsidRPr="003A084B" w:rsidRDefault="0080176C" w:rsidP="00A56FD4">
      <w:pPr>
        <w:pStyle w:val="BodyText"/>
        <w:spacing w:before="100" w:beforeAutospacing="1" w:after="100" w:afterAutospacing="1"/>
        <w:jc w:val="both"/>
      </w:pPr>
      <w:r>
        <w:t>Rosy, B.</w:t>
      </w:r>
      <w:r w:rsidR="006A514A">
        <w:t xml:space="preserve">A., </w:t>
      </w:r>
      <w:r>
        <w:t>Rosakutty, P.</w:t>
      </w:r>
      <w:r w:rsidR="00E562CD" w:rsidRPr="003A084B">
        <w:t>J. (2012). GC-MS analysis of methanol wild plant and callus extracts from three Cissus species, Family Vitaceae. Journal of Chemical and Pharmaceutical Research, 2012, 4 (7): 3420-3426.</w:t>
      </w:r>
    </w:p>
    <w:p w14:paraId="68A754C6" w14:textId="77777777" w:rsidR="00E562CD" w:rsidRPr="003A084B" w:rsidRDefault="00E562CD" w:rsidP="00A56FD4">
      <w:pPr>
        <w:pStyle w:val="BodyText"/>
        <w:spacing w:before="100" w:beforeAutospacing="1" w:after="100" w:afterAutospacing="1"/>
        <w:jc w:val="both"/>
      </w:pPr>
      <w:r w:rsidRPr="003A084B">
        <w:t>Rzama, A.</w:t>
      </w:r>
      <w:r w:rsidR="006A514A">
        <w:t xml:space="preserve">, Benharref, A., Arreguy, B., </w:t>
      </w:r>
      <w:r w:rsidR="0080176C">
        <w:t>Dufourc, E.</w:t>
      </w:r>
      <w:r w:rsidRPr="003A084B">
        <w:t>J. (1995). Volatile compounds of green microalgae grown on reused waste water. Phytochemistry, 38(6), 1375-1379.</w:t>
      </w:r>
    </w:p>
    <w:p w14:paraId="766C2D95" w14:textId="77777777" w:rsidR="00E562CD" w:rsidRPr="003A084B" w:rsidRDefault="00E562CD" w:rsidP="00A56FD4">
      <w:pPr>
        <w:pStyle w:val="BodyText"/>
        <w:spacing w:before="100" w:beforeAutospacing="1" w:after="100" w:afterAutospacing="1"/>
        <w:jc w:val="both"/>
      </w:pPr>
      <w:r w:rsidRPr="001E5D72">
        <w:rPr>
          <w:lang w:val="es-ES"/>
        </w:rPr>
        <w:t>Schirmer, A., Rud</w:t>
      </w:r>
      <w:r w:rsidR="0080176C" w:rsidRPr="001E5D72">
        <w:rPr>
          <w:lang w:val="es-ES"/>
        </w:rPr>
        <w:t>e, M.</w:t>
      </w:r>
      <w:r w:rsidR="006A514A" w:rsidRPr="001E5D72">
        <w:rPr>
          <w:lang w:val="es-ES"/>
        </w:rPr>
        <w:t xml:space="preserve">A., Li, X., Popova, E., </w:t>
      </w:r>
      <w:r w:rsidR="0080176C" w:rsidRPr="001E5D72">
        <w:rPr>
          <w:lang w:val="es-ES"/>
        </w:rPr>
        <w:t>Del Cardayre, S.</w:t>
      </w:r>
      <w:r w:rsidRPr="001E5D72">
        <w:rPr>
          <w:lang w:val="es-ES"/>
        </w:rPr>
        <w:t xml:space="preserve">B. (2010). </w:t>
      </w:r>
      <w:r w:rsidRPr="003A084B">
        <w:t>Microbial biosynthesis of alkanes. Science, 329(5991), 559-562.</w:t>
      </w:r>
    </w:p>
    <w:p w14:paraId="2F1D9E6C" w14:textId="77777777" w:rsidR="00E562CD" w:rsidRPr="003A084B" w:rsidRDefault="0080176C" w:rsidP="00A56FD4">
      <w:pPr>
        <w:pStyle w:val="BodyText"/>
        <w:spacing w:before="100" w:beforeAutospacing="1" w:after="100" w:afterAutospacing="1"/>
        <w:jc w:val="both"/>
      </w:pPr>
      <w:r>
        <w:t>Shiea, J., Brassell, S.</w:t>
      </w:r>
      <w:r w:rsidR="006A514A">
        <w:t xml:space="preserve">C., </w:t>
      </w:r>
      <w:r w:rsidR="00E562CD" w:rsidRPr="003A084B">
        <w:t>Ward, D. M. (1990). Mid-chain branched mono-and dimethyl alkanes in hot spring cyanobacterial mats: A direct biogenic source for branched alkanes in ancient sediments? Organic Geochemistry, 15(3), 223-231.</w:t>
      </w:r>
    </w:p>
    <w:p w14:paraId="1E53614A" w14:textId="77777777" w:rsidR="00E562CD" w:rsidRPr="003A084B" w:rsidRDefault="0080176C" w:rsidP="00A56FD4">
      <w:pPr>
        <w:pStyle w:val="BodyText"/>
        <w:spacing w:before="100" w:beforeAutospacing="1" w:after="100" w:afterAutospacing="1"/>
        <w:jc w:val="both"/>
      </w:pPr>
      <w:r>
        <w:t>Siddiquee, S., Azad, S.</w:t>
      </w:r>
      <w:r w:rsidR="006A514A">
        <w:t xml:space="preserve">A., Abu Bakar, F., Naher, L., </w:t>
      </w:r>
      <w:r w:rsidR="00E562CD" w:rsidRPr="003A084B">
        <w:t xml:space="preserve">Vijay Kumar, S. (2012). Separation and identification of hydrocarbons and other volatile compounds from cultures of </w:t>
      </w:r>
      <w:r w:rsidR="00E562CD" w:rsidRPr="003A084B">
        <w:rPr>
          <w:i/>
        </w:rPr>
        <w:t>Aspergillus niger</w:t>
      </w:r>
      <w:r w:rsidR="00E562CD" w:rsidRPr="003A084B">
        <w:t xml:space="preserve"> by GC–MS using two different capillary columns and solvents. Journal of Saudi Chemical Society. http://dx.doi.org/10.1016/j.jscs.2012.02.007.</w:t>
      </w:r>
    </w:p>
    <w:p w14:paraId="7FC8155E" w14:textId="77777777" w:rsidR="00E562CD" w:rsidRPr="003A084B" w:rsidRDefault="00E562CD" w:rsidP="00A56FD4">
      <w:pPr>
        <w:pStyle w:val="BodyText"/>
        <w:spacing w:before="100" w:beforeAutospacing="1" w:after="100" w:afterAutospacing="1"/>
        <w:jc w:val="both"/>
      </w:pPr>
      <w:r w:rsidRPr="003A084B">
        <w:lastRenderedPageBreak/>
        <w:t>Summons, R. E. (1987). Branched alkanes from ancient and modern sediments: isomer discrimination by GC/MS with multiple reaction monitoring. Organic Geochemistry, 11(4), 281-289.</w:t>
      </w:r>
    </w:p>
    <w:p w14:paraId="39E8ADE9" w14:textId="77777777" w:rsidR="00E562CD" w:rsidRPr="003A084B" w:rsidRDefault="0080176C" w:rsidP="00A56FD4">
      <w:pPr>
        <w:pStyle w:val="BodyText"/>
        <w:spacing w:before="100" w:beforeAutospacing="1" w:after="100" w:afterAutospacing="1"/>
        <w:jc w:val="both"/>
      </w:pPr>
      <w:r>
        <w:t>Summons, R.E., Powell, T.G., Boreham, C.</w:t>
      </w:r>
      <w:r w:rsidR="00E562CD" w:rsidRPr="003A084B">
        <w:t>J. (1988). Petroleum geology and geochemistry of the Middle Proterozoic McArthur Basin, Northern Australia: III. Composition of extractable hydrocarbons. Geochimica et Cosmochimica Acta, 52(7), 1747-1763.</w:t>
      </w:r>
    </w:p>
    <w:p w14:paraId="2E6499BD" w14:textId="77777777" w:rsidR="00E562CD" w:rsidRPr="001E5D72" w:rsidRDefault="0080176C" w:rsidP="00A56FD4">
      <w:pPr>
        <w:pStyle w:val="BodyText"/>
        <w:spacing w:before="100" w:beforeAutospacing="1" w:after="100" w:afterAutospacing="1"/>
        <w:jc w:val="both"/>
        <w:rPr>
          <w:lang w:val="es-ES"/>
        </w:rPr>
      </w:pPr>
      <w:r>
        <w:t>Thijsse, G.</w:t>
      </w:r>
      <w:r w:rsidR="006A514A">
        <w:t xml:space="preserve">J., </w:t>
      </w:r>
      <w:r>
        <w:t>Zwilling-De Vries, J.</w:t>
      </w:r>
      <w:r w:rsidR="00E562CD" w:rsidRPr="003A084B">
        <w:t xml:space="preserve">T. (1959). The oxidation of straight and branched alkanes by </w:t>
      </w:r>
      <w:r w:rsidR="00E562CD" w:rsidRPr="003A084B">
        <w:rPr>
          <w:i/>
        </w:rPr>
        <w:t xml:space="preserve">Pseudomonas </w:t>
      </w:r>
      <w:r w:rsidR="00E562CD" w:rsidRPr="003A084B">
        <w:t xml:space="preserve">strains. </w:t>
      </w:r>
      <w:r w:rsidR="00E562CD" w:rsidRPr="001E5D72">
        <w:rPr>
          <w:lang w:val="es-ES"/>
        </w:rPr>
        <w:t>Antonie van Leeuwenhoek, 25(1), 332-336.</w:t>
      </w:r>
    </w:p>
    <w:p w14:paraId="646AB62F" w14:textId="77777777" w:rsidR="00F535C5" w:rsidRPr="003A084B" w:rsidRDefault="0080176C" w:rsidP="00A56FD4">
      <w:pPr>
        <w:pStyle w:val="BodyText"/>
        <w:spacing w:before="100" w:beforeAutospacing="1" w:after="100" w:afterAutospacing="1"/>
        <w:jc w:val="both"/>
        <w:sectPr w:rsidR="00F535C5" w:rsidRPr="003A084B" w:rsidSect="00DD02A1">
          <w:pgSz w:w="12240" w:h="15840"/>
          <w:pgMar w:top="1440" w:right="1440" w:bottom="1800" w:left="2160" w:header="720" w:footer="720" w:gutter="0"/>
          <w:cols w:space="720"/>
          <w:docGrid w:linePitch="360"/>
        </w:sectPr>
      </w:pPr>
      <w:r w:rsidRPr="001E5D72">
        <w:rPr>
          <w:lang w:val="es-ES"/>
        </w:rPr>
        <w:t>Turpin, B.</w:t>
      </w:r>
      <w:r w:rsidR="006A514A" w:rsidRPr="001E5D72">
        <w:rPr>
          <w:lang w:val="es-ES"/>
        </w:rPr>
        <w:t>J., Saxena, P.,</w:t>
      </w:r>
      <w:r w:rsidR="00E562CD" w:rsidRPr="001E5D72">
        <w:rPr>
          <w:lang w:val="es-ES"/>
        </w:rPr>
        <w:t xml:space="preserve"> Andrews, E. (2000). </w:t>
      </w:r>
      <w:r w:rsidR="00E562CD" w:rsidRPr="003A084B">
        <w:t>Measuring and simulating particulate organics in the atmosphere: problems and prospects. Atmospheric Environment, 34(18), 2983-3013</w:t>
      </w:r>
      <w:r w:rsidR="00F535C5" w:rsidRPr="003A084B">
        <w:t>.</w:t>
      </w:r>
    </w:p>
    <w:p w14:paraId="6CDC10B3" w14:textId="77777777" w:rsidR="007E5279" w:rsidRPr="003A084B" w:rsidRDefault="007E5279" w:rsidP="007E5279"/>
    <w:p w14:paraId="517984E2" w14:textId="77777777" w:rsidR="007E5279" w:rsidRPr="003A084B" w:rsidRDefault="007E5279" w:rsidP="007E5279"/>
    <w:p w14:paraId="3DEBB4A2" w14:textId="77777777" w:rsidR="007E5279" w:rsidRPr="003A084B" w:rsidRDefault="007E5279" w:rsidP="007E5279"/>
    <w:p w14:paraId="167D7F39" w14:textId="77777777" w:rsidR="007E5279" w:rsidRPr="003A084B" w:rsidRDefault="007E5279" w:rsidP="007E5279"/>
    <w:p w14:paraId="67867569" w14:textId="77777777" w:rsidR="007E5279" w:rsidRPr="003A084B" w:rsidRDefault="007E5279" w:rsidP="007E5279"/>
    <w:p w14:paraId="2C5336D4" w14:textId="2805F4B7" w:rsidR="007E5279" w:rsidRPr="003A084B" w:rsidRDefault="007E5279" w:rsidP="001D7D85">
      <w:pPr>
        <w:pStyle w:val="Heading1"/>
        <w:rPr>
          <w:b/>
        </w:rPr>
      </w:pPr>
      <w:bookmarkStart w:id="51" w:name="_Toc388016170"/>
      <w:r w:rsidRPr="003A084B">
        <w:t>C</w:t>
      </w:r>
      <w:r w:rsidR="00574091">
        <w:rPr>
          <w:rFonts w:hint="eastAsia"/>
        </w:rPr>
        <w:t>HAPTER</w:t>
      </w:r>
      <w:r w:rsidRPr="003A084B">
        <w:t xml:space="preserve"> IV</w:t>
      </w:r>
      <w:bookmarkEnd w:id="51"/>
    </w:p>
    <w:p w14:paraId="0F6B3C42" w14:textId="77777777" w:rsidR="007E5279" w:rsidRPr="003A084B" w:rsidRDefault="007E5279" w:rsidP="007E5279">
      <w:pPr>
        <w:spacing w:after="0" w:line="480" w:lineRule="auto"/>
      </w:pPr>
    </w:p>
    <w:p w14:paraId="1FF37044" w14:textId="77777777" w:rsidR="007E5279" w:rsidRPr="003A084B" w:rsidRDefault="00A56FD4" w:rsidP="001D7D85">
      <w:pPr>
        <w:pStyle w:val="Heading1"/>
        <w:rPr>
          <w:rStyle w:val="BookTitle"/>
          <w:b w:val="0"/>
        </w:rPr>
      </w:pPr>
      <w:bookmarkStart w:id="52" w:name="_Toc388016171"/>
      <w:r w:rsidRPr="003A084B">
        <w:rPr>
          <w:rStyle w:val="BookTitle"/>
          <w:b w:val="0"/>
        </w:rPr>
        <w:t>IDENTIFICATION OF A SERIES OF LONG-CHAIN ALKYL HYDROXYCINNAMATES FROM TWO SPECIES OF CATTAIL (</w:t>
      </w:r>
      <w:r w:rsidRPr="003A084B">
        <w:rPr>
          <w:rStyle w:val="BookTitle"/>
          <w:b w:val="0"/>
          <w:i/>
        </w:rPr>
        <w:t>TYPHA DOMINGENSIS</w:t>
      </w:r>
      <w:r w:rsidRPr="003A084B">
        <w:rPr>
          <w:rStyle w:val="BookTitle"/>
          <w:b w:val="0"/>
        </w:rPr>
        <w:t xml:space="preserve"> P., </w:t>
      </w:r>
      <w:r w:rsidRPr="003A084B">
        <w:rPr>
          <w:rStyle w:val="BookTitle"/>
          <w:b w:val="0"/>
          <w:i/>
        </w:rPr>
        <w:t>AND TYPHA LATIFOLIA</w:t>
      </w:r>
      <w:r w:rsidRPr="003A084B">
        <w:rPr>
          <w:rStyle w:val="BookTitle"/>
          <w:b w:val="0"/>
        </w:rPr>
        <w:t xml:space="preserve"> L.)</w:t>
      </w:r>
      <w:bookmarkEnd w:id="52"/>
      <w:r w:rsidRPr="003A084B">
        <w:rPr>
          <w:rStyle w:val="BookTitle"/>
          <w:b w:val="0"/>
        </w:rPr>
        <w:t xml:space="preserve"> </w:t>
      </w:r>
    </w:p>
    <w:p w14:paraId="3CEF0242" w14:textId="77777777" w:rsidR="007E5279" w:rsidRPr="003A084B" w:rsidRDefault="007E5279" w:rsidP="007E5279">
      <w:pPr>
        <w:spacing w:after="0" w:line="480" w:lineRule="auto"/>
        <w:sectPr w:rsidR="007E5279" w:rsidRPr="003A084B" w:rsidSect="007E5279">
          <w:footerReference w:type="even" r:id="rId47"/>
          <w:footerReference w:type="default" r:id="rId48"/>
          <w:pgSz w:w="12240" w:h="15840"/>
          <w:pgMar w:top="1440" w:right="1440" w:bottom="1800" w:left="2160" w:header="720" w:footer="720" w:gutter="0"/>
          <w:cols w:space="720"/>
          <w:docGrid w:linePitch="360"/>
        </w:sectPr>
      </w:pPr>
    </w:p>
    <w:p w14:paraId="38365F8A" w14:textId="77777777" w:rsidR="007E5279" w:rsidRPr="003A084B" w:rsidRDefault="007E5279" w:rsidP="00144128">
      <w:pPr>
        <w:pStyle w:val="Heading22"/>
        <w:numPr>
          <w:ilvl w:val="1"/>
          <w:numId w:val="32"/>
        </w:numPr>
        <w:sectPr w:rsidR="007E5279" w:rsidRPr="003A084B" w:rsidSect="007E5279">
          <w:headerReference w:type="default" r:id="rId49"/>
          <w:type w:val="continuous"/>
          <w:pgSz w:w="12240" w:h="15840"/>
          <w:pgMar w:top="1440" w:right="1440" w:bottom="1800" w:left="2160" w:header="720" w:footer="720" w:gutter="0"/>
          <w:cols w:space="720"/>
          <w:docGrid w:linePitch="360"/>
        </w:sectPr>
      </w:pPr>
    </w:p>
    <w:p w14:paraId="18FC0880" w14:textId="77777777" w:rsidR="007E5279" w:rsidRPr="003A084B" w:rsidRDefault="007E5279" w:rsidP="0021560B">
      <w:pPr>
        <w:pStyle w:val="Heading22"/>
        <w:numPr>
          <w:ilvl w:val="1"/>
          <w:numId w:val="32"/>
        </w:numPr>
        <w:jc w:val="both"/>
      </w:pPr>
      <w:bookmarkStart w:id="53" w:name="_Toc388016172"/>
      <w:r w:rsidRPr="003A084B">
        <w:lastRenderedPageBreak/>
        <w:t>Abstract</w:t>
      </w:r>
      <w:bookmarkEnd w:id="53"/>
    </w:p>
    <w:p w14:paraId="17DEE866" w14:textId="77777777" w:rsidR="002D7901" w:rsidRPr="00217AD9" w:rsidRDefault="002D7901" w:rsidP="008059A5">
      <w:pPr>
        <w:spacing w:before="0" w:after="0" w:line="480" w:lineRule="auto"/>
        <w:ind w:firstLine="720"/>
        <w:jc w:val="both"/>
        <w:rPr>
          <w:i/>
        </w:rPr>
      </w:pPr>
      <w:r>
        <w:t>S</w:t>
      </w:r>
      <w:r w:rsidRPr="00026CCB">
        <w:t xml:space="preserve">everal long-chain </w:t>
      </w:r>
      <w:r w:rsidRPr="004B4385">
        <w:rPr>
          <w:i/>
        </w:rPr>
        <w:t>n</w:t>
      </w:r>
      <w:r>
        <w:t>-</w:t>
      </w:r>
      <w:r w:rsidRPr="00026CCB">
        <w:t xml:space="preserve">alkyl coumarates and ferulates were identified </w:t>
      </w:r>
      <w:r>
        <w:t>in</w:t>
      </w:r>
      <w:r w:rsidRPr="00026CCB">
        <w:t xml:space="preserve"> cattails (</w:t>
      </w:r>
      <w:r w:rsidRPr="00026CCB">
        <w:rPr>
          <w:i/>
        </w:rPr>
        <w:t>Typha domingensis</w:t>
      </w:r>
      <w:r w:rsidRPr="00026CCB">
        <w:t xml:space="preserve"> and </w:t>
      </w:r>
      <w:r w:rsidRPr="00026CCB">
        <w:rPr>
          <w:i/>
        </w:rPr>
        <w:t>Typha latifolia</w:t>
      </w:r>
      <w:r w:rsidRPr="00026CCB">
        <w:t>)</w:t>
      </w:r>
      <w:r>
        <w:t xml:space="preserve"> from the Florida Everglades</w:t>
      </w:r>
      <w:r w:rsidRPr="00026CCB">
        <w:t>.</w:t>
      </w:r>
      <w:r w:rsidRPr="00BC1121">
        <w:t xml:space="preserve"> Characterization of these </w:t>
      </w:r>
      <w:r>
        <w:t>compounds</w:t>
      </w:r>
      <w:r w:rsidRPr="00BC1121">
        <w:t xml:space="preserve"> was achieved based on the interpretation of mass spectra obtained by GCMS as their trimethylsilyl ether derivatives, comparison with published mass spectra and available standards.</w:t>
      </w:r>
      <w:r w:rsidRPr="00026CCB">
        <w:t xml:space="preserve"> Both </w:t>
      </w:r>
      <w:r w:rsidRPr="004B4385">
        <w:rPr>
          <w:i/>
        </w:rPr>
        <w:t>n</w:t>
      </w:r>
      <w:r>
        <w:t>-</w:t>
      </w:r>
      <w:r w:rsidRPr="00026CCB">
        <w:t xml:space="preserve">alkyl </w:t>
      </w:r>
      <w:r w:rsidRPr="00517CBC">
        <w:rPr>
          <w:i/>
        </w:rPr>
        <w:t>p</w:t>
      </w:r>
      <w:r>
        <w:t>-</w:t>
      </w:r>
      <w:r w:rsidRPr="00026CCB">
        <w:t xml:space="preserve">coumarates and </w:t>
      </w:r>
      <w:r w:rsidRPr="004B4385">
        <w:rPr>
          <w:i/>
        </w:rPr>
        <w:t>n</w:t>
      </w:r>
      <w:r>
        <w:t>-</w:t>
      </w:r>
      <w:r w:rsidRPr="00026CCB">
        <w:t xml:space="preserve">alkyl ferulates were identified in roots and leaves of both </w:t>
      </w:r>
      <w:r w:rsidRPr="00026CCB">
        <w:rPr>
          <w:i/>
        </w:rPr>
        <w:t>Typha</w:t>
      </w:r>
      <w:r w:rsidRPr="00026CCB">
        <w:t xml:space="preserve"> species</w:t>
      </w:r>
      <w:r>
        <w:t>, featuring unique distribution</w:t>
      </w:r>
      <w:r w:rsidRPr="00026CCB">
        <w:t xml:space="preserve"> pattern</w:t>
      </w:r>
      <w:r>
        <w:t>s</w:t>
      </w:r>
      <w:r w:rsidRPr="00026CCB">
        <w:t xml:space="preserve"> </w:t>
      </w:r>
      <w:r>
        <w:t xml:space="preserve">and differences </w:t>
      </w:r>
      <w:r w:rsidRPr="00026CCB">
        <w:t xml:space="preserve">between leaf and root </w:t>
      </w:r>
      <w:r>
        <w:t>biomass</w:t>
      </w:r>
      <w:r w:rsidRPr="00026CCB">
        <w:t xml:space="preserve">. For both </w:t>
      </w:r>
      <w:r w:rsidRPr="00026CCB">
        <w:rPr>
          <w:i/>
        </w:rPr>
        <w:t>Typha</w:t>
      </w:r>
      <w:r w:rsidRPr="00026CCB">
        <w:t xml:space="preserve"> species, roots have </w:t>
      </w:r>
      <w:r>
        <w:t xml:space="preserve">higher concentrations and a </w:t>
      </w:r>
      <w:r w:rsidRPr="00026CCB">
        <w:t xml:space="preserve">much </w:t>
      </w:r>
      <w:r>
        <w:t>greater</w:t>
      </w:r>
      <w:r w:rsidRPr="00026CCB">
        <w:t xml:space="preserve"> diversity of </w:t>
      </w:r>
      <w:r w:rsidRPr="004B4385">
        <w:rPr>
          <w:i/>
        </w:rPr>
        <w:t>n</w:t>
      </w:r>
      <w:r>
        <w:t>-</w:t>
      </w:r>
      <w:r w:rsidRPr="00026CCB">
        <w:t xml:space="preserve">alkyl </w:t>
      </w:r>
      <w:r w:rsidRPr="00517CBC">
        <w:rPr>
          <w:i/>
        </w:rPr>
        <w:t>p</w:t>
      </w:r>
      <w:r>
        <w:t>-</w:t>
      </w:r>
      <w:r w:rsidRPr="00026CCB">
        <w:t xml:space="preserve">coumarates and ferulates </w:t>
      </w:r>
      <w:r>
        <w:t xml:space="preserve">but </w:t>
      </w:r>
      <w:r w:rsidRPr="00026CCB">
        <w:t>with different side chain carbon number</w:t>
      </w:r>
      <w:r>
        <w:t>s</w:t>
      </w:r>
      <w:r w:rsidRPr="00026CCB">
        <w:t xml:space="preserve"> ranging from C</w:t>
      </w:r>
      <w:r w:rsidRPr="00026CCB">
        <w:rPr>
          <w:vertAlign w:val="subscript"/>
        </w:rPr>
        <w:t>14</w:t>
      </w:r>
      <w:r w:rsidRPr="00026CCB">
        <w:t xml:space="preserve"> to C</w:t>
      </w:r>
      <w:r w:rsidRPr="00026CCB">
        <w:rPr>
          <w:vertAlign w:val="subscript"/>
        </w:rPr>
        <w:t>2</w:t>
      </w:r>
      <w:r>
        <w:rPr>
          <w:vertAlign w:val="subscript"/>
        </w:rPr>
        <w:t>8</w:t>
      </w:r>
      <w:r w:rsidRPr="00026CCB">
        <w:t xml:space="preserve">. </w:t>
      </w:r>
      <w:r w:rsidRPr="00026CCB">
        <w:rPr>
          <w:i/>
        </w:rPr>
        <w:t xml:space="preserve">Typha domingensis </w:t>
      </w:r>
      <w:r>
        <w:t>leaves</w:t>
      </w:r>
      <w:r w:rsidRPr="00026CCB">
        <w:t xml:space="preserve"> only </w:t>
      </w:r>
      <w:r>
        <w:t>contained</w:t>
      </w:r>
      <w:r w:rsidRPr="00026CCB">
        <w:t xml:space="preserve"> </w:t>
      </w:r>
      <w:r w:rsidRPr="004B4385">
        <w:rPr>
          <w:i/>
        </w:rPr>
        <w:t>n</w:t>
      </w:r>
      <w:r>
        <w:t>-</w:t>
      </w:r>
      <w:r w:rsidRPr="00026CCB">
        <w:t xml:space="preserve">alkyl ferulates </w:t>
      </w:r>
      <w:r>
        <w:t xml:space="preserve">with traces of </w:t>
      </w:r>
      <w:r w:rsidRPr="004B4385">
        <w:rPr>
          <w:i/>
        </w:rPr>
        <w:t>n</w:t>
      </w:r>
      <w:r>
        <w:t>-</w:t>
      </w:r>
      <w:r w:rsidRPr="00026CCB">
        <w:t xml:space="preserve">alkyl </w:t>
      </w:r>
      <w:r w:rsidRPr="00517CBC">
        <w:rPr>
          <w:i/>
        </w:rPr>
        <w:t>p</w:t>
      </w:r>
      <w:r>
        <w:t>-</w:t>
      </w:r>
      <w:r w:rsidRPr="00026CCB">
        <w:t>coumarates, while</w:t>
      </w:r>
      <w:r>
        <w:t xml:space="preserve"> both types of compounds were present in</w:t>
      </w:r>
      <w:r w:rsidRPr="00026CCB">
        <w:t xml:space="preserve"> </w:t>
      </w:r>
      <w:r w:rsidRPr="00026CCB">
        <w:rPr>
          <w:i/>
        </w:rPr>
        <w:t>Typha latifolia</w:t>
      </w:r>
      <w:r w:rsidRPr="00026CCB">
        <w:t xml:space="preserve"> leaf </w:t>
      </w:r>
      <w:r>
        <w:t>material</w:t>
      </w:r>
      <w:r w:rsidRPr="00026CCB">
        <w:t>.</w:t>
      </w:r>
      <w:r>
        <w:t xml:space="preserve"> These biomarkers were not found in the other dominant wetland vegetation, which suggests their potential for application as molecular markers of cattails in the Everglades ecosystem.</w:t>
      </w:r>
      <w:r w:rsidRPr="00701238">
        <w:t xml:space="preserve"> </w:t>
      </w:r>
      <w:r>
        <w:t xml:space="preserve">The </w:t>
      </w:r>
      <w:r w:rsidRPr="00026CCB">
        <w:t xml:space="preserve">long-chain </w:t>
      </w:r>
      <w:r w:rsidRPr="004B4385">
        <w:rPr>
          <w:i/>
        </w:rPr>
        <w:t>n</w:t>
      </w:r>
      <w:r>
        <w:t>-</w:t>
      </w:r>
      <w:r w:rsidRPr="00026CCB">
        <w:t xml:space="preserve">alkyl </w:t>
      </w:r>
      <w:r w:rsidRPr="00517CBC">
        <w:rPr>
          <w:i/>
        </w:rPr>
        <w:t>p</w:t>
      </w:r>
      <w:r>
        <w:t>-</w:t>
      </w:r>
      <w:r w:rsidRPr="00026CCB">
        <w:t>coumarates and ferulates</w:t>
      </w:r>
      <w:r>
        <w:t xml:space="preserve"> were present in coarse cattail detritus, but featuring a different composition, indicative of early diagenetic trans-esterification.</w:t>
      </w:r>
    </w:p>
    <w:p w14:paraId="5D8658FC" w14:textId="77777777" w:rsidR="007E5279" w:rsidRPr="003A084B" w:rsidRDefault="007E5279" w:rsidP="0080176C">
      <w:pPr>
        <w:spacing w:before="0" w:after="0" w:line="480" w:lineRule="auto"/>
        <w:jc w:val="both"/>
      </w:pPr>
    </w:p>
    <w:p w14:paraId="0610A3C7" w14:textId="77777777" w:rsidR="007E5279" w:rsidRPr="003A084B" w:rsidRDefault="007E5279" w:rsidP="0021560B">
      <w:pPr>
        <w:pStyle w:val="Heading22"/>
        <w:numPr>
          <w:ilvl w:val="1"/>
          <w:numId w:val="32"/>
        </w:numPr>
        <w:jc w:val="both"/>
      </w:pPr>
      <w:bookmarkStart w:id="54" w:name="_Toc388016173"/>
      <w:r w:rsidRPr="003A084B">
        <w:t>Introduction</w:t>
      </w:r>
      <w:bookmarkEnd w:id="54"/>
    </w:p>
    <w:p w14:paraId="4767AFCE" w14:textId="77777777" w:rsidR="0003431E" w:rsidRPr="00026CCB" w:rsidRDefault="0003431E" w:rsidP="008059A5">
      <w:pPr>
        <w:spacing w:before="0" w:after="0" w:line="480" w:lineRule="auto"/>
        <w:ind w:firstLine="720"/>
        <w:jc w:val="both"/>
      </w:pPr>
      <w:r w:rsidRPr="00026CCB">
        <w:t xml:space="preserve">Cattails, </w:t>
      </w:r>
      <w:r>
        <w:t>invasive</w:t>
      </w:r>
      <w:r w:rsidRPr="00026CCB">
        <w:t xml:space="preserve"> aquatic plants, make up the genus </w:t>
      </w:r>
      <w:r w:rsidRPr="00026CCB">
        <w:rPr>
          <w:i/>
        </w:rPr>
        <w:t>Typha</w:t>
      </w:r>
      <w:r w:rsidRPr="00026CCB">
        <w:t xml:space="preserve"> of the family </w:t>
      </w:r>
      <w:r w:rsidRPr="00026CCB">
        <w:rPr>
          <w:i/>
        </w:rPr>
        <w:t>Typhaceae</w:t>
      </w:r>
      <w:r w:rsidRPr="00026CCB">
        <w:t xml:space="preserve">, and are </w:t>
      </w:r>
      <w:r>
        <w:t xml:space="preserve">common </w:t>
      </w:r>
      <w:r w:rsidRPr="00026CCB">
        <w:t xml:space="preserve">wetland plants (Gallardo-Williams et al., 2002). </w:t>
      </w:r>
      <w:r w:rsidR="00DD5834">
        <w:t>Because of</w:t>
      </w:r>
      <w:r w:rsidRPr="00026CCB">
        <w:t xml:space="preserve"> their size, growth habits, adaptability to surrounding </w:t>
      </w:r>
      <w:r>
        <w:t>environmental conditions</w:t>
      </w:r>
      <w:r w:rsidRPr="00026CCB">
        <w:t xml:space="preserve">, and release of compounds that can prevent the growth of other </w:t>
      </w:r>
      <w:r>
        <w:t>plants</w:t>
      </w:r>
      <w:r w:rsidRPr="00026CCB">
        <w:t xml:space="preserve">, they can expand </w:t>
      </w:r>
      <w:r>
        <w:t>into</w:t>
      </w:r>
      <w:r w:rsidRPr="00026CCB">
        <w:t xml:space="preserve"> areas that were previously occupied by other species (Gallardo et al.</w:t>
      </w:r>
      <w:r>
        <w:t>,</w:t>
      </w:r>
      <w:r w:rsidRPr="00026CCB">
        <w:t xml:space="preserve"> 1998). There are ten </w:t>
      </w:r>
      <w:r w:rsidRPr="00026CCB">
        <w:lastRenderedPageBreak/>
        <w:t>species in</w:t>
      </w:r>
      <w:r>
        <w:t xml:space="preserve"> the</w:t>
      </w:r>
      <w:r w:rsidRPr="00026CCB">
        <w:t xml:space="preserve"> </w:t>
      </w:r>
      <w:r w:rsidRPr="00026CCB">
        <w:rPr>
          <w:i/>
        </w:rPr>
        <w:t>Typha</w:t>
      </w:r>
      <w:r w:rsidRPr="00026CCB">
        <w:t xml:space="preserve"> genus. Two </w:t>
      </w:r>
      <w:r w:rsidRPr="00026CCB">
        <w:rPr>
          <w:i/>
        </w:rPr>
        <w:t>Typha</w:t>
      </w:r>
      <w:r w:rsidRPr="00026CCB">
        <w:t xml:space="preserve"> species</w:t>
      </w:r>
      <w:r>
        <w:t>, namely</w:t>
      </w:r>
      <w:r w:rsidRPr="00026CCB">
        <w:t xml:space="preserve"> </w:t>
      </w:r>
      <w:r w:rsidRPr="00026CCB">
        <w:rPr>
          <w:i/>
        </w:rPr>
        <w:t>Typha latifolia</w:t>
      </w:r>
      <w:r w:rsidRPr="00026CCB">
        <w:t xml:space="preserve"> L. and the southern cattail </w:t>
      </w:r>
      <w:r w:rsidRPr="00026CCB">
        <w:rPr>
          <w:i/>
        </w:rPr>
        <w:t>Typha domingensis</w:t>
      </w:r>
      <w:r w:rsidRPr="00026CCB">
        <w:t xml:space="preserve"> P. </w:t>
      </w:r>
      <w:r>
        <w:t>are</w:t>
      </w:r>
      <w:r w:rsidRPr="00026CCB">
        <w:t xml:space="preserve"> found in </w:t>
      </w:r>
      <w:r>
        <w:t xml:space="preserve">the </w:t>
      </w:r>
      <w:r w:rsidRPr="00026CCB">
        <w:t>Florida Everglades</w:t>
      </w:r>
      <w:r>
        <w:t xml:space="preserve"> </w:t>
      </w:r>
      <w:r w:rsidRPr="00026CCB">
        <w:t>(Lakela</w:t>
      </w:r>
      <w:r>
        <w:t xml:space="preserve"> and Long</w:t>
      </w:r>
      <w:r w:rsidRPr="00026CCB">
        <w:t xml:space="preserve">, 1976). These monotypic </w:t>
      </w:r>
      <w:r w:rsidRPr="00026CCB">
        <w:rPr>
          <w:i/>
        </w:rPr>
        <w:t>Typha</w:t>
      </w:r>
      <w:r w:rsidRPr="00026CCB">
        <w:t xml:space="preserve"> species readily cover a significant portion (over 11,000 ha) of the Everglades ecosystem, </w:t>
      </w:r>
      <w:r>
        <w:t>and</w:t>
      </w:r>
      <w:r w:rsidRPr="00026CCB">
        <w:t xml:space="preserve"> </w:t>
      </w:r>
      <w:r>
        <w:t xml:space="preserve">have </w:t>
      </w:r>
      <w:r w:rsidRPr="00026CCB">
        <w:t>also bec</w:t>
      </w:r>
      <w:r>
        <w:t>o</w:t>
      </w:r>
      <w:r w:rsidRPr="00026CCB">
        <w:t xml:space="preserve">me </w:t>
      </w:r>
      <w:r>
        <w:t xml:space="preserve">one of </w:t>
      </w:r>
      <w:r w:rsidRPr="00026CCB">
        <w:t>the most dominant emergent aquatic plants in Florida public waters (Schard</w:t>
      </w:r>
      <w:r>
        <w:t>t,</w:t>
      </w:r>
      <w:r w:rsidRPr="00026CCB">
        <w:t xml:space="preserve"> 1997).</w:t>
      </w:r>
      <w:r>
        <w:t xml:space="preserve"> </w:t>
      </w:r>
      <w:r w:rsidRPr="00026CCB">
        <w:rPr>
          <w:lang w:eastAsia="en-US"/>
        </w:rPr>
        <w:t xml:space="preserve">Cattails </w:t>
      </w:r>
      <w:r>
        <w:rPr>
          <w:lang w:eastAsia="en-US"/>
        </w:rPr>
        <w:t>can</w:t>
      </w:r>
      <w:r w:rsidRPr="00026CCB">
        <w:rPr>
          <w:lang w:eastAsia="en-US"/>
        </w:rPr>
        <w:t xml:space="preserve"> q</w:t>
      </w:r>
      <w:r>
        <w:rPr>
          <w:lang w:eastAsia="en-US"/>
        </w:rPr>
        <w:t>uickly inhabit disturbed areas (particularly those enriched in phosphorus) and ultimately reduce</w:t>
      </w:r>
      <w:r w:rsidRPr="00026CCB">
        <w:rPr>
          <w:lang w:eastAsia="en-US"/>
        </w:rPr>
        <w:t xml:space="preserve"> </w:t>
      </w:r>
      <w:r>
        <w:rPr>
          <w:lang w:eastAsia="en-US"/>
        </w:rPr>
        <w:t>bio</w:t>
      </w:r>
      <w:r w:rsidRPr="00026CCB">
        <w:rPr>
          <w:lang w:eastAsia="en-US"/>
        </w:rPr>
        <w:t xml:space="preserve">diversity and productivity of wetland systems. </w:t>
      </w:r>
    </w:p>
    <w:p w14:paraId="6FD0599C" w14:textId="77777777" w:rsidR="0003431E" w:rsidRPr="000576CC" w:rsidRDefault="0003431E" w:rsidP="008059A5">
      <w:pPr>
        <w:spacing w:before="0" w:after="0" w:line="480" w:lineRule="auto"/>
        <w:ind w:firstLine="720"/>
        <w:jc w:val="both"/>
        <w:rPr>
          <w:color w:val="FF0000"/>
          <w:lang w:eastAsia="en-US"/>
        </w:rPr>
      </w:pPr>
      <w:r>
        <w:rPr>
          <w:lang w:eastAsia="en-US"/>
        </w:rPr>
        <w:t xml:space="preserve">While little is known about the natural products chemistry of cattails, several previous studies have focused on characterizing their biologically active substances, especially the production of phytotoxic compounds, in order to better understand the highly invasive (allelopathic) properties of this plant species. In this respect, a variety of compounds have been isolated and characterized, including eleven phenolic compounds identified in female flowers of </w:t>
      </w:r>
      <w:r w:rsidRPr="007F65D0">
        <w:rPr>
          <w:i/>
          <w:lang w:eastAsia="en-US"/>
        </w:rPr>
        <w:t>T. latifolia</w:t>
      </w:r>
      <w:r>
        <w:rPr>
          <w:lang w:eastAsia="en-US"/>
        </w:rPr>
        <w:t xml:space="preserve"> </w:t>
      </w:r>
      <w:r w:rsidRPr="00EA53F4">
        <w:rPr>
          <w:lang w:eastAsia="en-US"/>
        </w:rPr>
        <w:t>(</w:t>
      </w:r>
      <w:r>
        <w:rPr>
          <w:lang w:eastAsia="en-US"/>
        </w:rPr>
        <w:t xml:space="preserve">Ozawa and Imagawa, 1988), a new flavonol glucoside, </w:t>
      </w:r>
      <w:r w:rsidRPr="00DE436D">
        <w:rPr>
          <w:lang w:eastAsia="en-US"/>
        </w:rPr>
        <w:t xml:space="preserve">three steroids and three fatty acids </w:t>
      </w:r>
      <w:r>
        <w:rPr>
          <w:lang w:eastAsia="en-US"/>
        </w:rPr>
        <w:t>in</w:t>
      </w:r>
      <w:r w:rsidRPr="00DE436D">
        <w:rPr>
          <w:lang w:eastAsia="en-US"/>
        </w:rPr>
        <w:t xml:space="preserve"> extracts of </w:t>
      </w:r>
      <w:r w:rsidRPr="00DE436D">
        <w:rPr>
          <w:i/>
          <w:lang w:eastAsia="en-US"/>
        </w:rPr>
        <w:t>T. latifolia</w:t>
      </w:r>
      <w:r w:rsidRPr="00DE436D">
        <w:rPr>
          <w:lang w:eastAsia="en-US"/>
        </w:rPr>
        <w:t xml:space="preserve"> (Ishida et al., 1988; Aliotta et al., 1990)</w:t>
      </w:r>
      <w:r>
        <w:rPr>
          <w:lang w:eastAsia="en-US"/>
        </w:rPr>
        <w:t>,</w:t>
      </w:r>
      <w:r w:rsidRPr="00DE436D">
        <w:rPr>
          <w:lang w:eastAsia="en-US"/>
        </w:rPr>
        <w:t xml:space="preserve"> several free and acyl</w:t>
      </w:r>
      <w:r>
        <w:rPr>
          <w:lang w:eastAsia="en-US"/>
        </w:rPr>
        <w:t xml:space="preserve"> </w:t>
      </w:r>
      <w:r w:rsidRPr="00DE436D">
        <w:rPr>
          <w:lang w:eastAsia="en-US"/>
        </w:rPr>
        <w:t xml:space="preserve">glucosylated stigmasterols in </w:t>
      </w:r>
      <w:r w:rsidRPr="00DE436D">
        <w:rPr>
          <w:i/>
          <w:lang w:eastAsia="en-US"/>
        </w:rPr>
        <w:t xml:space="preserve">T. </w:t>
      </w:r>
      <w:r w:rsidRPr="007223A2">
        <w:rPr>
          <w:i/>
          <w:lang w:eastAsia="en-US"/>
        </w:rPr>
        <w:t>latifolia</w:t>
      </w:r>
      <w:r w:rsidRPr="007223A2">
        <w:rPr>
          <w:lang w:eastAsia="en-US"/>
        </w:rPr>
        <w:t xml:space="preserve"> (Della </w:t>
      </w:r>
      <w:r>
        <w:rPr>
          <w:lang w:eastAsia="en-US"/>
        </w:rPr>
        <w:t>G</w:t>
      </w:r>
      <w:r w:rsidRPr="007223A2">
        <w:rPr>
          <w:lang w:eastAsia="en-US"/>
        </w:rPr>
        <w:t>reca et al., 1990a)</w:t>
      </w:r>
      <w:r>
        <w:rPr>
          <w:lang w:eastAsia="en-US"/>
        </w:rPr>
        <w:t>,</w:t>
      </w:r>
      <w:r w:rsidRPr="007223A2">
        <w:rPr>
          <w:lang w:eastAsia="en-US"/>
        </w:rPr>
        <w:t xml:space="preserve"> two carotenoid</w:t>
      </w:r>
      <w:r>
        <w:rPr>
          <w:lang w:eastAsia="en-US"/>
        </w:rPr>
        <w:t>-</w:t>
      </w:r>
      <w:r w:rsidRPr="007223A2">
        <w:rPr>
          <w:lang w:eastAsia="en-US"/>
        </w:rPr>
        <w:t xml:space="preserve">like compounds </w:t>
      </w:r>
      <w:r>
        <w:rPr>
          <w:lang w:eastAsia="en-US"/>
        </w:rPr>
        <w:t>in</w:t>
      </w:r>
      <w:r w:rsidRPr="007223A2">
        <w:rPr>
          <w:lang w:eastAsia="en-US"/>
        </w:rPr>
        <w:t xml:space="preserve"> extracts of </w:t>
      </w:r>
      <w:r w:rsidRPr="007223A2">
        <w:rPr>
          <w:i/>
          <w:lang w:eastAsia="en-US"/>
        </w:rPr>
        <w:t xml:space="preserve">T. latifolia </w:t>
      </w:r>
      <w:r w:rsidRPr="007223A2">
        <w:rPr>
          <w:lang w:eastAsia="en-US"/>
        </w:rPr>
        <w:t>(</w:t>
      </w:r>
      <w:r w:rsidRPr="00343DCA">
        <w:rPr>
          <w:lang w:eastAsia="en-US"/>
        </w:rPr>
        <w:t>Della Greca et al., 1990b</w:t>
      </w:r>
      <w:r w:rsidRPr="007223A2">
        <w:rPr>
          <w:lang w:eastAsia="en-US"/>
        </w:rPr>
        <w:t>)</w:t>
      </w:r>
      <w:r>
        <w:rPr>
          <w:lang w:eastAsia="en-US"/>
        </w:rPr>
        <w:t xml:space="preserve">, 2-chlorophenol and salicyl aldehyde in </w:t>
      </w:r>
      <w:r w:rsidRPr="00AA2A90">
        <w:rPr>
          <w:i/>
          <w:lang w:eastAsia="en-US"/>
        </w:rPr>
        <w:t>T. domingensis</w:t>
      </w:r>
      <w:r w:rsidRPr="007223A2">
        <w:rPr>
          <w:lang w:eastAsia="en-US"/>
        </w:rPr>
        <w:t xml:space="preserve"> </w:t>
      </w:r>
      <w:r>
        <w:rPr>
          <w:lang w:eastAsia="en-US"/>
        </w:rPr>
        <w:t>(</w:t>
      </w:r>
      <w:r w:rsidRPr="005B6C82">
        <w:rPr>
          <w:lang w:eastAsia="en-US"/>
        </w:rPr>
        <w:t>Gallardo</w:t>
      </w:r>
      <w:r>
        <w:rPr>
          <w:lang w:eastAsia="en-US"/>
        </w:rPr>
        <w:t xml:space="preserve"> et al., 1998), and others</w:t>
      </w:r>
      <w:r w:rsidRPr="007223A2">
        <w:rPr>
          <w:lang w:eastAsia="en-US"/>
        </w:rPr>
        <w:t>.</w:t>
      </w:r>
      <w:r>
        <w:rPr>
          <w:lang w:eastAsia="en-US"/>
        </w:rPr>
        <w:t xml:space="preserve"> Some of these compounds were indeed proven to have </w:t>
      </w:r>
      <w:r w:rsidRPr="00276571">
        <w:rPr>
          <w:lang w:eastAsia="en-US"/>
        </w:rPr>
        <w:t xml:space="preserve">allelopathic </w:t>
      </w:r>
      <w:r>
        <w:rPr>
          <w:lang w:eastAsia="en-US"/>
        </w:rPr>
        <w:t>properties.</w:t>
      </w:r>
    </w:p>
    <w:p w14:paraId="270AA577" w14:textId="4A07708F" w:rsidR="0003431E" w:rsidRPr="003A084B" w:rsidRDefault="0003431E" w:rsidP="008059A5">
      <w:pPr>
        <w:spacing w:before="0" w:after="0" w:line="480" w:lineRule="auto"/>
        <w:ind w:firstLine="720"/>
        <w:jc w:val="both"/>
        <w:rPr>
          <w:lang w:eastAsia="en-US"/>
        </w:rPr>
      </w:pPr>
      <w:r>
        <w:rPr>
          <w:lang w:eastAsia="en-US"/>
        </w:rPr>
        <w:t xml:space="preserve">However, cattail-specific biomarkers, to be applied as geochemical tracers in organic geochemistry, have to our best knowledge not been reported. Thus, this study describes the molecular characteristics and abundances of a few components of lipid extracts of cattail biomass (leaf and root materials), which were detected in reasonably </w:t>
      </w:r>
      <w:r>
        <w:rPr>
          <w:lang w:eastAsia="en-US"/>
        </w:rPr>
        <w:lastRenderedPageBreak/>
        <w:t xml:space="preserve">high abundance, but were absent in other typical Everglades wetland biomass. These include 34 different </w:t>
      </w:r>
      <w:r w:rsidRPr="004B4385">
        <w:rPr>
          <w:i/>
          <w:lang w:eastAsia="en-US"/>
        </w:rPr>
        <w:t>n</w:t>
      </w:r>
      <w:r>
        <w:rPr>
          <w:lang w:eastAsia="en-US"/>
        </w:rPr>
        <w:t xml:space="preserve">-alkyl-p-coumarates and </w:t>
      </w:r>
      <w:r w:rsidRPr="004B4385">
        <w:rPr>
          <w:i/>
          <w:lang w:eastAsia="en-US"/>
        </w:rPr>
        <w:t>n</w:t>
      </w:r>
      <w:r>
        <w:rPr>
          <w:lang w:eastAsia="en-US"/>
        </w:rPr>
        <w:t xml:space="preserve">-alkyl ferulates that were observed in extracts from leaves and roots of the two most dominant cattail species in the Florida Everglades, </w:t>
      </w:r>
      <w:r w:rsidRPr="008E3F0A">
        <w:rPr>
          <w:i/>
          <w:lang w:eastAsia="en-US"/>
        </w:rPr>
        <w:t>T. latifolia</w:t>
      </w:r>
      <w:r>
        <w:rPr>
          <w:i/>
          <w:lang w:eastAsia="en-US"/>
        </w:rPr>
        <w:t xml:space="preserve"> </w:t>
      </w:r>
      <w:r w:rsidRPr="008E3F0A">
        <w:rPr>
          <w:lang w:eastAsia="en-US"/>
        </w:rPr>
        <w:t>and</w:t>
      </w:r>
      <w:r>
        <w:rPr>
          <w:i/>
          <w:lang w:eastAsia="en-US"/>
        </w:rPr>
        <w:t xml:space="preserve"> </w:t>
      </w:r>
      <w:r w:rsidRPr="008E3F0A">
        <w:rPr>
          <w:i/>
          <w:lang w:eastAsia="en-US"/>
        </w:rPr>
        <w:t>T. domingensis</w:t>
      </w:r>
      <w:r>
        <w:rPr>
          <w:lang w:eastAsia="en-US"/>
        </w:rPr>
        <w:t>.</w:t>
      </w:r>
    </w:p>
    <w:p w14:paraId="5E7AA05E" w14:textId="77777777" w:rsidR="007E5279" w:rsidRPr="003A084B" w:rsidRDefault="007E5279" w:rsidP="008059A5">
      <w:pPr>
        <w:spacing w:before="0" w:after="0" w:line="480" w:lineRule="auto"/>
        <w:rPr>
          <w:lang w:eastAsia="en-US"/>
        </w:rPr>
      </w:pPr>
    </w:p>
    <w:p w14:paraId="216723B2" w14:textId="77777777" w:rsidR="007E5279" w:rsidRPr="003A084B" w:rsidRDefault="007E5279" w:rsidP="00144128">
      <w:pPr>
        <w:pStyle w:val="Heading22"/>
        <w:numPr>
          <w:ilvl w:val="1"/>
          <w:numId w:val="32"/>
        </w:numPr>
      </w:pPr>
      <w:bookmarkStart w:id="55" w:name="_Toc388016174"/>
      <w:r w:rsidRPr="003A084B">
        <w:t>Samples and Methods</w:t>
      </w:r>
      <w:bookmarkEnd w:id="55"/>
    </w:p>
    <w:p w14:paraId="0CD12C93" w14:textId="77777777" w:rsidR="007E5279" w:rsidRPr="003A084B" w:rsidRDefault="007E5279" w:rsidP="0021560B">
      <w:pPr>
        <w:pStyle w:val="Heading33"/>
        <w:numPr>
          <w:ilvl w:val="2"/>
          <w:numId w:val="32"/>
        </w:numPr>
        <w:ind w:left="576" w:hanging="576"/>
        <w:jc w:val="both"/>
      </w:pPr>
      <w:bookmarkStart w:id="56" w:name="_Toc388016175"/>
      <w:r w:rsidRPr="003A084B">
        <w:t>Site description and samples</w:t>
      </w:r>
      <w:bookmarkEnd w:id="56"/>
    </w:p>
    <w:p w14:paraId="4FA7ACC3" w14:textId="77777777" w:rsidR="002D7901" w:rsidRDefault="002D7901" w:rsidP="0080176C">
      <w:pPr>
        <w:spacing w:before="0" w:after="0" w:line="480" w:lineRule="auto"/>
        <w:ind w:firstLine="720"/>
        <w:jc w:val="both"/>
      </w:pPr>
      <w:r>
        <w:t>Fresh c</w:t>
      </w:r>
      <w:r w:rsidRPr="00026CCB">
        <w:t>attail</w:t>
      </w:r>
      <w:r>
        <w:t xml:space="preserve"> </w:t>
      </w:r>
      <w:r w:rsidRPr="00026CCB">
        <w:t>s</w:t>
      </w:r>
      <w:r>
        <w:t>amples</w:t>
      </w:r>
      <w:r w:rsidRPr="00026CCB">
        <w:t xml:space="preserve"> (</w:t>
      </w:r>
      <w:r w:rsidRPr="00026CCB">
        <w:rPr>
          <w:i/>
        </w:rPr>
        <w:t>Typha domingensis</w:t>
      </w:r>
      <w:r w:rsidRPr="00026CCB">
        <w:t xml:space="preserve"> P., and </w:t>
      </w:r>
      <w:r w:rsidRPr="00026CCB">
        <w:rPr>
          <w:i/>
        </w:rPr>
        <w:t xml:space="preserve">Typha latifolia </w:t>
      </w:r>
      <w:r w:rsidRPr="00026CCB">
        <w:t xml:space="preserve">L.) were collected in </w:t>
      </w:r>
      <w:r>
        <w:t xml:space="preserve">the </w:t>
      </w:r>
      <w:r w:rsidRPr="00026CCB">
        <w:t>water conservation area</w:t>
      </w:r>
      <w:r>
        <w:t xml:space="preserve"> (</w:t>
      </w:r>
      <w:r w:rsidRPr="00026CCB">
        <w:t>WCA-3A/B</w:t>
      </w:r>
      <w:r>
        <w:t xml:space="preserve">; </w:t>
      </w:r>
      <w:r w:rsidRPr="00056C1B">
        <w:rPr>
          <w:lang w:eastAsia="en-US"/>
        </w:rPr>
        <w:t>Bruland</w:t>
      </w:r>
      <w:r>
        <w:rPr>
          <w:lang w:eastAsia="en-US"/>
        </w:rPr>
        <w:t xml:space="preserve"> et al., 2007</w:t>
      </w:r>
      <w:r>
        <w:t xml:space="preserve">), near </w:t>
      </w:r>
      <w:r w:rsidRPr="00026CCB">
        <w:t>a tree island between 2011 and 2013.</w:t>
      </w:r>
      <w:r>
        <w:t xml:space="preserve"> Senescent cattail (</w:t>
      </w:r>
      <w:r w:rsidRPr="00552AEC">
        <w:rPr>
          <w:i/>
        </w:rPr>
        <w:t>T. domingensis</w:t>
      </w:r>
      <w:r>
        <w:t>)</w:t>
      </w:r>
      <w:r w:rsidRPr="00042D75">
        <w:t xml:space="preserve"> </w:t>
      </w:r>
      <w:r>
        <w:t>leaves including those above and below the water surface, and coarse detrital materials underneath cattail stands, were collected at a cattail enriched area. Dominant Everglades wetland plants and algae such as</w:t>
      </w:r>
      <w:r w:rsidRPr="00026CCB">
        <w:t xml:space="preserve"> </w:t>
      </w:r>
      <w:r w:rsidRPr="00084B95">
        <w:rPr>
          <w:i/>
        </w:rPr>
        <w:t>Cladium</w:t>
      </w:r>
      <w:r>
        <w:t xml:space="preserve">, </w:t>
      </w:r>
      <w:r w:rsidRPr="00084B95">
        <w:rPr>
          <w:i/>
        </w:rPr>
        <w:t>Eleocharis</w:t>
      </w:r>
      <w:r>
        <w:t xml:space="preserve">, </w:t>
      </w:r>
      <w:r w:rsidRPr="006E39CF">
        <w:rPr>
          <w:i/>
        </w:rPr>
        <w:t>Nymphaeaceae</w:t>
      </w:r>
      <w:r>
        <w:t xml:space="preserve">, </w:t>
      </w:r>
      <w:r w:rsidRPr="004A6BEE">
        <w:rPr>
          <w:i/>
        </w:rPr>
        <w:t>Utricularia</w:t>
      </w:r>
      <w:r>
        <w:t xml:space="preserve">, </w:t>
      </w:r>
      <w:r w:rsidRPr="00CF0DF6">
        <w:rPr>
          <w:i/>
        </w:rPr>
        <w:t>Chara</w:t>
      </w:r>
      <w:r>
        <w:t xml:space="preserve">, and periphyton were also sampled randomly from the same general area mentioned above. </w:t>
      </w:r>
      <w:r w:rsidRPr="00026CCB">
        <w:t xml:space="preserve">Plants (both </w:t>
      </w:r>
      <w:r>
        <w:t>leaves</w:t>
      </w:r>
      <w:r w:rsidRPr="00026CCB">
        <w:t xml:space="preserve"> and roots) </w:t>
      </w:r>
      <w:r>
        <w:t xml:space="preserve">and periphyton </w:t>
      </w:r>
      <w:r w:rsidRPr="00026CCB">
        <w:t xml:space="preserve">were wrapped </w:t>
      </w:r>
      <w:r>
        <w:t>in</w:t>
      </w:r>
      <w:r w:rsidRPr="00026CCB">
        <w:t xml:space="preserve"> alumin</w:t>
      </w:r>
      <w:r>
        <w:t>um</w:t>
      </w:r>
      <w:r w:rsidRPr="00026CCB">
        <w:t xml:space="preserve"> foil immediately after collectio</w:t>
      </w:r>
      <w:r>
        <w:t xml:space="preserve">n and stored on ice. After </w:t>
      </w:r>
      <w:r w:rsidRPr="00026CCB">
        <w:t>transport to the lab</w:t>
      </w:r>
      <w:r>
        <w:t>oratory</w:t>
      </w:r>
      <w:r w:rsidRPr="00026CCB">
        <w:t xml:space="preserve">, they were </w:t>
      </w:r>
      <w:r>
        <w:t>rinsed</w:t>
      </w:r>
      <w:r w:rsidRPr="00026CCB">
        <w:t xml:space="preserve"> repeatedly with deionized water</w:t>
      </w:r>
      <w:r>
        <w:t>,</w:t>
      </w:r>
      <w:r w:rsidRPr="00026CCB">
        <w:t xml:space="preserve"> freeze dried, crushed to a fine powder and kept frozen (-20 ˚C) until analysis.</w:t>
      </w:r>
    </w:p>
    <w:p w14:paraId="6E9B98DE" w14:textId="77777777" w:rsidR="0003431E" w:rsidRPr="003A084B" w:rsidRDefault="0003431E" w:rsidP="000C2688">
      <w:pPr>
        <w:spacing w:before="0" w:after="0" w:line="480" w:lineRule="auto"/>
        <w:jc w:val="both"/>
      </w:pPr>
    </w:p>
    <w:p w14:paraId="6244694B" w14:textId="77777777" w:rsidR="007E5279" w:rsidRPr="003A084B" w:rsidRDefault="007E5279" w:rsidP="0080176C">
      <w:pPr>
        <w:pStyle w:val="Heading33"/>
        <w:numPr>
          <w:ilvl w:val="2"/>
          <w:numId w:val="32"/>
        </w:numPr>
        <w:ind w:left="576" w:hanging="576"/>
        <w:jc w:val="both"/>
      </w:pPr>
      <w:bookmarkStart w:id="57" w:name="_Toc388016176"/>
      <w:r w:rsidRPr="003A084B">
        <w:t>Sample extraction and analyses</w:t>
      </w:r>
      <w:bookmarkEnd w:id="57"/>
    </w:p>
    <w:p w14:paraId="75884AC5" w14:textId="450BDCE5" w:rsidR="007E5279" w:rsidRDefault="002D7901" w:rsidP="002D7901">
      <w:pPr>
        <w:spacing w:before="0" w:after="0" w:line="480" w:lineRule="auto"/>
        <w:ind w:firstLine="720"/>
        <w:jc w:val="both"/>
      </w:pPr>
      <w:r w:rsidRPr="00026CCB">
        <w:t>The lipid</w:t>
      </w:r>
      <w:r>
        <w:t xml:space="preserve">s were </w:t>
      </w:r>
      <w:r w:rsidRPr="00026CCB">
        <w:t>extract</w:t>
      </w:r>
      <w:r>
        <w:t>ed following a modification of the method reported by Folch et al.</w:t>
      </w:r>
      <w:r w:rsidRPr="00026CCB">
        <w:t xml:space="preserve"> (</w:t>
      </w:r>
      <w:r>
        <w:t>1957</w:t>
      </w:r>
      <w:r w:rsidRPr="00026CCB">
        <w:t xml:space="preserve">). Briefly, freeze dried biomass (1 to 2 g) </w:t>
      </w:r>
      <w:r>
        <w:t>was</w:t>
      </w:r>
      <w:r w:rsidRPr="00026CCB">
        <w:t xml:space="preserve"> subjected to </w:t>
      </w:r>
      <w:r>
        <w:t>three consecutive ultra</w:t>
      </w:r>
      <w:r w:rsidRPr="00026CCB">
        <w:t>sonic extraction</w:t>
      </w:r>
      <w:r>
        <w:t>s</w:t>
      </w:r>
      <w:r w:rsidRPr="00026CCB">
        <w:t xml:space="preserve"> (</w:t>
      </w:r>
      <w:r>
        <w:t>30 min</w:t>
      </w:r>
      <w:r w:rsidRPr="00026CCB">
        <w:t xml:space="preserve"> each) with pure </w:t>
      </w:r>
      <w:r>
        <w:t>dichloromethane (DCM;</w:t>
      </w:r>
      <w:r w:rsidRPr="00026CCB">
        <w:t xml:space="preserve"> </w:t>
      </w:r>
      <w:r w:rsidRPr="00026CCB">
        <w:lastRenderedPageBreak/>
        <w:t>Optima, Fisher, USA) as solvent. Activated copper was added during the extraction to eliminate elemental sulfur</w:t>
      </w:r>
      <w:r>
        <w:t xml:space="preserve"> (for detritus and floc)</w:t>
      </w:r>
      <w:r w:rsidRPr="00026CCB">
        <w:t xml:space="preserve">. Total extracts were concentrated by rotary evaporation. </w:t>
      </w:r>
      <w:r>
        <w:t>Each extract was further fractionated</w:t>
      </w:r>
      <w:r w:rsidRPr="00026CCB">
        <w:t xml:space="preserve"> by silica gel adsorption chromatography </w:t>
      </w:r>
      <w:r w:rsidRPr="00026CCB">
        <w:fldChar w:fldCharType="begin"/>
      </w:r>
      <w:r w:rsidRPr="00026CCB">
        <w:instrText xml:space="preserve"> ADDIN EN.CITE &lt;EndNote&gt;&lt;Cite&gt;&lt;Author&gt;Jaffe&lt;/Author&gt;&lt;Year&gt;1995&lt;/Year&gt;&lt;IDText&gt;THE BIOGEOCHEMISTRY OF LIPIDS IN RIVERS OF THE ORINOCO BASIN&lt;/IDText&gt;&lt;DisplayText&gt;(Jaffe et al., 1995)&lt;/DisplayText&gt;&lt;record&gt;&lt;dates&gt;&lt;pub-dates&gt;&lt;date&gt;Nov&lt;/date&gt;&lt;/pub-dates&gt;&lt;year&gt;1995&lt;/year&gt;&lt;/dates&gt;&lt;urls&gt;&lt;related-urls&gt;&lt;url&gt;&amp;lt;Go to ISI&amp;gt;://WOS:A1995TE48500012&lt;/url&gt;&lt;/related-urls&gt;&lt;/urls&gt;&lt;isbn&gt;0016-7037&lt;/isbn&gt;&lt;titles&gt;&lt;title&gt;THE BIOGEOCHEMISTRY OF LIPIDS IN RIVERS OF THE ORINOCO BASIN&lt;/title&gt;&lt;secondary-title&gt;Geochimica Et Cosmochimica Acta&lt;/secondary-title&gt;&lt;/titles&gt;&lt;pages&gt;4507-4522&lt;/pages&gt;&lt;number&gt;21&lt;/number&gt;&lt;contributors&gt;&lt;authors&gt;&lt;author&gt;Jaffe, R.&lt;/author&gt;&lt;author&gt;Wolff, G. A.&lt;/author&gt;&lt;author&gt;Cabrera, A. C.&lt;/author&gt;&lt;author&gt;Chitty, H. C.&lt;/author&gt;&lt;/authors&gt;&lt;/contributors&gt;&lt;added-date format="utc"&gt;1377980234&lt;/added-date&gt;&lt;ref-type name="Journal Article"&gt;17&lt;/ref-type&gt;&lt;rec-number&gt;27&lt;/rec-number&gt;&lt;last-updated-date format="utc"&gt;1378227632&lt;/last-updated-date&gt;&lt;accession-num&gt;WOS:A1995TE48500012&lt;/accession-num&gt;&lt;electronic-resource-num&gt;10.1016/0016-7037(95)00246-v&lt;/electronic-resource-num&gt;&lt;volume&gt;59&lt;/volume&gt;&lt;/record&gt;&lt;/Cite&gt;&lt;/EndNote&gt;</w:instrText>
      </w:r>
      <w:r w:rsidRPr="00026CCB">
        <w:fldChar w:fldCharType="separate"/>
      </w:r>
      <w:r w:rsidRPr="00026CCB">
        <w:rPr>
          <w:noProof/>
        </w:rPr>
        <w:t>(</w:t>
      </w:r>
      <w:r w:rsidRPr="004439D4">
        <w:rPr>
          <w:lang w:eastAsia="en-US"/>
        </w:rPr>
        <w:t>Jaffé</w:t>
      </w:r>
      <w:r w:rsidRPr="00026CCB">
        <w:rPr>
          <w:noProof/>
        </w:rPr>
        <w:t xml:space="preserve"> et</w:t>
      </w:r>
      <w:r>
        <w:rPr>
          <w:noProof/>
        </w:rPr>
        <w:t xml:space="preserve"> al., 2001</w:t>
      </w:r>
      <w:r w:rsidRPr="00026CCB">
        <w:rPr>
          <w:noProof/>
        </w:rPr>
        <w:t>)</w:t>
      </w:r>
      <w:r w:rsidRPr="00026CCB">
        <w:fldChar w:fldCharType="end"/>
      </w:r>
      <w:r w:rsidRPr="00026CCB">
        <w:t xml:space="preserve"> </w:t>
      </w:r>
      <w:r>
        <w:t xml:space="preserve">with a solvent polarity gradient, </w:t>
      </w:r>
      <w:r w:rsidRPr="00026CCB">
        <w:t xml:space="preserve">to </w:t>
      </w:r>
      <w:r>
        <w:t>obtain</w:t>
      </w:r>
      <w:r w:rsidRPr="00026CCB">
        <w:t xml:space="preserve"> saturat</w:t>
      </w:r>
      <w:r>
        <w:t>ed hydrocarbons (hexane eluent), aromatic hydrocarbons (</w:t>
      </w:r>
      <w:r w:rsidR="00C3769B">
        <w:t>hexane: toluene</w:t>
      </w:r>
      <w:r>
        <w:t xml:space="preserve"> 15:5; v:v), wax esters (</w:t>
      </w:r>
      <w:r w:rsidR="00C3769B">
        <w:t>hexane: toluene</w:t>
      </w:r>
      <w:r>
        <w:t xml:space="preserve"> 10:10; v:v), methyl esters (</w:t>
      </w:r>
      <w:r w:rsidR="00C3769B">
        <w:t>hexane: ethyl</w:t>
      </w:r>
      <w:r>
        <w:t xml:space="preserve"> acetate 19:1; v:v), ketones/aldehydes (hexane: ethyl acetate 18:2; v:v), long chain alcohols (hexane: ethyl acetate 17:3; v:v), short-chain alcohols/sterols (hexane: ethyl acetate 16:4; v:v), and polar compounds (methanol)</w:t>
      </w:r>
      <w:r w:rsidRPr="00026CCB">
        <w:t xml:space="preserve">. </w:t>
      </w:r>
      <w:r>
        <w:t>The alcohol and sterol fractions were derivatized with N</w:t>
      </w:r>
      <w:r w:rsidR="00C3769B">
        <w:t>, O</w:t>
      </w:r>
      <w:r>
        <w:t>-bis(trimethylsilyl)trifluoroacetamide (BSTFA). Unfractionated total lipid extracts were also derivatized with BSTFA. A</w:t>
      </w:r>
      <w:r w:rsidRPr="00026CCB">
        <w:t xml:space="preserve"> known amount of squalane was added as internal standard to the total lipid extract</w:t>
      </w:r>
      <w:r>
        <w:t xml:space="preserve"> and to</w:t>
      </w:r>
      <w:r w:rsidRPr="00026CCB">
        <w:t xml:space="preserve"> the alcohol</w:t>
      </w:r>
      <w:r>
        <w:t>/sterol</w:t>
      </w:r>
      <w:r w:rsidRPr="00026CCB">
        <w:t xml:space="preserve"> fraction</w:t>
      </w:r>
      <w:r>
        <w:t xml:space="preserve">s </w:t>
      </w:r>
      <w:r w:rsidRPr="00026CCB">
        <w:t>for quantification. GC</w:t>
      </w:r>
      <w:r>
        <w:t>-</w:t>
      </w:r>
      <w:r w:rsidRPr="00026CCB">
        <w:t xml:space="preserve">MS analyses were performed on a Hewlett-Packard 6890 GC </w:t>
      </w:r>
      <w:r>
        <w:t>coupled</w:t>
      </w:r>
      <w:r w:rsidRPr="00026CCB">
        <w:t xml:space="preserve"> to a HP 5973 </w:t>
      </w:r>
      <w:r>
        <w:t>MSD system, and fitted with a Rtx-5</w:t>
      </w:r>
      <w:r w:rsidRPr="00026CCB">
        <w:t xml:space="preserve"> </w:t>
      </w:r>
      <w:r>
        <w:t xml:space="preserve">capillary column </w:t>
      </w:r>
      <w:r w:rsidRPr="00026CCB">
        <w:t xml:space="preserve">(30 m long, 0.25 mm, 0.25 </w:t>
      </w:r>
      <w:r>
        <w:t>µ</w:t>
      </w:r>
      <w:r w:rsidRPr="00026CCB">
        <w:t xml:space="preserve">m </w:t>
      </w:r>
      <w:r>
        <w:t>film thickness;</w:t>
      </w:r>
      <w:r w:rsidRPr="00026CCB">
        <w:t xml:space="preserve"> </w:t>
      </w:r>
      <w:r>
        <w:t xml:space="preserve">Restek, </w:t>
      </w:r>
      <w:r w:rsidRPr="00026CCB">
        <w:t>USA</w:t>
      </w:r>
      <w:r>
        <w:t>)</w:t>
      </w:r>
      <w:r w:rsidRPr="00026CCB">
        <w:t>. Compound identification</w:t>
      </w:r>
      <w:r>
        <w:t>s</w:t>
      </w:r>
      <w:r w:rsidRPr="00026CCB">
        <w:t xml:space="preserve"> </w:t>
      </w:r>
      <w:r>
        <w:t>were based on</w:t>
      </w:r>
      <w:r w:rsidRPr="00026CCB">
        <w:t xml:space="preserve"> compar</w:t>
      </w:r>
      <w:r>
        <w:t>isons</w:t>
      </w:r>
      <w:r w:rsidRPr="00026CCB">
        <w:t xml:space="preserve"> with published mass spectr</w:t>
      </w:r>
      <w:r>
        <w:t>a, a commercially available standard (</w:t>
      </w:r>
      <w:r w:rsidRPr="004B4385">
        <w:rPr>
          <w:i/>
        </w:rPr>
        <w:t>n</w:t>
      </w:r>
      <w:r>
        <w:t>-docosyl E-ferulate was purchased from the U.S. Pharmacopeial Convention, Reference Standards), and interpretation of mass spectra</w:t>
      </w:r>
      <w:r w:rsidRPr="00026CCB">
        <w:t>.</w:t>
      </w:r>
    </w:p>
    <w:p w14:paraId="08A95052" w14:textId="77777777" w:rsidR="002D7901" w:rsidRPr="003A084B" w:rsidRDefault="002D7901" w:rsidP="002D7901">
      <w:pPr>
        <w:spacing w:before="0" w:after="0" w:line="480" w:lineRule="auto"/>
        <w:ind w:firstLine="720"/>
        <w:jc w:val="both"/>
      </w:pPr>
    </w:p>
    <w:p w14:paraId="627B0ADE" w14:textId="77777777" w:rsidR="007E5279" w:rsidRPr="003A084B" w:rsidRDefault="007E5279" w:rsidP="0021560B">
      <w:pPr>
        <w:pStyle w:val="Heading22"/>
        <w:numPr>
          <w:ilvl w:val="1"/>
          <w:numId w:val="32"/>
        </w:numPr>
        <w:jc w:val="both"/>
      </w:pPr>
      <w:bookmarkStart w:id="58" w:name="_Toc388016177"/>
      <w:r w:rsidRPr="003A084B">
        <w:t>Results and Discussion</w:t>
      </w:r>
      <w:bookmarkEnd w:id="58"/>
    </w:p>
    <w:p w14:paraId="255CBF84" w14:textId="77777777" w:rsidR="007E5279" w:rsidRPr="003A084B" w:rsidRDefault="007E5279" w:rsidP="0021560B">
      <w:pPr>
        <w:pStyle w:val="Heading33"/>
        <w:numPr>
          <w:ilvl w:val="2"/>
          <w:numId w:val="32"/>
        </w:numPr>
        <w:ind w:left="576" w:hanging="576"/>
        <w:jc w:val="both"/>
      </w:pPr>
      <w:bookmarkStart w:id="59" w:name="_Toc388016178"/>
      <w:r w:rsidRPr="003A084B">
        <w:t>Identification of n-Alkyl ferulates and p-coumarates in fresh cattails</w:t>
      </w:r>
      <w:bookmarkEnd w:id="59"/>
    </w:p>
    <w:p w14:paraId="722BEEC3" w14:textId="77777777" w:rsidR="002D7901" w:rsidRPr="003A084B" w:rsidRDefault="002D7901" w:rsidP="0003431E">
      <w:pPr>
        <w:spacing w:before="0" w:after="0" w:line="480" w:lineRule="auto"/>
        <w:ind w:firstLine="720"/>
        <w:jc w:val="both"/>
      </w:pPr>
      <w:r>
        <w:t xml:space="preserve">Phenylpropanoid esters (e.g., alkyl ferulates, I, and coumarates, III; structures with Roman numerals are shown in Fig. 4.1) are components of suberins and cutins, and </w:t>
      </w:r>
      <w:r>
        <w:lastRenderedPageBreak/>
        <w:t xml:space="preserve">occur as wax esters in epicuticular waxes of numerous plants (e.g., Griffiths et al., 1999; Whitaker et al., 2001; Jetter et al., 2002; </w:t>
      </w:r>
      <w:r w:rsidRPr="00552AEC">
        <w:rPr>
          <w:lang w:eastAsia="en-US"/>
        </w:rPr>
        <w:t>d</w:t>
      </w:r>
      <w:r w:rsidRPr="00026CCB">
        <w:rPr>
          <w:rFonts w:hint="eastAsia"/>
          <w:lang w:eastAsia="en-US"/>
        </w:rPr>
        <w:t xml:space="preserve">el </w:t>
      </w:r>
      <w:r w:rsidRPr="001E288D">
        <w:rPr>
          <w:rFonts w:hint="eastAsia"/>
          <w:lang w:eastAsia="en-US"/>
        </w:rPr>
        <w:t>Río</w:t>
      </w:r>
      <w:r w:rsidRPr="001E288D" w:rsidDel="00BA74BE">
        <w:t xml:space="preserve"> </w:t>
      </w:r>
      <w:r w:rsidRPr="001E288D">
        <w:t>et al.,</w:t>
      </w:r>
      <w:r>
        <w:t xml:space="preserve"> 2004; Lee et al., 2004; Cefarelli et al., 2005). They can occur as phenylpropanoid acid esters (e.g., coumaric acid, ferulic acid, etc.) or phenylpropanoid alcohol esters (e.g., coumaryl alcohol, ferulyl alcohol) coupled to the respective fatty alcohol or fatty acid. Alkyl hydroxycinnamate esters, one type of phenylpropanoid acid ester, are believed to form though esterification between a fatty a</w:t>
      </w:r>
      <w:r w:rsidRPr="004B76AB">
        <w:t>lcohol</w:t>
      </w:r>
      <w:r>
        <w:t xml:space="preserve"> and the p</w:t>
      </w:r>
      <w:r w:rsidRPr="004B76AB">
        <w:t>henylpropanoid</w:t>
      </w:r>
      <w:r>
        <w:t xml:space="preserve"> acid (Dixon et al., 2002; </w:t>
      </w:r>
      <w:r w:rsidRPr="00BD7D00">
        <w:rPr>
          <w:rFonts w:hint="eastAsia"/>
          <w:lang w:eastAsia="en-US"/>
        </w:rPr>
        <w:t>Millar</w:t>
      </w:r>
      <w:r>
        <w:rPr>
          <w:lang w:eastAsia="en-US"/>
        </w:rPr>
        <w:t xml:space="preserve"> and Kunst, 1997</w:t>
      </w:r>
      <w:r>
        <w:t>).</w:t>
      </w:r>
      <w:r w:rsidRPr="009E4D66">
        <w:t xml:space="preserve"> </w:t>
      </w:r>
      <w:r>
        <w:t xml:space="preserve">Alkyl hydroxycinnamate esters are typically </w:t>
      </w:r>
      <w:r w:rsidRPr="009E4D66">
        <w:t xml:space="preserve">ferulic, </w:t>
      </w:r>
      <w:r>
        <w:t xml:space="preserve">coumaric, </w:t>
      </w:r>
      <w:r w:rsidRPr="009E4D66">
        <w:t>or caffeic acids, esterified to fatty alcohols.</w:t>
      </w:r>
    </w:p>
    <w:p w14:paraId="1A739771" w14:textId="77777777" w:rsidR="007E5279" w:rsidRPr="003A084B" w:rsidRDefault="0003431E" w:rsidP="007E5279">
      <w:pPr>
        <w:spacing w:after="0" w:line="480" w:lineRule="auto"/>
        <w:ind w:firstLine="720"/>
        <w:jc w:val="center"/>
      </w:pPr>
      <w:r>
        <w:object w:dxaOrig="7800" w:dyaOrig="6596" w14:anchorId="71571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pt;height:287.2pt" o:ole="">
            <v:imagedata r:id="rId50" o:title=""/>
          </v:shape>
          <o:OLEObject Type="Embed" ProgID="ChemDraw.Document.6.0" ShapeID="_x0000_i1025" DrawAspect="Content" ObjectID="_1348127838" r:id="rId51"/>
        </w:object>
      </w:r>
    </w:p>
    <w:p w14:paraId="5F859367" w14:textId="77777777" w:rsidR="007E5279" w:rsidRPr="003A084B" w:rsidRDefault="007E5279" w:rsidP="008059A5">
      <w:pPr>
        <w:spacing w:before="0" w:after="0"/>
        <w:jc w:val="both"/>
      </w:pPr>
      <w:r w:rsidRPr="003A084B">
        <w:rPr>
          <w:b/>
        </w:rPr>
        <w:t xml:space="preserve">Figure 4.1 </w:t>
      </w:r>
      <w:r w:rsidR="0070665E" w:rsidRPr="00026CCB">
        <w:rPr>
          <w:lang w:eastAsia="en-US"/>
        </w:rPr>
        <w:t xml:space="preserve">Chemical structures of </w:t>
      </w:r>
      <w:r w:rsidR="0070665E">
        <w:rPr>
          <w:lang w:eastAsia="en-US"/>
        </w:rPr>
        <w:t xml:space="preserve">the ferulic and </w:t>
      </w:r>
      <w:r w:rsidR="0070665E" w:rsidRPr="00517CBC">
        <w:rPr>
          <w:i/>
          <w:lang w:eastAsia="en-US"/>
        </w:rPr>
        <w:t>p</w:t>
      </w:r>
      <w:r w:rsidR="0070665E">
        <w:rPr>
          <w:lang w:eastAsia="en-US"/>
        </w:rPr>
        <w:t xml:space="preserve">-coumaric acids and esters. </w:t>
      </w:r>
    </w:p>
    <w:p w14:paraId="2274CFF4" w14:textId="77777777" w:rsidR="0021560B" w:rsidRPr="003A084B" w:rsidRDefault="0021560B" w:rsidP="0080176C">
      <w:pPr>
        <w:spacing w:before="0" w:after="0" w:line="480" w:lineRule="auto"/>
        <w:ind w:firstLine="720"/>
      </w:pPr>
    </w:p>
    <w:p w14:paraId="0F74029C" w14:textId="4906DA5C" w:rsidR="00662331" w:rsidRDefault="002D7901" w:rsidP="002D7901">
      <w:pPr>
        <w:spacing w:before="0" w:after="0" w:line="480" w:lineRule="auto"/>
        <w:ind w:firstLine="720"/>
        <w:jc w:val="both"/>
      </w:pPr>
      <w:r>
        <w:lastRenderedPageBreak/>
        <w:t>A series of alkyl ferulates (I) and alkyl dihydroferulates (V) with the alcohol moieties of C</w:t>
      </w:r>
      <w:r w:rsidRPr="00076EB2">
        <w:rPr>
          <w:vertAlign w:val="subscript"/>
        </w:rPr>
        <w:t>20</w:t>
      </w:r>
      <w:r>
        <w:t>, C</w:t>
      </w:r>
      <w:r w:rsidRPr="00076EB2">
        <w:rPr>
          <w:vertAlign w:val="subscript"/>
        </w:rPr>
        <w:t>22</w:t>
      </w:r>
      <w:r>
        <w:t xml:space="preserve"> and C</w:t>
      </w:r>
      <w:r w:rsidRPr="00076EB2">
        <w:rPr>
          <w:vertAlign w:val="subscript"/>
        </w:rPr>
        <w:t>24</w:t>
      </w:r>
      <w:r>
        <w:t xml:space="preserve"> for both types of structures </w:t>
      </w:r>
      <w:r w:rsidR="00564125">
        <w:t>we</w:t>
      </w:r>
      <w:r>
        <w:t>re found in soils of Corvallis, OR (Medeiros et al., unpublished results), and s</w:t>
      </w:r>
      <w:r w:rsidRPr="00026CCB">
        <w:t>imilar type</w:t>
      </w:r>
      <w:r>
        <w:t>s</w:t>
      </w:r>
      <w:r w:rsidRPr="00026CCB">
        <w:t xml:space="preserve"> of </w:t>
      </w:r>
      <w:r w:rsidRPr="004B4385">
        <w:rPr>
          <w:i/>
        </w:rPr>
        <w:t>n</w:t>
      </w:r>
      <w:r w:rsidRPr="00026CCB">
        <w:t>-alky</w:t>
      </w:r>
      <w:r>
        <w:t>l</w:t>
      </w:r>
      <w:r w:rsidRPr="00026CCB">
        <w:t xml:space="preserve"> ferulate compounds with different carbon number homologues have been reported in a few other plant species</w:t>
      </w:r>
      <w:r>
        <w:t xml:space="preserve"> (Table 4.1)</w:t>
      </w:r>
      <w:r w:rsidRPr="00026CCB">
        <w:t xml:space="preserve"> such as</w:t>
      </w:r>
      <w:r>
        <w:t>: (1) V</w:t>
      </w:r>
      <w:r w:rsidRPr="00026CCB">
        <w:t>ine and root latex of sweet</w:t>
      </w:r>
      <w:r>
        <w:t xml:space="preserve"> </w:t>
      </w:r>
      <w:r w:rsidRPr="00026CCB">
        <w:t>potato (Snook et al., 1994)</w:t>
      </w:r>
      <w:r>
        <w:t xml:space="preserve"> featuring alkyl coumarates and ferulates with the alcohol moieties of C</w:t>
      </w:r>
      <w:r w:rsidRPr="00225BBA">
        <w:rPr>
          <w:vertAlign w:val="subscript"/>
        </w:rPr>
        <w:t>15</w:t>
      </w:r>
      <w:r>
        <w:t>, C</w:t>
      </w:r>
      <w:r w:rsidRPr="00225BBA">
        <w:rPr>
          <w:vertAlign w:val="subscript"/>
        </w:rPr>
        <w:t>17</w:t>
      </w:r>
      <w:r>
        <w:t xml:space="preserve"> and</w:t>
      </w:r>
      <w:r w:rsidRPr="00765C56">
        <w:t xml:space="preserve"> C</w:t>
      </w:r>
      <w:r w:rsidRPr="00225BBA">
        <w:rPr>
          <w:vertAlign w:val="subscript"/>
        </w:rPr>
        <w:t>19</w:t>
      </w:r>
      <w:r>
        <w:t>; (2) L</w:t>
      </w:r>
      <w:r w:rsidRPr="00026CCB">
        <w:t xml:space="preserve">eaf fibers of abaca </w:t>
      </w:r>
      <w:r>
        <w:t xml:space="preserve">contain </w:t>
      </w:r>
      <w:r w:rsidRPr="004B4385">
        <w:rPr>
          <w:i/>
        </w:rPr>
        <w:t>n</w:t>
      </w:r>
      <w:r>
        <w:t xml:space="preserve">-alkyl ferulates with </w:t>
      </w:r>
      <w:r w:rsidRPr="004B4385">
        <w:rPr>
          <w:i/>
        </w:rPr>
        <w:t>n</w:t>
      </w:r>
      <w:r>
        <w:t>-fatty alcohol moieties of C</w:t>
      </w:r>
      <w:r w:rsidRPr="00A35961">
        <w:rPr>
          <w:vertAlign w:val="subscript"/>
        </w:rPr>
        <w:t>20</w:t>
      </w:r>
      <w:r>
        <w:t>-C</w:t>
      </w:r>
      <w:r w:rsidRPr="00225BBA">
        <w:rPr>
          <w:vertAlign w:val="subscript"/>
        </w:rPr>
        <w:t>28</w:t>
      </w:r>
      <w:r>
        <w:t xml:space="preserve">, and </w:t>
      </w:r>
      <w:r w:rsidRPr="004B4385">
        <w:rPr>
          <w:i/>
        </w:rPr>
        <w:t>n</w:t>
      </w:r>
      <w:r>
        <w:t xml:space="preserve">-alkyl </w:t>
      </w:r>
      <w:r w:rsidRPr="007D27E1">
        <w:rPr>
          <w:i/>
        </w:rPr>
        <w:t>p</w:t>
      </w:r>
      <w:r>
        <w:t xml:space="preserve">-coumarates with </w:t>
      </w:r>
      <w:r w:rsidRPr="004B4385">
        <w:rPr>
          <w:i/>
        </w:rPr>
        <w:t>n</w:t>
      </w:r>
      <w:r>
        <w:t>-fatty alcohol moieties of C</w:t>
      </w:r>
      <w:r w:rsidRPr="00A35961">
        <w:rPr>
          <w:vertAlign w:val="subscript"/>
        </w:rPr>
        <w:t>22</w:t>
      </w:r>
      <w:r>
        <w:t xml:space="preserve"> and C</w:t>
      </w:r>
      <w:r w:rsidRPr="00225BBA">
        <w:rPr>
          <w:vertAlign w:val="subscript"/>
        </w:rPr>
        <w:t>24</w:t>
      </w:r>
      <w:r>
        <w:t xml:space="preserve"> </w:t>
      </w:r>
      <w:r w:rsidRPr="00026CCB">
        <w:t>(</w:t>
      </w:r>
      <w:r w:rsidRPr="00026CCB">
        <w:rPr>
          <w:rFonts w:hint="eastAsia"/>
          <w:lang w:eastAsia="en-US"/>
        </w:rPr>
        <w:t>del Río</w:t>
      </w:r>
      <w:r w:rsidRPr="00026CCB">
        <w:t xml:space="preserve"> et al., 2004)</w:t>
      </w:r>
      <w:r>
        <w:t>;</w:t>
      </w:r>
      <w:r w:rsidRPr="00026CCB">
        <w:t xml:space="preserve"> </w:t>
      </w:r>
      <w:r>
        <w:t>(3) R</w:t>
      </w:r>
      <w:r w:rsidRPr="00026CCB">
        <w:t xml:space="preserve">oots of </w:t>
      </w:r>
      <w:r w:rsidRPr="00026CCB">
        <w:rPr>
          <w:i/>
        </w:rPr>
        <w:t>Ipomoea batatas</w:t>
      </w:r>
      <w:r w:rsidRPr="00026CCB">
        <w:t xml:space="preserve"> (Kawanishi et al., 1990)</w:t>
      </w:r>
      <w:r>
        <w:t xml:space="preserve"> with a</w:t>
      </w:r>
      <w:r w:rsidRPr="00A35961">
        <w:t xml:space="preserve">lkyl ferulates </w:t>
      </w:r>
      <w:r>
        <w:t xml:space="preserve">and </w:t>
      </w:r>
      <w:r w:rsidRPr="00A35961">
        <w:t>C</w:t>
      </w:r>
      <w:r w:rsidRPr="00225BBA">
        <w:rPr>
          <w:vertAlign w:val="subscript"/>
        </w:rPr>
        <w:t>15</w:t>
      </w:r>
      <w:r w:rsidRPr="00A35961">
        <w:t>, C</w:t>
      </w:r>
      <w:r w:rsidRPr="00225BBA">
        <w:rPr>
          <w:vertAlign w:val="subscript"/>
        </w:rPr>
        <w:t>16</w:t>
      </w:r>
      <w:r w:rsidRPr="00A35961">
        <w:t>, C</w:t>
      </w:r>
      <w:r w:rsidRPr="00225BBA">
        <w:rPr>
          <w:vertAlign w:val="subscript"/>
        </w:rPr>
        <w:t>17</w:t>
      </w:r>
      <w:r w:rsidRPr="00A35961">
        <w:t xml:space="preserve"> alcohol</w:t>
      </w:r>
      <w:r>
        <w:t xml:space="preserve"> moieties;</w:t>
      </w:r>
      <w:r w:rsidRPr="00026CCB">
        <w:t xml:space="preserve"> </w:t>
      </w:r>
      <w:r>
        <w:t>(4) P</w:t>
      </w:r>
      <w:r w:rsidRPr="00026CCB">
        <w:t>otato pulp</w:t>
      </w:r>
      <w:r>
        <w:t xml:space="preserve"> and p</w:t>
      </w:r>
      <w:r w:rsidRPr="00DD1E33">
        <w:t>eriderm</w:t>
      </w:r>
      <w:r w:rsidRPr="00026CCB">
        <w:t xml:space="preserve"> </w:t>
      </w:r>
      <w:r>
        <w:t>with a</w:t>
      </w:r>
      <w:r w:rsidRPr="00A35961">
        <w:t xml:space="preserve">lkyl ferulates </w:t>
      </w:r>
      <w:r>
        <w:t xml:space="preserve">and </w:t>
      </w:r>
      <w:r w:rsidRPr="00A35961">
        <w:t>C</w:t>
      </w:r>
      <w:r w:rsidRPr="00225BBA">
        <w:rPr>
          <w:vertAlign w:val="subscript"/>
        </w:rPr>
        <w:t>16</w:t>
      </w:r>
      <w:r w:rsidRPr="00A35961">
        <w:t>-C</w:t>
      </w:r>
      <w:r w:rsidRPr="00225BBA">
        <w:rPr>
          <w:vertAlign w:val="subscript"/>
        </w:rPr>
        <w:t>3</w:t>
      </w:r>
      <w:r>
        <w:rPr>
          <w:vertAlign w:val="subscript"/>
        </w:rPr>
        <w:t>1</w:t>
      </w:r>
      <w:r w:rsidRPr="00A35961">
        <w:t xml:space="preserve"> alcohol </w:t>
      </w:r>
      <w:r>
        <w:t>moieties</w:t>
      </w:r>
      <w:r w:rsidRPr="00DD1E33">
        <w:t xml:space="preserve"> </w:t>
      </w:r>
      <w:r w:rsidRPr="00026CCB">
        <w:t>(Yunoki et al., 2004</w:t>
      </w:r>
      <w:r>
        <w:t>;</w:t>
      </w:r>
      <w:r w:rsidRPr="00DD1E33">
        <w:t xml:space="preserve"> Schreiber et al., 2005; Serra et al., 2010</w:t>
      </w:r>
      <w:r w:rsidRPr="00026CCB">
        <w:t>)</w:t>
      </w:r>
      <w:r>
        <w:t>; (5)</w:t>
      </w:r>
      <w:r w:rsidRPr="00DD1E33">
        <w:t xml:space="preserve"> </w:t>
      </w:r>
      <w:r w:rsidRPr="00B051C2">
        <w:rPr>
          <w:i/>
        </w:rPr>
        <w:t>Agave sisalana</w:t>
      </w:r>
      <w:r>
        <w:t xml:space="preserve"> with alkyl ferulates and </w:t>
      </w:r>
      <w:r w:rsidRPr="00A35961">
        <w:t>C</w:t>
      </w:r>
      <w:r>
        <w:rPr>
          <w:vertAlign w:val="subscript"/>
        </w:rPr>
        <w:t>20</w:t>
      </w:r>
      <w:r w:rsidRPr="00A35961">
        <w:t>-C</w:t>
      </w:r>
      <w:r w:rsidRPr="00225BBA">
        <w:rPr>
          <w:vertAlign w:val="subscript"/>
        </w:rPr>
        <w:t>3</w:t>
      </w:r>
      <w:r>
        <w:rPr>
          <w:vertAlign w:val="subscript"/>
        </w:rPr>
        <w:t>0</w:t>
      </w:r>
      <w:r w:rsidRPr="00A35961">
        <w:t xml:space="preserve"> alcohol </w:t>
      </w:r>
      <w:r>
        <w:t>moieties (</w:t>
      </w:r>
      <w:r w:rsidRPr="00DD1E33">
        <w:t>Gutiérrez et al., 2008</w:t>
      </w:r>
      <w:r>
        <w:t>); and others</w:t>
      </w:r>
      <w:r w:rsidRPr="00026CCB">
        <w:t>.</w:t>
      </w:r>
      <w:r w:rsidRPr="00791E5E">
        <w:t xml:space="preserve"> </w:t>
      </w:r>
      <w:r>
        <w:t>A specific ferulate, i.e. hexacosyl E-ferulate, was reported in oats and assumed to function as an antioxidant (Daniels and Martin, 1967).</w:t>
      </w:r>
      <w:r w:rsidRPr="00E74072">
        <w:t xml:space="preserve"> </w:t>
      </w:r>
      <w:r>
        <w:t xml:space="preserve">Due to their potential </w:t>
      </w:r>
      <w:r w:rsidRPr="009E185F">
        <w:t xml:space="preserve">physiological functions </w:t>
      </w:r>
      <w:r>
        <w:t>such as antimicrobial or antioxidant a</w:t>
      </w:r>
      <w:r w:rsidRPr="00656668">
        <w:t>ctivities</w:t>
      </w:r>
      <w:r>
        <w:t xml:space="preserve"> in food, cosmetic and pharmaceutical formulations (Baranowski and</w:t>
      </w:r>
      <w:r w:rsidRPr="00656668">
        <w:t xml:space="preserve"> Nagel</w:t>
      </w:r>
      <w:r>
        <w:t xml:space="preserve">, 1984; </w:t>
      </w:r>
      <w:r w:rsidRPr="00E74072">
        <w:t>Ou and Kwok, 2004</w:t>
      </w:r>
      <w:r>
        <w:t>;</w:t>
      </w:r>
      <w:r w:rsidRPr="0059698D">
        <w:t xml:space="preserve"> </w:t>
      </w:r>
      <w:r w:rsidRPr="00E74072">
        <w:t>Tapia et al. 2004</w:t>
      </w:r>
      <w:r>
        <w:t>), it is of interest to further e</w:t>
      </w:r>
      <w:r w:rsidRPr="009E185F">
        <w:t>xplore the distribution of alkyl hydroxycinnamates</w:t>
      </w:r>
      <w:r>
        <w:t xml:space="preserve"> (alkacins)</w:t>
      </w:r>
      <w:r w:rsidRPr="009E185F">
        <w:t xml:space="preserve"> in </w:t>
      </w:r>
      <w:r>
        <w:t>plants.</w:t>
      </w:r>
    </w:p>
    <w:p w14:paraId="0B2AA273" w14:textId="77777777" w:rsidR="002D7901" w:rsidRPr="003A084B" w:rsidRDefault="002D7901" w:rsidP="007C67D0">
      <w:pPr>
        <w:spacing w:before="0" w:after="0"/>
        <w:jc w:val="both"/>
      </w:pPr>
    </w:p>
    <w:p w14:paraId="2D6B241B" w14:textId="77777777" w:rsidR="00662331" w:rsidRDefault="00662331" w:rsidP="001E5D72">
      <w:pPr>
        <w:pStyle w:val="Figurecaption"/>
        <w:jc w:val="left"/>
        <w:rPr>
          <w:b/>
        </w:rPr>
      </w:pPr>
    </w:p>
    <w:p w14:paraId="0254DC94" w14:textId="77777777" w:rsidR="00662331" w:rsidRDefault="00662331" w:rsidP="001E5D72">
      <w:pPr>
        <w:pStyle w:val="Figurecaption"/>
        <w:jc w:val="left"/>
        <w:rPr>
          <w:b/>
        </w:rPr>
      </w:pPr>
    </w:p>
    <w:p w14:paraId="0C9ED929" w14:textId="77777777" w:rsidR="00662331" w:rsidRDefault="00662331" w:rsidP="001E5D72">
      <w:pPr>
        <w:pStyle w:val="Figurecaption"/>
        <w:jc w:val="left"/>
        <w:rPr>
          <w:b/>
        </w:rPr>
      </w:pPr>
    </w:p>
    <w:p w14:paraId="44FDA0A3" w14:textId="77777777" w:rsidR="00662331" w:rsidRDefault="00662331" w:rsidP="001E5D72">
      <w:pPr>
        <w:pStyle w:val="Figurecaption"/>
        <w:jc w:val="left"/>
        <w:rPr>
          <w:b/>
        </w:rPr>
      </w:pPr>
    </w:p>
    <w:p w14:paraId="51085429" w14:textId="77777777" w:rsidR="00662331" w:rsidRDefault="00662331" w:rsidP="001E5D72">
      <w:pPr>
        <w:pStyle w:val="Figurecaption"/>
        <w:jc w:val="left"/>
        <w:rPr>
          <w:b/>
        </w:rPr>
      </w:pPr>
    </w:p>
    <w:p w14:paraId="47919A56" w14:textId="77777777" w:rsidR="00662331" w:rsidRDefault="00662331" w:rsidP="001E5D72">
      <w:pPr>
        <w:pStyle w:val="Figurecaption"/>
        <w:jc w:val="left"/>
        <w:rPr>
          <w:b/>
        </w:rPr>
      </w:pPr>
    </w:p>
    <w:p w14:paraId="37DAAF3B" w14:textId="77777777" w:rsidR="00662331" w:rsidRDefault="00662331" w:rsidP="001E5D72">
      <w:pPr>
        <w:pStyle w:val="Figurecaption"/>
        <w:jc w:val="left"/>
        <w:rPr>
          <w:b/>
        </w:rPr>
      </w:pPr>
    </w:p>
    <w:p w14:paraId="5B814A0A" w14:textId="77777777" w:rsidR="00662331" w:rsidRDefault="00662331" w:rsidP="001E5D72">
      <w:pPr>
        <w:pStyle w:val="Figurecaption"/>
        <w:jc w:val="left"/>
        <w:rPr>
          <w:b/>
        </w:rPr>
      </w:pPr>
    </w:p>
    <w:p w14:paraId="7DA6C2A8" w14:textId="77777777" w:rsidR="007E5279" w:rsidRPr="003A084B" w:rsidRDefault="007E5279" w:rsidP="007E5279">
      <w:pPr>
        <w:pStyle w:val="Figurecaption"/>
        <w:rPr>
          <w:b/>
        </w:rPr>
      </w:pPr>
      <w:r w:rsidRPr="003A084B">
        <w:rPr>
          <w:b/>
        </w:rPr>
        <w:lastRenderedPageBreak/>
        <w:t xml:space="preserve">Table 4.1 </w:t>
      </w:r>
      <w:r w:rsidRPr="003A084B">
        <w:t>Alkyl hydroxycinnamates occurrence in plant kingdom.</w:t>
      </w:r>
    </w:p>
    <w:p w14:paraId="01869FAC" w14:textId="77777777" w:rsidR="007E5279" w:rsidRPr="003A084B" w:rsidRDefault="007E5279" w:rsidP="007E5279">
      <w:pPr>
        <w:spacing w:after="0"/>
      </w:pPr>
    </w:p>
    <w:tbl>
      <w:tblPr>
        <w:tblW w:w="8558" w:type="dxa"/>
        <w:jc w:val="center"/>
        <w:tblInd w:w="93" w:type="dxa"/>
        <w:tblLook w:val="04A0" w:firstRow="1" w:lastRow="0" w:firstColumn="1" w:lastColumn="0" w:noHBand="0" w:noVBand="1"/>
      </w:tblPr>
      <w:tblGrid>
        <w:gridCol w:w="1454"/>
        <w:gridCol w:w="1072"/>
        <w:gridCol w:w="1375"/>
        <w:gridCol w:w="1712"/>
        <w:gridCol w:w="1120"/>
        <w:gridCol w:w="1825"/>
      </w:tblGrid>
      <w:tr w:rsidR="007E5279" w:rsidRPr="003A084B" w14:paraId="55A8FBA5" w14:textId="77777777" w:rsidTr="008F016B">
        <w:trPr>
          <w:trHeight w:val="456"/>
          <w:jc w:val="center"/>
        </w:trPr>
        <w:tc>
          <w:tcPr>
            <w:tcW w:w="1454" w:type="dxa"/>
            <w:tcBorders>
              <w:top w:val="single" w:sz="4" w:space="0" w:color="auto"/>
              <w:left w:val="nil"/>
              <w:bottom w:val="single" w:sz="4" w:space="0" w:color="auto"/>
              <w:right w:val="nil"/>
            </w:tcBorders>
            <w:shd w:val="clear" w:color="auto" w:fill="auto"/>
            <w:vAlign w:val="center"/>
            <w:hideMark/>
          </w:tcPr>
          <w:p w14:paraId="24A827A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Organism</w:t>
            </w:r>
          </w:p>
        </w:tc>
        <w:tc>
          <w:tcPr>
            <w:tcW w:w="1072" w:type="dxa"/>
            <w:tcBorders>
              <w:top w:val="single" w:sz="4" w:space="0" w:color="auto"/>
              <w:left w:val="nil"/>
              <w:bottom w:val="single" w:sz="4" w:space="0" w:color="auto"/>
              <w:right w:val="nil"/>
            </w:tcBorders>
            <w:shd w:val="clear" w:color="auto" w:fill="auto"/>
            <w:vAlign w:val="center"/>
            <w:hideMark/>
          </w:tcPr>
          <w:p w14:paraId="62071FC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Tissue</w:t>
            </w:r>
          </w:p>
        </w:tc>
        <w:tc>
          <w:tcPr>
            <w:tcW w:w="1375" w:type="dxa"/>
            <w:tcBorders>
              <w:top w:val="single" w:sz="4" w:space="0" w:color="auto"/>
              <w:left w:val="nil"/>
              <w:bottom w:val="single" w:sz="4" w:space="0" w:color="auto"/>
              <w:right w:val="nil"/>
            </w:tcBorders>
            <w:shd w:val="clear" w:color="auto" w:fill="auto"/>
            <w:vAlign w:val="center"/>
            <w:hideMark/>
          </w:tcPr>
          <w:p w14:paraId="465A9A9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Sample locations</w:t>
            </w:r>
          </w:p>
        </w:tc>
        <w:tc>
          <w:tcPr>
            <w:tcW w:w="1712" w:type="dxa"/>
            <w:tcBorders>
              <w:top w:val="single" w:sz="4" w:space="0" w:color="auto"/>
              <w:left w:val="nil"/>
              <w:bottom w:val="single" w:sz="4" w:space="0" w:color="auto"/>
              <w:right w:val="nil"/>
            </w:tcBorders>
            <w:shd w:val="clear" w:color="auto" w:fill="auto"/>
            <w:vAlign w:val="center"/>
            <w:hideMark/>
          </w:tcPr>
          <w:p w14:paraId="1CE8DF0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Compound class</w:t>
            </w:r>
          </w:p>
        </w:tc>
        <w:tc>
          <w:tcPr>
            <w:tcW w:w="1120" w:type="dxa"/>
            <w:tcBorders>
              <w:top w:val="single" w:sz="4" w:space="0" w:color="auto"/>
              <w:left w:val="nil"/>
              <w:bottom w:val="single" w:sz="4" w:space="0" w:color="auto"/>
              <w:right w:val="nil"/>
            </w:tcBorders>
            <w:shd w:val="clear" w:color="auto" w:fill="auto"/>
            <w:vAlign w:val="center"/>
            <w:hideMark/>
          </w:tcPr>
          <w:p w14:paraId="2CC00EE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Alcohol chain length</w:t>
            </w:r>
          </w:p>
        </w:tc>
        <w:tc>
          <w:tcPr>
            <w:tcW w:w="1825" w:type="dxa"/>
            <w:tcBorders>
              <w:top w:val="single" w:sz="4" w:space="0" w:color="auto"/>
              <w:left w:val="nil"/>
              <w:bottom w:val="single" w:sz="4" w:space="0" w:color="auto"/>
              <w:right w:val="nil"/>
            </w:tcBorders>
            <w:shd w:val="clear" w:color="auto" w:fill="auto"/>
            <w:vAlign w:val="center"/>
            <w:hideMark/>
          </w:tcPr>
          <w:p w14:paraId="5F081F6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References</w:t>
            </w:r>
          </w:p>
        </w:tc>
      </w:tr>
      <w:tr w:rsidR="007E5279" w:rsidRPr="003A084B" w14:paraId="2EB7DD41" w14:textId="77777777" w:rsidTr="000E16F7">
        <w:trPr>
          <w:trHeight w:val="973"/>
          <w:jc w:val="center"/>
        </w:trPr>
        <w:tc>
          <w:tcPr>
            <w:tcW w:w="1454" w:type="dxa"/>
            <w:tcBorders>
              <w:top w:val="nil"/>
              <w:left w:val="nil"/>
              <w:bottom w:val="nil"/>
              <w:right w:val="nil"/>
            </w:tcBorders>
            <w:shd w:val="clear" w:color="000000" w:fill="FFFFFF"/>
            <w:vAlign w:val="center"/>
            <w:hideMark/>
          </w:tcPr>
          <w:p w14:paraId="4ECACB3F"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Acacia sp.</w:t>
            </w:r>
          </w:p>
        </w:tc>
        <w:tc>
          <w:tcPr>
            <w:tcW w:w="1072" w:type="dxa"/>
            <w:tcBorders>
              <w:top w:val="nil"/>
              <w:left w:val="nil"/>
              <w:bottom w:val="nil"/>
              <w:right w:val="nil"/>
            </w:tcBorders>
            <w:shd w:val="clear" w:color="000000" w:fill="FFFFFF"/>
            <w:vAlign w:val="center"/>
            <w:hideMark/>
          </w:tcPr>
          <w:p w14:paraId="54E415B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Periderm (bark)</w:t>
            </w:r>
          </w:p>
        </w:tc>
        <w:tc>
          <w:tcPr>
            <w:tcW w:w="1375" w:type="dxa"/>
            <w:tcBorders>
              <w:top w:val="nil"/>
              <w:left w:val="nil"/>
              <w:bottom w:val="nil"/>
              <w:right w:val="nil"/>
            </w:tcBorders>
            <w:shd w:val="clear" w:color="000000" w:fill="FFFFFF"/>
            <w:vAlign w:val="center"/>
            <w:hideMark/>
          </w:tcPr>
          <w:p w14:paraId="4D21E18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Aveiro, Portugal</w:t>
            </w:r>
          </w:p>
        </w:tc>
        <w:tc>
          <w:tcPr>
            <w:tcW w:w="1712" w:type="dxa"/>
            <w:tcBorders>
              <w:top w:val="nil"/>
              <w:left w:val="nil"/>
              <w:right w:val="nil"/>
            </w:tcBorders>
            <w:shd w:val="clear" w:color="000000" w:fill="FFFFFF"/>
            <w:vAlign w:val="center"/>
            <w:hideMark/>
          </w:tcPr>
          <w:p w14:paraId="27D6B06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caffeates</w:t>
            </w:r>
          </w:p>
          <w:p w14:paraId="723ADCA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5730B096"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tcBorders>
              <w:top w:val="nil"/>
              <w:left w:val="nil"/>
              <w:bottom w:val="nil"/>
              <w:right w:val="nil"/>
            </w:tcBorders>
            <w:shd w:val="clear" w:color="000000" w:fill="FFFFFF"/>
            <w:vAlign w:val="center"/>
            <w:hideMark/>
          </w:tcPr>
          <w:p w14:paraId="01F35F4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16</w:t>
            </w:r>
            <w:r w:rsidRPr="003A084B">
              <w:rPr>
                <w:rFonts w:eastAsia="Times New Roman"/>
                <w:sz w:val="20"/>
                <w:szCs w:val="20"/>
              </w:rPr>
              <w:t>-C</w:t>
            </w:r>
            <w:r w:rsidRPr="003A084B">
              <w:rPr>
                <w:rFonts w:eastAsia="Times New Roman"/>
                <w:sz w:val="20"/>
                <w:szCs w:val="20"/>
                <w:vertAlign w:val="subscript"/>
              </w:rPr>
              <w:t>28</w:t>
            </w:r>
          </w:p>
        </w:tc>
        <w:tc>
          <w:tcPr>
            <w:tcW w:w="1825" w:type="dxa"/>
            <w:tcBorders>
              <w:top w:val="nil"/>
              <w:left w:val="nil"/>
              <w:bottom w:val="nil"/>
              <w:right w:val="nil"/>
            </w:tcBorders>
            <w:shd w:val="clear" w:color="000000" w:fill="FFFFFF"/>
            <w:vAlign w:val="center"/>
            <w:hideMark/>
          </w:tcPr>
          <w:p w14:paraId="709C13FE"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Freire et al., 2007</w:t>
            </w:r>
          </w:p>
        </w:tc>
      </w:tr>
      <w:tr w:rsidR="007E5279" w:rsidRPr="003A084B" w14:paraId="0CC08A4F" w14:textId="77777777" w:rsidTr="000E16F7">
        <w:trPr>
          <w:trHeight w:val="304"/>
          <w:jc w:val="center"/>
        </w:trPr>
        <w:tc>
          <w:tcPr>
            <w:tcW w:w="1454" w:type="dxa"/>
            <w:tcBorders>
              <w:top w:val="nil"/>
              <w:left w:val="nil"/>
              <w:bottom w:val="nil"/>
              <w:right w:val="nil"/>
            </w:tcBorders>
            <w:shd w:val="clear" w:color="000000" w:fill="FFFFFF"/>
            <w:vAlign w:val="center"/>
            <w:hideMark/>
          </w:tcPr>
          <w:p w14:paraId="5EAFD942"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Agave sisalana</w:t>
            </w:r>
          </w:p>
        </w:tc>
        <w:tc>
          <w:tcPr>
            <w:tcW w:w="1072" w:type="dxa"/>
            <w:tcBorders>
              <w:top w:val="nil"/>
              <w:left w:val="nil"/>
              <w:bottom w:val="nil"/>
              <w:right w:val="nil"/>
            </w:tcBorders>
            <w:shd w:val="clear" w:color="000000" w:fill="FFFFFF"/>
            <w:vAlign w:val="center"/>
            <w:hideMark/>
          </w:tcPr>
          <w:p w14:paraId="1B2EA03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Leaf fiber</w:t>
            </w:r>
          </w:p>
        </w:tc>
        <w:tc>
          <w:tcPr>
            <w:tcW w:w="1375" w:type="dxa"/>
            <w:tcBorders>
              <w:top w:val="nil"/>
              <w:left w:val="nil"/>
              <w:bottom w:val="nil"/>
              <w:right w:val="nil"/>
            </w:tcBorders>
            <w:shd w:val="clear" w:color="000000" w:fill="FFFFFF"/>
            <w:vAlign w:val="center"/>
            <w:hideMark/>
          </w:tcPr>
          <w:p w14:paraId="66C5B67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Tortosa, Spain</w:t>
            </w:r>
          </w:p>
        </w:tc>
        <w:tc>
          <w:tcPr>
            <w:tcW w:w="1712" w:type="dxa"/>
            <w:vMerge w:val="restart"/>
            <w:tcBorders>
              <w:top w:val="nil"/>
              <w:left w:val="nil"/>
              <w:right w:val="nil"/>
            </w:tcBorders>
            <w:shd w:val="clear" w:color="000000" w:fill="FFFFFF"/>
            <w:vAlign w:val="center"/>
            <w:hideMark/>
          </w:tcPr>
          <w:p w14:paraId="49F52A66"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5D6875F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caffeates</w:t>
            </w:r>
          </w:p>
        </w:tc>
        <w:tc>
          <w:tcPr>
            <w:tcW w:w="1120" w:type="dxa"/>
            <w:tcBorders>
              <w:top w:val="nil"/>
              <w:left w:val="nil"/>
              <w:bottom w:val="nil"/>
              <w:right w:val="nil"/>
            </w:tcBorders>
            <w:shd w:val="clear" w:color="000000" w:fill="FFFFFF"/>
            <w:vAlign w:val="center"/>
            <w:hideMark/>
          </w:tcPr>
          <w:p w14:paraId="0B82D96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20</w:t>
            </w:r>
            <w:r w:rsidRPr="003A084B">
              <w:rPr>
                <w:rFonts w:eastAsia="Times New Roman"/>
                <w:sz w:val="20"/>
                <w:szCs w:val="20"/>
              </w:rPr>
              <w:t>-C</w:t>
            </w:r>
            <w:r w:rsidRPr="003A084B">
              <w:rPr>
                <w:rFonts w:eastAsia="Times New Roman"/>
                <w:sz w:val="20"/>
                <w:szCs w:val="20"/>
                <w:vertAlign w:val="subscript"/>
              </w:rPr>
              <w:t>30</w:t>
            </w:r>
          </w:p>
        </w:tc>
        <w:tc>
          <w:tcPr>
            <w:tcW w:w="1825" w:type="dxa"/>
            <w:tcBorders>
              <w:top w:val="nil"/>
              <w:left w:val="nil"/>
              <w:bottom w:val="nil"/>
              <w:right w:val="nil"/>
            </w:tcBorders>
            <w:shd w:val="clear" w:color="000000" w:fill="FFFFFF"/>
            <w:vAlign w:val="center"/>
            <w:hideMark/>
          </w:tcPr>
          <w:p w14:paraId="35DA24B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Gutiérrez et al., 2008</w:t>
            </w:r>
          </w:p>
        </w:tc>
      </w:tr>
      <w:tr w:rsidR="007E5279" w:rsidRPr="008A5623" w14:paraId="48ED512A" w14:textId="77777777" w:rsidTr="000E16F7">
        <w:trPr>
          <w:trHeight w:val="304"/>
          <w:jc w:val="center"/>
        </w:trPr>
        <w:tc>
          <w:tcPr>
            <w:tcW w:w="1454" w:type="dxa"/>
            <w:vMerge w:val="restart"/>
            <w:tcBorders>
              <w:top w:val="nil"/>
              <w:left w:val="nil"/>
              <w:bottom w:val="nil"/>
              <w:right w:val="nil"/>
            </w:tcBorders>
            <w:shd w:val="clear" w:color="000000" w:fill="FFFFFF"/>
            <w:vAlign w:val="center"/>
            <w:hideMark/>
          </w:tcPr>
          <w:p w14:paraId="5186A0C9"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Arabidopsis thaliana</w:t>
            </w:r>
          </w:p>
        </w:tc>
        <w:tc>
          <w:tcPr>
            <w:tcW w:w="1072" w:type="dxa"/>
            <w:vMerge w:val="restart"/>
            <w:tcBorders>
              <w:top w:val="nil"/>
              <w:left w:val="nil"/>
              <w:bottom w:val="nil"/>
              <w:right w:val="nil"/>
            </w:tcBorders>
            <w:shd w:val="clear" w:color="000000" w:fill="FFFFFF"/>
            <w:vAlign w:val="center"/>
            <w:hideMark/>
          </w:tcPr>
          <w:p w14:paraId="34D31FAE"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Root Surface (periderm)</w:t>
            </w:r>
          </w:p>
        </w:tc>
        <w:tc>
          <w:tcPr>
            <w:tcW w:w="1375" w:type="dxa"/>
            <w:vMerge w:val="restart"/>
            <w:tcBorders>
              <w:top w:val="nil"/>
              <w:left w:val="nil"/>
              <w:bottom w:val="nil"/>
              <w:right w:val="nil"/>
            </w:tcBorders>
            <w:shd w:val="clear" w:color="000000" w:fill="FFFFFF"/>
            <w:vAlign w:val="center"/>
            <w:hideMark/>
          </w:tcPr>
          <w:p w14:paraId="227315D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N.A.</w:t>
            </w:r>
          </w:p>
        </w:tc>
        <w:tc>
          <w:tcPr>
            <w:tcW w:w="1712" w:type="dxa"/>
            <w:vMerge/>
            <w:tcBorders>
              <w:left w:val="nil"/>
              <w:bottom w:val="nil"/>
              <w:right w:val="nil"/>
            </w:tcBorders>
            <w:shd w:val="clear" w:color="000000" w:fill="FFFFFF"/>
            <w:vAlign w:val="center"/>
            <w:hideMark/>
          </w:tcPr>
          <w:p w14:paraId="341921A9" w14:textId="77777777" w:rsidR="007E5279" w:rsidRPr="003A084B" w:rsidRDefault="007E5279" w:rsidP="000E16F7">
            <w:pPr>
              <w:spacing w:after="0"/>
              <w:jc w:val="center"/>
              <w:rPr>
                <w:rFonts w:eastAsia="Times New Roman"/>
                <w:sz w:val="20"/>
                <w:szCs w:val="20"/>
              </w:rPr>
            </w:pPr>
          </w:p>
        </w:tc>
        <w:tc>
          <w:tcPr>
            <w:tcW w:w="1120" w:type="dxa"/>
            <w:vMerge w:val="restart"/>
            <w:tcBorders>
              <w:top w:val="nil"/>
              <w:left w:val="nil"/>
              <w:bottom w:val="nil"/>
              <w:right w:val="nil"/>
            </w:tcBorders>
            <w:shd w:val="clear" w:color="000000" w:fill="FFFFFF"/>
            <w:vAlign w:val="center"/>
            <w:hideMark/>
          </w:tcPr>
          <w:p w14:paraId="432D1A5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18</w:t>
            </w:r>
            <w:r w:rsidRPr="003A084B">
              <w:rPr>
                <w:rFonts w:eastAsia="Times New Roman"/>
                <w:sz w:val="20"/>
                <w:szCs w:val="20"/>
              </w:rPr>
              <w:t>-C</w:t>
            </w:r>
            <w:r w:rsidRPr="003A084B">
              <w:rPr>
                <w:rFonts w:eastAsia="Times New Roman"/>
                <w:sz w:val="20"/>
                <w:szCs w:val="20"/>
                <w:vertAlign w:val="subscript"/>
              </w:rPr>
              <w:t>22</w:t>
            </w:r>
          </w:p>
        </w:tc>
        <w:tc>
          <w:tcPr>
            <w:tcW w:w="1825" w:type="dxa"/>
            <w:vMerge w:val="restart"/>
            <w:tcBorders>
              <w:top w:val="nil"/>
              <w:left w:val="nil"/>
              <w:bottom w:val="nil"/>
              <w:right w:val="nil"/>
            </w:tcBorders>
            <w:shd w:val="clear" w:color="000000" w:fill="FFFFFF"/>
            <w:vAlign w:val="center"/>
            <w:hideMark/>
          </w:tcPr>
          <w:p w14:paraId="3458ACE3" w14:textId="77777777" w:rsidR="007E5279" w:rsidRPr="001E5D72" w:rsidRDefault="007E5279" w:rsidP="000E16F7">
            <w:pPr>
              <w:spacing w:after="0"/>
              <w:jc w:val="center"/>
              <w:rPr>
                <w:rFonts w:eastAsia="Times New Roman"/>
                <w:sz w:val="20"/>
                <w:szCs w:val="20"/>
                <w:lang w:val="es-ES"/>
              </w:rPr>
            </w:pPr>
            <w:r w:rsidRPr="001E5D72">
              <w:rPr>
                <w:rFonts w:eastAsia="Times New Roman"/>
                <w:sz w:val="20"/>
                <w:szCs w:val="20"/>
                <w:lang w:val="es-ES"/>
              </w:rPr>
              <w:t>Li et al., 2007; Molina et al., 2009</w:t>
            </w:r>
          </w:p>
        </w:tc>
      </w:tr>
      <w:tr w:rsidR="007E5279" w:rsidRPr="003A084B" w14:paraId="4A5ADC25" w14:textId="77777777" w:rsidTr="000E16F7">
        <w:trPr>
          <w:trHeight w:val="608"/>
          <w:jc w:val="center"/>
        </w:trPr>
        <w:tc>
          <w:tcPr>
            <w:tcW w:w="1454" w:type="dxa"/>
            <w:vMerge/>
            <w:tcBorders>
              <w:top w:val="nil"/>
              <w:left w:val="nil"/>
              <w:bottom w:val="nil"/>
              <w:right w:val="nil"/>
            </w:tcBorders>
            <w:vAlign w:val="center"/>
            <w:hideMark/>
          </w:tcPr>
          <w:p w14:paraId="534F83C9" w14:textId="77777777" w:rsidR="007E5279" w:rsidRPr="001E5D72" w:rsidRDefault="007E5279" w:rsidP="000E16F7">
            <w:pPr>
              <w:spacing w:after="0"/>
              <w:rPr>
                <w:rFonts w:eastAsia="Times New Roman"/>
                <w:i/>
                <w:iCs/>
                <w:sz w:val="20"/>
                <w:szCs w:val="20"/>
                <w:lang w:val="es-ES"/>
              </w:rPr>
            </w:pPr>
          </w:p>
        </w:tc>
        <w:tc>
          <w:tcPr>
            <w:tcW w:w="1072" w:type="dxa"/>
            <w:vMerge/>
            <w:tcBorders>
              <w:top w:val="nil"/>
              <w:left w:val="nil"/>
              <w:bottom w:val="nil"/>
              <w:right w:val="nil"/>
            </w:tcBorders>
            <w:vAlign w:val="center"/>
            <w:hideMark/>
          </w:tcPr>
          <w:p w14:paraId="2C7F9375" w14:textId="77777777" w:rsidR="007E5279" w:rsidRPr="001E5D72" w:rsidRDefault="007E5279" w:rsidP="000E16F7">
            <w:pPr>
              <w:spacing w:after="0"/>
              <w:rPr>
                <w:rFonts w:eastAsia="Times New Roman"/>
                <w:sz w:val="20"/>
                <w:szCs w:val="20"/>
                <w:lang w:val="es-ES"/>
              </w:rPr>
            </w:pPr>
          </w:p>
        </w:tc>
        <w:tc>
          <w:tcPr>
            <w:tcW w:w="1375" w:type="dxa"/>
            <w:vMerge/>
            <w:tcBorders>
              <w:top w:val="nil"/>
              <w:left w:val="nil"/>
              <w:bottom w:val="nil"/>
              <w:right w:val="nil"/>
            </w:tcBorders>
            <w:vAlign w:val="center"/>
            <w:hideMark/>
          </w:tcPr>
          <w:p w14:paraId="3548B663" w14:textId="77777777" w:rsidR="007E5279" w:rsidRPr="001E5D72" w:rsidRDefault="007E5279" w:rsidP="000E16F7">
            <w:pPr>
              <w:spacing w:after="0"/>
              <w:rPr>
                <w:rFonts w:eastAsia="Times New Roman"/>
                <w:sz w:val="20"/>
                <w:szCs w:val="20"/>
                <w:lang w:val="es-ES"/>
              </w:rPr>
            </w:pPr>
          </w:p>
        </w:tc>
        <w:tc>
          <w:tcPr>
            <w:tcW w:w="1712" w:type="dxa"/>
            <w:tcBorders>
              <w:top w:val="nil"/>
              <w:left w:val="nil"/>
              <w:right w:val="nil"/>
            </w:tcBorders>
            <w:shd w:val="clear" w:color="000000" w:fill="FFFFFF"/>
            <w:vAlign w:val="center"/>
            <w:hideMark/>
          </w:tcPr>
          <w:p w14:paraId="4189C75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5DB1F4A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vMerge/>
            <w:tcBorders>
              <w:top w:val="nil"/>
              <w:left w:val="nil"/>
              <w:bottom w:val="nil"/>
              <w:right w:val="nil"/>
            </w:tcBorders>
            <w:vAlign w:val="center"/>
            <w:hideMark/>
          </w:tcPr>
          <w:p w14:paraId="0F02A706" w14:textId="77777777" w:rsidR="007E5279" w:rsidRPr="003A084B" w:rsidRDefault="007E5279" w:rsidP="000E16F7">
            <w:pPr>
              <w:spacing w:after="0"/>
              <w:rPr>
                <w:rFonts w:eastAsia="Times New Roman"/>
                <w:sz w:val="20"/>
                <w:szCs w:val="20"/>
              </w:rPr>
            </w:pPr>
          </w:p>
        </w:tc>
        <w:tc>
          <w:tcPr>
            <w:tcW w:w="1825" w:type="dxa"/>
            <w:vMerge/>
            <w:tcBorders>
              <w:top w:val="nil"/>
              <w:left w:val="nil"/>
              <w:bottom w:val="nil"/>
              <w:right w:val="nil"/>
            </w:tcBorders>
            <w:vAlign w:val="center"/>
            <w:hideMark/>
          </w:tcPr>
          <w:p w14:paraId="73CE3F2F" w14:textId="77777777" w:rsidR="007E5279" w:rsidRPr="003A084B" w:rsidRDefault="007E5279" w:rsidP="000E16F7">
            <w:pPr>
              <w:spacing w:after="0"/>
              <w:rPr>
                <w:rFonts w:eastAsia="Times New Roman"/>
                <w:sz w:val="20"/>
                <w:szCs w:val="20"/>
              </w:rPr>
            </w:pPr>
          </w:p>
        </w:tc>
      </w:tr>
      <w:tr w:rsidR="007E5279" w:rsidRPr="003A084B" w14:paraId="0BB0EAFF" w14:textId="77777777" w:rsidTr="000E16F7">
        <w:trPr>
          <w:trHeight w:val="426"/>
          <w:jc w:val="center"/>
        </w:trPr>
        <w:tc>
          <w:tcPr>
            <w:tcW w:w="1454" w:type="dxa"/>
            <w:tcBorders>
              <w:top w:val="nil"/>
              <w:left w:val="nil"/>
              <w:bottom w:val="nil"/>
              <w:right w:val="nil"/>
            </w:tcBorders>
            <w:shd w:val="clear" w:color="000000" w:fill="FFFFFF"/>
            <w:vAlign w:val="center"/>
          </w:tcPr>
          <w:p w14:paraId="1ABC4AD7"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Crepis taraxacifolia</w:t>
            </w:r>
          </w:p>
        </w:tc>
        <w:tc>
          <w:tcPr>
            <w:tcW w:w="1072" w:type="dxa"/>
            <w:tcBorders>
              <w:top w:val="nil"/>
              <w:left w:val="nil"/>
              <w:bottom w:val="nil"/>
              <w:right w:val="nil"/>
            </w:tcBorders>
            <w:shd w:val="clear" w:color="000000" w:fill="FFFFFF"/>
            <w:vAlign w:val="center"/>
          </w:tcPr>
          <w:p w14:paraId="448FD3F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Root wax</w:t>
            </w:r>
          </w:p>
        </w:tc>
        <w:tc>
          <w:tcPr>
            <w:tcW w:w="1375" w:type="dxa"/>
            <w:tcBorders>
              <w:top w:val="nil"/>
              <w:left w:val="nil"/>
              <w:bottom w:val="nil"/>
              <w:right w:val="nil"/>
            </w:tcBorders>
            <w:shd w:val="clear" w:color="000000" w:fill="FFFFFF"/>
            <w:vAlign w:val="center"/>
          </w:tcPr>
          <w:p w14:paraId="5CC2F3CE"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N.A.</w:t>
            </w:r>
          </w:p>
        </w:tc>
        <w:tc>
          <w:tcPr>
            <w:tcW w:w="1712" w:type="dxa"/>
            <w:tcBorders>
              <w:top w:val="nil"/>
              <w:left w:val="nil"/>
              <w:bottom w:val="nil"/>
              <w:right w:val="nil"/>
            </w:tcBorders>
            <w:shd w:val="clear" w:color="000000" w:fill="FFFFFF"/>
            <w:vAlign w:val="center"/>
          </w:tcPr>
          <w:p w14:paraId="3E10209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tcBorders>
              <w:top w:val="nil"/>
              <w:left w:val="nil"/>
              <w:bottom w:val="nil"/>
              <w:right w:val="nil"/>
            </w:tcBorders>
            <w:shd w:val="clear" w:color="000000" w:fill="FFFFFF"/>
            <w:vAlign w:val="center"/>
          </w:tcPr>
          <w:p w14:paraId="0BBE48C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20</w:t>
            </w:r>
          </w:p>
        </w:tc>
        <w:tc>
          <w:tcPr>
            <w:tcW w:w="1825" w:type="dxa"/>
            <w:tcBorders>
              <w:top w:val="nil"/>
              <w:left w:val="nil"/>
              <w:bottom w:val="nil"/>
              <w:right w:val="nil"/>
            </w:tcBorders>
            <w:shd w:val="clear" w:color="000000" w:fill="FFFFFF"/>
            <w:vAlign w:val="center"/>
          </w:tcPr>
          <w:p w14:paraId="1DF99AB6"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Kisiel et al., 1995</w:t>
            </w:r>
          </w:p>
        </w:tc>
      </w:tr>
      <w:tr w:rsidR="000E7601" w:rsidRPr="003A084B" w14:paraId="21F06B62" w14:textId="77777777" w:rsidTr="00FF5275">
        <w:trPr>
          <w:trHeight w:val="633"/>
          <w:jc w:val="center"/>
        </w:trPr>
        <w:tc>
          <w:tcPr>
            <w:tcW w:w="1454" w:type="dxa"/>
            <w:tcBorders>
              <w:top w:val="nil"/>
              <w:left w:val="nil"/>
              <w:bottom w:val="nil"/>
              <w:right w:val="nil"/>
            </w:tcBorders>
            <w:shd w:val="clear" w:color="000000" w:fill="FFFFFF"/>
            <w:vAlign w:val="center"/>
          </w:tcPr>
          <w:p w14:paraId="1D33F8ED" w14:textId="77777777" w:rsidR="000E7601" w:rsidRPr="0022526A" w:rsidRDefault="000E7601" w:rsidP="00FF5275">
            <w:pPr>
              <w:spacing w:after="0"/>
              <w:jc w:val="center"/>
              <w:rPr>
                <w:rFonts w:eastAsia="Times New Roman"/>
                <w:i/>
                <w:iCs/>
                <w:color w:val="000000"/>
                <w:sz w:val="20"/>
                <w:szCs w:val="20"/>
              </w:rPr>
            </w:pPr>
            <w:r w:rsidRPr="00CF4C05">
              <w:rPr>
                <w:rFonts w:eastAsia="Times New Roman"/>
                <w:i/>
                <w:iCs/>
                <w:color w:val="000000"/>
                <w:sz w:val="20"/>
                <w:szCs w:val="20"/>
              </w:rPr>
              <w:t>Hedera helix</w:t>
            </w:r>
          </w:p>
        </w:tc>
        <w:tc>
          <w:tcPr>
            <w:tcW w:w="1072" w:type="dxa"/>
            <w:tcBorders>
              <w:top w:val="nil"/>
              <w:left w:val="nil"/>
              <w:bottom w:val="nil"/>
              <w:right w:val="nil"/>
            </w:tcBorders>
            <w:shd w:val="clear" w:color="000000" w:fill="FFFFFF"/>
            <w:vAlign w:val="center"/>
          </w:tcPr>
          <w:p w14:paraId="6DE17017" w14:textId="77777777" w:rsidR="000E7601" w:rsidRPr="0022526A" w:rsidRDefault="000E7601" w:rsidP="00FF5275">
            <w:pPr>
              <w:spacing w:after="0"/>
              <w:jc w:val="center"/>
              <w:rPr>
                <w:rFonts w:eastAsia="Times New Roman"/>
                <w:color w:val="000000"/>
                <w:sz w:val="20"/>
                <w:szCs w:val="20"/>
              </w:rPr>
            </w:pPr>
            <w:r>
              <w:rPr>
                <w:rFonts w:eastAsia="Times New Roman"/>
                <w:color w:val="000000"/>
                <w:sz w:val="20"/>
                <w:szCs w:val="20"/>
              </w:rPr>
              <w:t>Leaf wax</w:t>
            </w:r>
          </w:p>
        </w:tc>
        <w:tc>
          <w:tcPr>
            <w:tcW w:w="1375" w:type="dxa"/>
            <w:tcBorders>
              <w:top w:val="nil"/>
              <w:left w:val="nil"/>
              <w:bottom w:val="nil"/>
              <w:right w:val="nil"/>
            </w:tcBorders>
            <w:shd w:val="clear" w:color="000000" w:fill="FFFFFF"/>
            <w:vAlign w:val="center"/>
          </w:tcPr>
          <w:p w14:paraId="7C9613F2" w14:textId="77777777" w:rsidR="000E7601" w:rsidRPr="0022526A" w:rsidRDefault="000E7601" w:rsidP="00FF5275">
            <w:pPr>
              <w:spacing w:after="0"/>
              <w:jc w:val="center"/>
              <w:rPr>
                <w:rFonts w:eastAsia="Times New Roman"/>
                <w:color w:val="000000"/>
                <w:sz w:val="20"/>
                <w:szCs w:val="20"/>
              </w:rPr>
            </w:pPr>
            <w:r>
              <w:rPr>
                <w:rFonts w:eastAsia="Times New Roman"/>
                <w:color w:val="000000"/>
                <w:sz w:val="20"/>
                <w:szCs w:val="20"/>
              </w:rPr>
              <w:t>N.A.</w:t>
            </w:r>
          </w:p>
        </w:tc>
        <w:tc>
          <w:tcPr>
            <w:tcW w:w="1712" w:type="dxa"/>
            <w:tcBorders>
              <w:top w:val="nil"/>
              <w:left w:val="nil"/>
              <w:right w:val="nil"/>
            </w:tcBorders>
            <w:shd w:val="clear" w:color="000000" w:fill="FFFFFF"/>
            <w:vAlign w:val="center"/>
          </w:tcPr>
          <w:p w14:paraId="248812D7" w14:textId="77777777" w:rsidR="000E7601" w:rsidRPr="0022526A" w:rsidRDefault="000E7601" w:rsidP="00FF5275">
            <w:pPr>
              <w:spacing w:after="0"/>
              <w:jc w:val="center"/>
              <w:rPr>
                <w:rFonts w:eastAsia="Times New Roman"/>
                <w:color w:val="000000"/>
                <w:sz w:val="20"/>
                <w:szCs w:val="20"/>
              </w:rPr>
            </w:pPr>
            <w:r w:rsidRPr="0022526A">
              <w:rPr>
                <w:rFonts w:eastAsia="Times New Roman"/>
                <w:color w:val="000000"/>
                <w:sz w:val="20"/>
                <w:szCs w:val="20"/>
              </w:rPr>
              <w:t>Alkyl coumarates</w:t>
            </w:r>
          </w:p>
        </w:tc>
        <w:tc>
          <w:tcPr>
            <w:tcW w:w="1120" w:type="dxa"/>
            <w:tcBorders>
              <w:top w:val="nil"/>
              <w:left w:val="nil"/>
              <w:bottom w:val="nil"/>
              <w:right w:val="nil"/>
            </w:tcBorders>
            <w:shd w:val="clear" w:color="000000" w:fill="FFFFFF"/>
            <w:vAlign w:val="center"/>
          </w:tcPr>
          <w:p w14:paraId="1347998D" w14:textId="77777777" w:rsidR="000E7601" w:rsidRPr="0022526A" w:rsidRDefault="000E7601" w:rsidP="00FF5275">
            <w:pPr>
              <w:spacing w:after="0"/>
              <w:jc w:val="center"/>
              <w:rPr>
                <w:rFonts w:eastAsia="Times New Roman"/>
                <w:color w:val="000000"/>
                <w:sz w:val="20"/>
                <w:szCs w:val="20"/>
              </w:rPr>
            </w:pPr>
            <w:r>
              <w:rPr>
                <w:rFonts w:eastAsia="Times New Roman"/>
                <w:color w:val="000000"/>
                <w:sz w:val="20"/>
                <w:szCs w:val="20"/>
              </w:rPr>
              <w:t>C</w:t>
            </w:r>
            <w:r w:rsidRPr="00CF4C05">
              <w:rPr>
                <w:rFonts w:eastAsia="Times New Roman"/>
                <w:color w:val="000000"/>
                <w:sz w:val="20"/>
                <w:szCs w:val="20"/>
                <w:vertAlign w:val="subscript"/>
              </w:rPr>
              <w:t>18</w:t>
            </w:r>
            <w:r>
              <w:rPr>
                <w:rFonts w:eastAsia="Times New Roman"/>
                <w:color w:val="000000"/>
                <w:sz w:val="20"/>
                <w:szCs w:val="20"/>
              </w:rPr>
              <w:t>-C</w:t>
            </w:r>
            <w:r w:rsidRPr="00CF4C05">
              <w:rPr>
                <w:rFonts w:eastAsia="Times New Roman"/>
                <w:color w:val="000000"/>
                <w:sz w:val="20"/>
                <w:szCs w:val="20"/>
                <w:vertAlign w:val="subscript"/>
              </w:rPr>
              <w:t>32</w:t>
            </w:r>
          </w:p>
        </w:tc>
        <w:tc>
          <w:tcPr>
            <w:tcW w:w="1825" w:type="dxa"/>
            <w:tcBorders>
              <w:top w:val="nil"/>
              <w:left w:val="nil"/>
              <w:bottom w:val="nil"/>
              <w:right w:val="nil"/>
            </w:tcBorders>
            <w:shd w:val="clear" w:color="000000" w:fill="FFFFFF"/>
            <w:vAlign w:val="center"/>
          </w:tcPr>
          <w:p w14:paraId="3CDA68BA" w14:textId="77777777" w:rsidR="000E7601" w:rsidRPr="000E7601" w:rsidRDefault="000E7601" w:rsidP="00FF5275">
            <w:pPr>
              <w:spacing w:after="0"/>
              <w:jc w:val="center"/>
              <w:rPr>
                <w:rFonts w:eastAsia="Times New Roman"/>
                <w:color w:val="000000"/>
                <w:sz w:val="20"/>
                <w:szCs w:val="20"/>
              </w:rPr>
            </w:pPr>
            <w:r w:rsidRPr="000E7601">
              <w:rPr>
                <w:rFonts w:hint="eastAsia"/>
                <w:sz w:val="20"/>
                <w:szCs w:val="20"/>
                <w:lang w:eastAsia="en-US"/>
              </w:rPr>
              <w:t>Santos</w:t>
            </w:r>
            <w:r w:rsidRPr="000E7601">
              <w:rPr>
                <w:sz w:val="20"/>
                <w:szCs w:val="20"/>
                <w:lang w:eastAsia="en-US"/>
              </w:rPr>
              <w:t xml:space="preserve"> et al., 2007</w:t>
            </w:r>
          </w:p>
        </w:tc>
      </w:tr>
      <w:tr w:rsidR="007E5279" w:rsidRPr="003A084B" w14:paraId="706CB926" w14:textId="77777777" w:rsidTr="000E16F7">
        <w:trPr>
          <w:trHeight w:val="633"/>
          <w:jc w:val="center"/>
        </w:trPr>
        <w:tc>
          <w:tcPr>
            <w:tcW w:w="1454" w:type="dxa"/>
            <w:tcBorders>
              <w:top w:val="nil"/>
              <w:left w:val="nil"/>
              <w:bottom w:val="nil"/>
              <w:right w:val="nil"/>
            </w:tcBorders>
            <w:shd w:val="clear" w:color="000000" w:fill="FFFFFF"/>
            <w:vAlign w:val="center"/>
            <w:hideMark/>
          </w:tcPr>
          <w:p w14:paraId="1F5450D7"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 xml:space="preserve">Ipomoea batatas </w:t>
            </w:r>
          </w:p>
        </w:tc>
        <w:tc>
          <w:tcPr>
            <w:tcW w:w="1072" w:type="dxa"/>
            <w:tcBorders>
              <w:top w:val="nil"/>
              <w:left w:val="nil"/>
              <w:bottom w:val="nil"/>
              <w:right w:val="nil"/>
            </w:tcBorders>
            <w:shd w:val="clear" w:color="000000" w:fill="FFFFFF"/>
            <w:vAlign w:val="center"/>
            <w:hideMark/>
          </w:tcPr>
          <w:p w14:paraId="00AE117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 xml:space="preserve">Vine and root latex </w:t>
            </w:r>
          </w:p>
        </w:tc>
        <w:tc>
          <w:tcPr>
            <w:tcW w:w="1375" w:type="dxa"/>
            <w:tcBorders>
              <w:top w:val="nil"/>
              <w:left w:val="nil"/>
              <w:bottom w:val="nil"/>
              <w:right w:val="nil"/>
            </w:tcBorders>
            <w:shd w:val="clear" w:color="000000" w:fill="FFFFFF"/>
            <w:vAlign w:val="center"/>
            <w:hideMark/>
          </w:tcPr>
          <w:p w14:paraId="30E0AF0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Japan; USA</w:t>
            </w:r>
          </w:p>
        </w:tc>
        <w:tc>
          <w:tcPr>
            <w:tcW w:w="1712" w:type="dxa"/>
            <w:tcBorders>
              <w:top w:val="nil"/>
              <w:left w:val="nil"/>
              <w:right w:val="nil"/>
            </w:tcBorders>
            <w:shd w:val="clear" w:color="000000" w:fill="FFFFFF"/>
            <w:vAlign w:val="center"/>
            <w:hideMark/>
          </w:tcPr>
          <w:p w14:paraId="36A7DDF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60FA143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tcBorders>
              <w:top w:val="nil"/>
              <w:left w:val="nil"/>
              <w:bottom w:val="nil"/>
              <w:right w:val="nil"/>
            </w:tcBorders>
            <w:shd w:val="clear" w:color="000000" w:fill="FFFFFF"/>
            <w:vAlign w:val="center"/>
            <w:hideMark/>
          </w:tcPr>
          <w:p w14:paraId="74E68A3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15</w:t>
            </w:r>
            <w:r w:rsidRPr="003A084B">
              <w:rPr>
                <w:rFonts w:eastAsia="Times New Roman"/>
                <w:sz w:val="20"/>
                <w:szCs w:val="20"/>
              </w:rPr>
              <w:t>-C</w:t>
            </w:r>
            <w:r w:rsidRPr="003A084B">
              <w:rPr>
                <w:rFonts w:eastAsia="Times New Roman"/>
                <w:sz w:val="20"/>
                <w:szCs w:val="20"/>
                <w:vertAlign w:val="subscript"/>
              </w:rPr>
              <w:t>17</w:t>
            </w:r>
            <w:r w:rsidRPr="003A084B">
              <w:rPr>
                <w:rFonts w:eastAsia="Times New Roman"/>
                <w:sz w:val="20"/>
                <w:szCs w:val="20"/>
              </w:rPr>
              <w:t>, C</w:t>
            </w:r>
            <w:r w:rsidRPr="003A084B">
              <w:rPr>
                <w:rFonts w:eastAsia="Times New Roman"/>
                <w:sz w:val="20"/>
                <w:szCs w:val="20"/>
                <w:vertAlign w:val="subscript"/>
              </w:rPr>
              <w:t>19</w:t>
            </w:r>
          </w:p>
        </w:tc>
        <w:tc>
          <w:tcPr>
            <w:tcW w:w="1825" w:type="dxa"/>
            <w:tcBorders>
              <w:top w:val="nil"/>
              <w:left w:val="nil"/>
              <w:bottom w:val="nil"/>
              <w:right w:val="nil"/>
            </w:tcBorders>
            <w:shd w:val="clear" w:color="000000" w:fill="FFFFFF"/>
            <w:vAlign w:val="center"/>
            <w:hideMark/>
          </w:tcPr>
          <w:p w14:paraId="4B50A8E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Kawanishi et al., 1990; Snook et al., 1994</w:t>
            </w:r>
          </w:p>
        </w:tc>
      </w:tr>
      <w:tr w:rsidR="007E5279" w:rsidRPr="003A084B" w14:paraId="7C7C6691" w14:textId="77777777" w:rsidTr="000E16F7">
        <w:trPr>
          <w:trHeight w:val="304"/>
          <w:jc w:val="center"/>
        </w:trPr>
        <w:tc>
          <w:tcPr>
            <w:tcW w:w="1454" w:type="dxa"/>
            <w:tcBorders>
              <w:top w:val="nil"/>
              <w:left w:val="nil"/>
              <w:bottom w:val="nil"/>
              <w:right w:val="nil"/>
            </w:tcBorders>
            <w:shd w:val="clear" w:color="000000" w:fill="FFFFFF"/>
            <w:vAlign w:val="center"/>
          </w:tcPr>
          <w:p w14:paraId="1607E416"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Larix kaempferi</w:t>
            </w:r>
          </w:p>
        </w:tc>
        <w:tc>
          <w:tcPr>
            <w:tcW w:w="1072" w:type="dxa"/>
            <w:tcBorders>
              <w:top w:val="nil"/>
              <w:left w:val="nil"/>
              <w:bottom w:val="nil"/>
              <w:right w:val="nil"/>
            </w:tcBorders>
            <w:shd w:val="clear" w:color="000000" w:fill="FFFFFF"/>
            <w:vAlign w:val="center"/>
          </w:tcPr>
          <w:p w14:paraId="47C5EE7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Stem bark</w:t>
            </w:r>
          </w:p>
        </w:tc>
        <w:tc>
          <w:tcPr>
            <w:tcW w:w="1375" w:type="dxa"/>
            <w:tcBorders>
              <w:top w:val="nil"/>
              <w:left w:val="nil"/>
              <w:bottom w:val="nil"/>
              <w:right w:val="nil"/>
            </w:tcBorders>
            <w:shd w:val="clear" w:color="000000" w:fill="FFFFFF"/>
            <w:vAlign w:val="center"/>
          </w:tcPr>
          <w:p w14:paraId="0F5945B6"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Japan</w:t>
            </w:r>
          </w:p>
        </w:tc>
        <w:tc>
          <w:tcPr>
            <w:tcW w:w="1712" w:type="dxa"/>
            <w:tcBorders>
              <w:top w:val="nil"/>
              <w:left w:val="nil"/>
              <w:bottom w:val="nil"/>
              <w:right w:val="nil"/>
            </w:tcBorders>
            <w:shd w:val="clear" w:color="000000" w:fill="FFFFFF"/>
            <w:vAlign w:val="center"/>
          </w:tcPr>
          <w:p w14:paraId="6ED416B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5978E5F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tcBorders>
              <w:top w:val="nil"/>
              <w:left w:val="nil"/>
              <w:bottom w:val="nil"/>
              <w:right w:val="nil"/>
            </w:tcBorders>
            <w:shd w:val="clear" w:color="000000" w:fill="FFFFFF"/>
            <w:vAlign w:val="center"/>
          </w:tcPr>
          <w:p w14:paraId="0E1A188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22</w:t>
            </w:r>
            <w:r w:rsidRPr="003A084B">
              <w:rPr>
                <w:rFonts w:eastAsia="Times New Roman"/>
                <w:sz w:val="20"/>
                <w:szCs w:val="20"/>
              </w:rPr>
              <w:t>-C</w:t>
            </w:r>
            <w:r w:rsidRPr="003A084B">
              <w:rPr>
                <w:rFonts w:eastAsia="Times New Roman"/>
                <w:sz w:val="20"/>
                <w:szCs w:val="20"/>
                <w:vertAlign w:val="subscript"/>
              </w:rPr>
              <w:t>26</w:t>
            </w:r>
          </w:p>
        </w:tc>
        <w:tc>
          <w:tcPr>
            <w:tcW w:w="1825" w:type="dxa"/>
            <w:tcBorders>
              <w:top w:val="nil"/>
              <w:left w:val="nil"/>
              <w:bottom w:val="nil"/>
              <w:right w:val="nil"/>
            </w:tcBorders>
            <w:shd w:val="clear" w:color="000000" w:fill="FFFFFF"/>
            <w:vAlign w:val="center"/>
          </w:tcPr>
          <w:p w14:paraId="1A2AF16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Ohtsu et al., 1998</w:t>
            </w:r>
          </w:p>
        </w:tc>
      </w:tr>
      <w:tr w:rsidR="007E5279" w:rsidRPr="003A084B" w14:paraId="7A8F128C" w14:textId="77777777" w:rsidTr="000E16F7">
        <w:trPr>
          <w:trHeight w:val="608"/>
          <w:jc w:val="center"/>
        </w:trPr>
        <w:tc>
          <w:tcPr>
            <w:tcW w:w="1454" w:type="dxa"/>
            <w:tcBorders>
              <w:top w:val="nil"/>
              <w:left w:val="nil"/>
              <w:bottom w:val="nil"/>
              <w:right w:val="nil"/>
            </w:tcBorders>
            <w:shd w:val="clear" w:color="000000" w:fill="FFFFFF"/>
            <w:vAlign w:val="center"/>
            <w:hideMark/>
          </w:tcPr>
          <w:p w14:paraId="4B77BA91"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Musa textilis</w:t>
            </w:r>
          </w:p>
        </w:tc>
        <w:tc>
          <w:tcPr>
            <w:tcW w:w="1072" w:type="dxa"/>
            <w:tcBorders>
              <w:top w:val="nil"/>
              <w:left w:val="nil"/>
              <w:bottom w:val="nil"/>
              <w:right w:val="nil"/>
            </w:tcBorders>
            <w:shd w:val="clear" w:color="000000" w:fill="FFFFFF"/>
            <w:vAlign w:val="center"/>
            <w:hideMark/>
          </w:tcPr>
          <w:p w14:paraId="4B3D2A1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Leaf fiber</w:t>
            </w:r>
          </w:p>
        </w:tc>
        <w:tc>
          <w:tcPr>
            <w:tcW w:w="1375" w:type="dxa"/>
            <w:tcBorders>
              <w:top w:val="nil"/>
              <w:left w:val="nil"/>
              <w:bottom w:val="nil"/>
              <w:right w:val="nil"/>
            </w:tcBorders>
            <w:shd w:val="clear" w:color="000000" w:fill="FFFFFF"/>
            <w:vAlign w:val="center"/>
            <w:hideMark/>
          </w:tcPr>
          <w:p w14:paraId="0485616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N.A.</w:t>
            </w:r>
          </w:p>
        </w:tc>
        <w:tc>
          <w:tcPr>
            <w:tcW w:w="1712" w:type="dxa"/>
            <w:tcBorders>
              <w:top w:val="nil"/>
              <w:left w:val="nil"/>
              <w:right w:val="nil"/>
            </w:tcBorders>
            <w:shd w:val="clear" w:color="000000" w:fill="FFFFFF"/>
            <w:vAlign w:val="center"/>
            <w:hideMark/>
          </w:tcPr>
          <w:p w14:paraId="0BF7194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219125E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tcBorders>
              <w:top w:val="nil"/>
              <w:left w:val="nil"/>
              <w:bottom w:val="nil"/>
              <w:right w:val="nil"/>
            </w:tcBorders>
            <w:shd w:val="clear" w:color="000000" w:fill="FFFFFF"/>
            <w:vAlign w:val="center"/>
            <w:hideMark/>
          </w:tcPr>
          <w:p w14:paraId="58683E2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20</w:t>
            </w:r>
            <w:r w:rsidRPr="003A084B">
              <w:rPr>
                <w:rFonts w:eastAsia="Times New Roman"/>
                <w:sz w:val="20"/>
                <w:szCs w:val="20"/>
              </w:rPr>
              <w:t>-C</w:t>
            </w:r>
            <w:r w:rsidRPr="003A084B">
              <w:rPr>
                <w:rFonts w:eastAsia="Times New Roman"/>
                <w:sz w:val="20"/>
                <w:szCs w:val="20"/>
                <w:vertAlign w:val="subscript"/>
              </w:rPr>
              <w:t>28</w:t>
            </w:r>
          </w:p>
        </w:tc>
        <w:tc>
          <w:tcPr>
            <w:tcW w:w="1825" w:type="dxa"/>
            <w:tcBorders>
              <w:top w:val="nil"/>
              <w:left w:val="nil"/>
              <w:bottom w:val="nil"/>
              <w:right w:val="nil"/>
            </w:tcBorders>
            <w:shd w:val="clear" w:color="000000" w:fill="FFFFFF"/>
            <w:vAlign w:val="center"/>
            <w:hideMark/>
          </w:tcPr>
          <w:p w14:paraId="322618B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Del Río et al., 2004</w:t>
            </w:r>
          </w:p>
        </w:tc>
      </w:tr>
      <w:tr w:rsidR="007E5279" w:rsidRPr="003A084B" w14:paraId="330A4369" w14:textId="77777777" w:rsidTr="000E16F7">
        <w:trPr>
          <w:trHeight w:val="752"/>
          <w:jc w:val="center"/>
        </w:trPr>
        <w:tc>
          <w:tcPr>
            <w:tcW w:w="1454" w:type="dxa"/>
            <w:tcBorders>
              <w:top w:val="nil"/>
              <w:left w:val="nil"/>
              <w:bottom w:val="nil"/>
              <w:right w:val="nil"/>
            </w:tcBorders>
            <w:shd w:val="clear" w:color="000000" w:fill="FFFFFF"/>
            <w:vAlign w:val="center"/>
          </w:tcPr>
          <w:p w14:paraId="5DC77E8B"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 xml:space="preserve">Picea ajanensis, P. koraiensis, </w:t>
            </w:r>
            <w:r w:rsidRPr="003A084B">
              <w:rPr>
                <w:rFonts w:eastAsia="Times New Roman"/>
                <w:iCs/>
                <w:sz w:val="20"/>
                <w:szCs w:val="20"/>
              </w:rPr>
              <w:t>and</w:t>
            </w:r>
            <w:r w:rsidRPr="003A084B">
              <w:rPr>
                <w:rFonts w:eastAsia="Times New Roman"/>
                <w:i/>
                <w:iCs/>
                <w:sz w:val="20"/>
                <w:szCs w:val="20"/>
              </w:rPr>
              <w:t xml:space="preserve"> P. obovata</w:t>
            </w:r>
          </w:p>
        </w:tc>
        <w:tc>
          <w:tcPr>
            <w:tcW w:w="1072" w:type="dxa"/>
            <w:tcBorders>
              <w:top w:val="nil"/>
              <w:left w:val="nil"/>
              <w:bottom w:val="nil"/>
              <w:right w:val="nil"/>
            </w:tcBorders>
            <w:shd w:val="clear" w:color="000000" w:fill="FFFFFF"/>
            <w:vAlign w:val="center"/>
          </w:tcPr>
          <w:p w14:paraId="494E73B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Bark</w:t>
            </w:r>
          </w:p>
        </w:tc>
        <w:tc>
          <w:tcPr>
            <w:tcW w:w="1375" w:type="dxa"/>
            <w:tcBorders>
              <w:top w:val="nil"/>
              <w:left w:val="nil"/>
              <w:bottom w:val="nil"/>
              <w:right w:val="nil"/>
            </w:tcBorders>
            <w:shd w:val="clear" w:color="000000" w:fill="FFFFFF"/>
            <w:vAlign w:val="center"/>
          </w:tcPr>
          <w:p w14:paraId="61BAD9F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N.A.</w:t>
            </w:r>
          </w:p>
        </w:tc>
        <w:tc>
          <w:tcPr>
            <w:tcW w:w="1712" w:type="dxa"/>
            <w:tcBorders>
              <w:top w:val="nil"/>
              <w:left w:val="nil"/>
              <w:bottom w:val="nil"/>
              <w:right w:val="nil"/>
            </w:tcBorders>
            <w:shd w:val="clear" w:color="000000" w:fill="FFFFFF"/>
            <w:vAlign w:val="center"/>
          </w:tcPr>
          <w:p w14:paraId="5848134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60182FA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tcBorders>
              <w:top w:val="nil"/>
              <w:left w:val="nil"/>
              <w:bottom w:val="nil"/>
              <w:right w:val="nil"/>
            </w:tcBorders>
            <w:shd w:val="clear" w:color="000000" w:fill="FFFFFF"/>
            <w:vAlign w:val="center"/>
          </w:tcPr>
          <w:p w14:paraId="1AE927F6"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16</w:t>
            </w:r>
            <w:r w:rsidRPr="003A084B">
              <w:rPr>
                <w:rFonts w:eastAsia="Times New Roman"/>
                <w:sz w:val="20"/>
                <w:szCs w:val="20"/>
              </w:rPr>
              <w:t>-C</w:t>
            </w:r>
            <w:r w:rsidRPr="003A084B">
              <w:rPr>
                <w:rFonts w:eastAsia="Times New Roman"/>
                <w:sz w:val="20"/>
                <w:szCs w:val="20"/>
                <w:vertAlign w:val="subscript"/>
              </w:rPr>
              <w:t>24</w:t>
            </w:r>
          </w:p>
        </w:tc>
        <w:tc>
          <w:tcPr>
            <w:tcW w:w="1825" w:type="dxa"/>
            <w:tcBorders>
              <w:top w:val="nil"/>
              <w:left w:val="nil"/>
              <w:bottom w:val="nil"/>
              <w:right w:val="nil"/>
            </w:tcBorders>
            <w:shd w:val="clear" w:color="000000" w:fill="FFFFFF"/>
            <w:vAlign w:val="center"/>
          </w:tcPr>
          <w:p w14:paraId="7DAEB95E"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Gromova et al., 1976</w:t>
            </w:r>
          </w:p>
        </w:tc>
      </w:tr>
      <w:tr w:rsidR="007E5279" w:rsidRPr="003A084B" w14:paraId="34A04818" w14:textId="77777777" w:rsidTr="000E16F7">
        <w:trPr>
          <w:trHeight w:val="456"/>
          <w:jc w:val="center"/>
        </w:trPr>
        <w:tc>
          <w:tcPr>
            <w:tcW w:w="1454" w:type="dxa"/>
            <w:tcBorders>
              <w:top w:val="nil"/>
              <w:left w:val="nil"/>
              <w:bottom w:val="nil"/>
              <w:right w:val="nil"/>
            </w:tcBorders>
            <w:shd w:val="clear" w:color="000000" w:fill="FFFFFF"/>
            <w:vAlign w:val="center"/>
            <w:hideMark/>
          </w:tcPr>
          <w:p w14:paraId="2BC8DB27"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Solanum tuberosum</w:t>
            </w:r>
          </w:p>
        </w:tc>
        <w:tc>
          <w:tcPr>
            <w:tcW w:w="1072" w:type="dxa"/>
            <w:tcBorders>
              <w:top w:val="nil"/>
              <w:left w:val="nil"/>
              <w:bottom w:val="nil"/>
              <w:right w:val="nil"/>
            </w:tcBorders>
            <w:shd w:val="clear" w:color="000000" w:fill="FFFFFF"/>
            <w:vAlign w:val="center"/>
            <w:hideMark/>
          </w:tcPr>
          <w:p w14:paraId="538C2FF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 xml:space="preserve"> Pulp</w:t>
            </w:r>
          </w:p>
        </w:tc>
        <w:tc>
          <w:tcPr>
            <w:tcW w:w="1375" w:type="dxa"/>
            <w:tcBorders>
              <w:top w:val="nil"/>
              <w:left w:val="nil"/>
              <w:bottom w:val="nil"/>
              <w:right w:val="nil"/>
            </w:tcBorders>
            <w:shd w:val="clear" w:color="000000" w:fill="FFFFFF"/>
            <w:vAlign w:val="center"/>
            <w:hideMark/>
          </w:tcPr>
          <w:p w14:paraId="441A38C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Hokkaido, Japan</w:t>
            </w:r>
          </w:p>
        </w:tc>
        <w:tc>
          <w:tcPr>
            <w:tcW w:w="1712" w:type="dxa"/>
            <w:tcBorders>
              <w:top w:val="nil"/>
              <w:left w:val="nil"/>
              <w:bottom w:val="nil"/>
              <w:right w:val="nil"/>
            </w:tcBorders>
            <w:shd w:val="clear" w:color="000000" w:fill="FFFFFF"/>
            <w:vAlign w:val="center"/>
            <w:hideMark/>
          </w:tcPr>
          <w:p w14:paraId="3D002C4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tc>
        <w:tc>
          <w:tcPr>
            <w:tcW w:w="1120" w:type="dxa"/>
            <w:tcBorders>
              <w:top w:val="nil"/>
              <w:left w:val="nil"/>
              <w:bottom w:val="nil"/>
              <w:right w:val="nil"/>
            </w:tcBorders>
            <w:shd w:val="clear" w:color="000000" w:fill="FFFFFF"/>
            <w:vAlign w:val="center"/>
            <w:hideMark/>
          </w:tcPr>
          <w:p w14:paraId="4AAEF29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16</w:t>
            </w:r>
            <w:r w:rsidRPr="003A084B">
              <w:rPr>
                <w:rFonts w:eastAsia="Times New Roman"/>
                <w:sz w:val="20"/>
                <w:szCs w:val="20"/>
              </w:rPr>
              <w:t>-C</w:t>
            </w:r>
            <w:r w:rsidRPr="003A084B">
              <w:rPr>
                <w:rFonts w:eastAsia="Times New Roman"/>
                <w:sz w:val="20"/>
                <w:szCs w:val="20"/>
                <w:vertAlign w:val="subscript"/>
              </w:rPr>
              <w:t>30</w:t>
            </w:r>
          </w:p>
        </w:tc>
        <w:tc>
          <w:tcPr>
            <w:tcW w:w="1825" w:type="dxa"/>
            <w:tcBorders>
              <w:top w:val="nil"/>
              <w:left w:val="nil"/>
              <w:bottom w:val="nil"/>
              <w:right w:val="nil"/>
            </w:tcBorders>
            <w:shd w:val="clear" w:color="000000" w:fill="FFFFFF"/>
            <w:vAlign w:val="center"/>
            <w:hideMark/>
          </w:tcPr>
          <w:p w14:paraId="349E369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Yunoki et al., 2004</w:t>
            </w:r>
          </w:p>
        </w:tc>
      </w:tr>
      <w:tr w:rsidR="007E5279" w:rsidRPr="008A5623" w14:paraId="725357D4" w14:textId="77777777" w:rsidTr="000E16F7">
        <w:trPr>
          <w:trHeight w:val="866"/>
          <w:jc w:val="center"/>
        </w:trPr>
        <w:tc>
          <w:tcPr>
            <w:tcW w:w="1454" w:type="dxa"/>
            <w:tcBorders>
              <w:top w:val="nil"/>
              <w:left w:val="nil"/>
              <w:bottom w:val="nil"/>
              <w:right w:val="nil"/>
            </w:tcBorders>
            <w:shd w:val="clear" w:color="000000" w:fill="FFFFFF"/>
            <w:vAlign w:val="center"/>
            <w:hideMark/>
          </w:tcPr>
          <w:p w14:paraId="03FA9E62" w14:textId="77777777" w:rsidR="007E5279" w:rsidRPr="003A084B" w:rsidRDefault="007E5279" w:rsidP="000E16F7">
            <w:pPr>
              <w:spacing w:after="0"/>
              <w:jc w:val="center"/>
              <w:rPr>
                <w:rFonts w:eastAsia="Times New Roman"/>
                <w:i/>
                <w:iCs/>
                <w:sz w:val="20"/>
                <w:szCs w:val="20"/>
              </w:rPr>
            </w:pPr>
            <w:r w:rsidRPr="003A084B">
              <w:rPr>
                <w:rFonts w:eastAsia="Times New Roman"/>
                <w:i/>
                <w:iCs/>
                <w:sz w:val="20"/>
                <w:szCs w:val="20"/>
              </w:rPr>
              <w:t>Solanum tuberosum</w:t>
            </w:r>
          </w:p>
        </w:tc>
        <w:tc>
          <w:tcPr>
            <w:tcW w:w="1072" w:type="dxa"/>
            <w:tcBorders>
              <w:top w:val="nil"/>
              <w:left w:val="nil"/>
              <w:bottom w:val="nil"/>
              <w:right w:val="nil"/>
            </w:tcBorders>
            <w:shd w:val="clear" w:color="000000" w:fill="FFFFFF"/>
            <w:vAlign w:val="center"/>
            <w:hideMark/>
          </w:tcPr>
          <w:p w14:paraId="409ACB0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Periderm (wound)</w:t>
            </w:r>
          </w:p>
        </w:tc>
        <w:tc>
          <w:tcPr>
            <w:tcW w:w="1375" w:type="dxa"/>
            <w:tcBorders>
              <w:top w:val="nil"/>
              <w:left w:val="nil"/>
              <w:bottom w:val="nil"/>
              <w:right w:val="nil"/>
            </w:tcBorders>
            <w:shd w:val="clear" w:color="000000" w:fill="FFFFFF"/>
            <w:vAlign w:val="center"/>
            <w:hideMark/>
          </w:tcPr>
          <w:p w14:paraId="0D6B929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Bonn, Germany; N.A.</w:t>
            </w:r>
          </w:p>
        </w:tc>
        <w:tc>
          <w:tcPr>
            <w:tcW w:w="1712" w:type="dxa"/>
            <w:tcBorders>
              <w:top w:val="nil"/>
              <w:left w:val="nil"/>
              <w:bottom w:val="nil"/>
              <w:right w:val="nil"/>
            </w:tcBorders>
            <w:shd w:val="clear" w:color="000000" w:fill="FFFFFF"/>
            <w:vAlign w:val="center"/>
            <w:hideMark/>
          </w:tcPr>
          <w:p w14:paraId="72E2F2B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tc>
        <w:tc>
          <w:tcPr>
            <w:tcW w:w="1120" w:type="dxa"/>
            <w:tcBorders>
              <w:top w:val="nil"/>
              <w:left w:val="nil"/>
              <w:bottom w:val="nil"/>
              <w:right w:val="nil"/>
            </w:tcBorders>
            <w:shd w:val="clear" w:color="000000" w:fill="FFFFFF"/>
            <w:vAlign w:val="center"/>
            <w:hideMark/>
          </w:tcPr>
          <w:p w14:paraId="0786EE4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18</w:t>
            </w:r>
            <w:r w:rsidRPr="003A084B">
              <w:rPr>
                <w:rFonts w:eastAsia="Times New Roman"/>
                <w:sz w:val="20"/>
                <w:szCs w:val="20"/>
              </w:rPr>
              <w:t>-C</w:t>
            </w:r>
            <w:r w:rsidRPr="003A084B">
              <w:rPr>
                <w:rFonts w:eastAsia="Times New Roman"/>
                <w:sz w:val="20"/>
                <w:szCs w:val="20"/>
                <w:vertAlign w:val="subscript"/>
              </w:rPr>
              <w:t>31</w:t>
            </w:r>
          </w:p>
        </w:tc>
        <w:tc>
          <w:tcPr>
            <w:tcW w:w="1825" w:type="dxa"/>
            <w:tcBorders>
              <w:top w:val="nil"/>
              <w:left w:val="nil"/>
              <w:bottom w:val="nil"/>
              <w:right w:val="nil"/>
            </w:tcBorders>
            <w:shd w:val="clear" w:color="000000" w:fill="FFFFFF"/>
            <w:vAlign w:val="center"/>
            <w:hideMark/>
          </w:tcPr>
          <w:p w14:paraId="5E6F63C5" w14:textId="77777777" w:rsidR="007E5279" w:rsidRPr="001E5D72" w:rsidRDefault="007E5279" w:rsidP="000E16F7">
            <w:pPr>
              <w:spacing w:after="0"/>
              <w:jc w:val="center"/>
              <w:rPr>
                <w:rFonts w:eastAsia="Times New Roman"/>
                <w:sz w:val="20"/>
                <w:szCs w:val="20"/>
                <w:lang w:val="de-DE"/>
              </w:rPr>
            </w:pPr>
            <w:r w:rsidRPr="001E5D72">
              <w:rPr>
                <w:rFonts w:eastAsia="Times New Roman"/>
                <w:sz w:val="20"/>
                <w:szCs w:val="20"/>
                <w:lang w:val="de-DE"/>
              </w:rPr>
              <w:t xml:space="preserve"> Schreiber et al., 2005; Serra et al., 2010</w:t>
            </w:r>
          </w:p>
        </w:tc>
      </w:tr>
      <w:tr w:rsidR="007E5279" w:rsidRPr="003A084B" w14:paraId="045FF06E" w14:textId="77777777" w:rsidTr="000E16F7">
        <w:trPr>
          <w:trHeight w:val="608"/>
          <w:jc w:val="center"/>
        </w:trPr>
        <w:tc>
          <w:tcPr>
            <w:tcW w:w="1454" w:type="dxa"/>
            <w:tcBorders>
              <w:top w:val="nil"/>
              <w:left w:val="nil"/>
              <w:bottom w:val="nil"/>
              <w:right w:val="nil"/>
            </w:tcBorders>
            <w:shd w:val="clear" w:color="000000" w:fill="FFFFFF"/>
            <w:vAlign w:val="bottom"/>
            <w:hideMark/>
          </w:tcPr>
          <w:p w14:paraId="025D4300" w14:textId="77777777" w:rsidR="007E5279" w:rsidRPr="003A084B" w:rsidRDefault="007E5279" w:rsidP="000E16F7">
            <w:pPr>
              <w:spacing w:after="0"/>
              <w:jc w:val="center"/>
              <w:rPr>
                <w:rFonts w:eastAsia="Times New Roman"/>
                <w:b/>
                <w:bCs/>
                <w:i/>
                <w:iCs/>
                <w:sz w:val="20"/>
                <w:szCs w:val="20"/>
              </w:rPr>
            </w:pPr>
            <w:r w:rsidRPr="003A084B">
              <w:rPr>
                <w:rFonts w:eastAsia="Times New Roman"/>
                <w:b/>
                <w:bCs/>
                <w:i/>
                <w:iCs/>
                <w:sz w:val="20"/>
                <w:szCs w:val="20"/>
              </w:rPr>
              <w:t>Typha domingensis</w:t>
            </w:r>
          </w:p>
        </w:tc>
        <w:tc>
          <w:tcPr>
            <w:tcW w:w="1072" w:type="dxa"/>
            <w:tcBorders>
              <w:top w:val="nil"/>
              <w:left w:val="nil"/>
              <w:bottom w:val="nil"/>
              <w:right w:val="nil"/>
            </w:tcBorders>
            <w:shd w:val="clear" w:color="000000" w:fill="FFFFFF"/>
            <w:vAlign w:val="center"/>
            <w:hideMark/>
          </w:tcPr>
          <w:p w14:paraId="4EE0088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Leaf, root, detritus</w:t>
            </w:r>
          </w:p>
        </w:tc>
        <w:tc>
          <w:tcPr>
            <w:tcW w:w="1375" w:type="dxa"/>
            <w:tcBorders>
              <w:top w:val="nil"/>
              <w:left w:val="nil"/>
              <w:bottom w:val="nil"/>
              <w:right w:val="nil"/>
            </w:tcBorders>
            <w:shd w:val="clear" w:color="000000" w:fill="FFFFFF"/>
            <w:vAlign w:val="center"/>
            <w:hideMark/>
          </w:tcPr>
          <w:p w14:paraId="03B3FF5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Florida, USA</w:t>
            </w:r>
          </w:p>
        </w:tc>
        <w:tc>
          <w:tcPr>
            <w:tcW w:w="1712" w:type="dxa"/>
            <w:tcBorders>
              <w:top w:val="nil"/>
              <w:left w:val="nil"/>
              <w:right w:val="nil"/>
            </w:tcBorders>
            <w:shd w:val="clear" w:color="000000" w:fill="FFFFFF"/>
            <w:vAlign w:val="center"/>
            <w:hideMark/>
          </w:tcPr>
          <w:p w14:paraId="2B582E8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70FD130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tcBorders>
              <w:top w:val="nil"/>
              <w:left w:val="nil"/>
              <w:bottom w:val="nil"/>
              <w:right w:val="nil"/>
            </w:tcBorders>
            <w:shd w:val="clear" w:color="000000" w:fill="FFFFFF"/>
            <w:vAlign w:val="center"/>
            <w:hideMark/>
          </w:tcPr>
          <w:p w14:paraId="37CF0F2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14</w:t>
            </w:r>
            <w:r w:rsidRPr="003A084B">
              <w:rPr>
                <w:rFonts w:eastAsia="Times New Roman"/>
                <w:sz w:val="20"/>
                <w:szCs w:val="20"/>
              </w:rPr>
              <w:t>-C</w:t>
            </w:r>
            <w:r w:rsidRPr="003A084B">
              <w:rPr>
                <w:rFonts w:eastAsia="Times New Roman"/>
                <w:sz w:val="20"/>
                <w:szCs w:val="20"/>
                <w:vertAlign w:val="subscript"/>
              </w:rPr>
              <w:t>28</w:t>
            </w:r>
          </w:p>
        </w:tc>
        <w:tc>
          <w:tcPr>
            <w:tcW w:w="1825" w:type="dxa"/>
            <w:tcBorders>
              <w:top w:val="nil"/>
              <w:left w:val="nil"/>
              <w:bottom w:val="nil"/>
              <w:right w:val="nil"/>
            </w:tcBorders>
            <w:shd w:val="clear" w:color="000000" w:fill="FFFFFF"/>
            <w:vAlign w:val="center"/>
            <w:hideMark/>
          </w:tcPr>
          <w:p w14:paraId="1D84A2A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This study</w:t>
            </w:r>
          </w:p>
        </w:tc>
      </w:tr>
      <w:tr w:rsidR="007E5279" w:rsidRPr="003A084B" w14:paraId="36BECB71" w14:textId="77777777" w:rsidTr="000E16F7">
        <w:trPr>
          <w:trHeight w:val="622"/>
          <w:jc w:val="center"/>
        </w:trPr>
        <w:tc>
          <w:tcPr>
            <w:tcW w:w="1454" w:type="dxa"/>
            <w:tcBorders>
              <w:top w:val="nil"/>
              <w:left w:val="nil"/>
              <w:bottom w:val="single" w:sz="8" w:space="0" w:color="000000"/>
              <w:right w:val="nil"/>
            </w:tcBorders>
            <w:shd w:val="clear" w:color="000000" w:fill="FFFFFF"/>
            <w:vAlign w:val="center"/>
            <w:hideMark/>
          </w:tcPr>
          <w:p w14:paraId="6F975BB0" w14:textId="77777777" w:rsidR="007E5279" w:rsidRPr="003A084B" w:rsidRDefault="007E5279" w:rsidP="000E16F7">
            <w:pPr>
              <w:spacing w:after="0"/>
              <w:jc w:val="center"/>
              <w:rPr>
                <w:rFonts w:eastAsia="Times New Roman"/>
                <w:b/>
                <w:bCs/>
                <w:i/>
                <w:iCs/>
                <w:sz w:val="20"/>
                <w:szCs w:val="20"/>
              </w:rPr>
            </w:pPr>
            <w:r w:rsidRPr="003A084B">
              <w:rPr>
                <w:rFonts w:eastAsia="Times New Roman"/>
                <w:b/>
                <w:bCs/>
                <w:i/>
                <w:iCs/>
                <w:sz w:val="20"/>
                <w:szCs w:val="20"/>
              </w:rPr>
              <w:t>Typha latifolia</w:t>
            </w:r>
          </w:p>
        </w:tc>
        <w:tc>
          <w:tcPr>
            <w:tcW w:w="1072" w:type="dxa"/>
            <w:tcBorders>
              <w:top w:val="nil"/>
              <w:left w:val="nil"/>
              <w:bottom w:val="single" w:sz="8" w:space="0" w:color="000000"/>
              <w:right w:val="nil"/>
            </w:tcBorders>
            <w:shd w:val="clear" w:color="000000" w:fill="FFFFFF"/>
            <w:vAlign w:val="center"/>
            <w:hideMark/>
          </w:tcPr>
          <w:p w14:paraId="1CA563D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Leaf, root</w:t>
            </w:r>
          </w:p>
        </w:tc>
        <w:tc>
          <w:tcPr>
            <w:tcW w:w="1375" w:type="dxa"/>
            <w:tcBorders>
              <w:top w:val="nil"/>
              <w:left w:val="nil"/>
              <w:bottom w:val="single" w:sz="8" w:space="0" w:color="000000"/>
              <w:right w:val="nil"/>
            </w:tcBorders>
            <w:shd w:val="clear" w:color="000000" w:fill="FFFFFF"/>
            <w:vAlign w:val="center"/>
            <w:hideMark/>
          </w:tcPr>
          <w:p w14:paraId="0FF37D4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Florida, USA</w:t>
            </w:r>
          </w:p>
        </w:tc>
        <w:tc>
          <w:tcPr>
            <w:tcW w:w="1712" w:type="dxa"/>
            <w:tcBorders>
              <w:top w:val="nil"/>
              <w:left w:val="nil"/>
              <w:bottom w:val="single" w:sz="4" w:space="0" w:color="auto"/>
              <w:right w:val="nil"/>
            </w:tcBorders>
            <w:shd w:val="clear" w:color="000000" w:fill="FFFFFF"/>
            <w:vAlign w:val="center"/>
            <w:hideMark/>
          </w:tcPr>
          <w:p w14:paraId="0B19EEA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ferulates</w:t>
            </w:r>
          </w:p>
          <w:p w14:paraId="7CE538A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Alkyl coumarates</w:t>
            </w:r>
          </w:p>
        </w:tc>
        <w:tc>
          <w:tcPr>
            <w:tcW w:w="1120" w:type="dxa"/>
            <w:tcBorders>
              <w:top w:val="nil"/>
              <w:left w:val="nil"/>
              <w:bottom w:val="single" w:sz="8" w:space="0" w:color="000000"/>
              <w:right w:val="nil"/>
            </w:tcBorders>
            <w:shd w:val="clear" w:color="000000" w:fill="FFFFFF"/>
            <w:vAlign w:val="center"/>
            <w:hideMark/>
          </w:tcPr>
          <w:p w14:paraId="00BC7E6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w:t>
            </w:r>
            <w:r w:rsidRPr="003A084B">
              <w:rPr>
                <w:rFonts w:eastAsia="Times New Roman"/>
                <w:sz w:val="20"/>
                <w:szCs w:val="20"/>
                <w:vertAlign w:val="subscript"/>
              </w:rPr>
              <w:t>14</w:t>
            </w:r>
            <w:r w:rsidRPr="003A084B">
              <w:rPr>
                <w:rFonts w:eastAsia="Times New Roman"/>
                <w:sz w:val="20"/>
                <w:szCs w:val="20"/>
              </w:rPr>
              <w:t>-C</w:t>
            </w:r>
            <w:r w:rsidRPr="003A084B">
              <w:rPr>
                <w:rFonts w:eastAsia="Times New Roman"/>
                <w:sz w:val="20"/>
                <w:szCs w:val="20"/>
                <w:vertAlign w:val="subscript"/>
              </w:rPr>
              <w:t>22</w:t>
            </w:r>
          </w:p>
        </w:tc>
        <w:tc>
          <w:tcPr>
            <w:tcW w:w="1825" w:type="dxa"/>
            <w:tcBorders>
              <w:top w:val="nil"/>
              <w:left w:val="nil"/>
              <w:bottom w:val="single" w:sz="8" w:space="0" w:color="000000"/>
              <w:right w:val="nil"/>
            </w:tcBorders>
            <w:shd w:val="clear" w:color="000000" w:fill="FFFFFF"/>
            <w:vAlign w:val="center"/>
            <w:hideMark/>
          </w:tcPr>
          <w:p w14:paraId="5A48D27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This study</w:t>
            </w:r>
          </w:p>
        </w:tc>
      </w:tr>
    </w:tbl>
    <w:p w14:paraId="508F736F" w14:textId="26F3CC1F" w:rsidR="007E5279" w:rsidRPr="003A084B" w:rsidRDefault="007E5279" w:rsidP="007E5279">
      <w:pPr>
        <w:spacing w:line="360" w:lineRule="auto"/>
      </w:pPr>
      <w:r w:rsidRPr="003A084B">
        <w:rPr>
          <w:lang w:eastAsia="en-US"/>
        </w:rPr>
        <w:t xml:space="preserve">N.A. = not </w:t>
      </w:r>
      <w:r w:rsidR="00C3769B">
        <w:rPr>
          <w:lang w:eastAsia="en-US"/>
        </w:rPr>
        <w:t>available</w:t>
      </w:r>
      <w:r w:rsidR="0073479D">
        <w:rPr>
          <w:lang w:eastAsia="en-US"/>
        </w:rPr>
        <w:t>.</w:t>
      </w:r>
    </w:p>
    <w:p w14:paraId="2A4C4ACF" w14:textId="2618D94B" w:rsidR="0070665E" w:rsidRPr="003A084B" w:rsidRDefault="0070665E" w:rsidP="00DB0DD3">
      <w:pPr>
        <w:spacing w:before="0" w:after="0" w:line="480" w:lineRule="auto"/>
        <w:ind w:firstLine="720"/>
        <w:jc w:val="both"/>
      </w:pPr>
      <w:r>
        <w:lastRenderedPageBreak/>
        <w:t>Here,</w:t>
      </w:r>
      <w:r w:rsidRPr="00026CCB">
        <w:t xml:space="preserve"> </w:t>
      </w:r>
      <w:r>
        <w:t xml:space="preserve">a </w:t>
      </w:r>
      <w:r w:rsidRPr="00026CCB">
        <w:t xml:space="preserve">series of </w:t>
      </w:r>
      <w:r w:rsidRPr="0070665E">
        <w:rPr>
          <w:i/>
        </w:rPr>
        <w:t>n</w:t>
      </w:r>
      <w:r w:rsidRPr="00026CCB">
        <w:t xml:space="preserve">-alkyl </w:t>
      </w:r>
      <w:r>
        <w:t>E</w:t>
      </w:r>
      <w:r w:rsidRPr="00026CCB">
        <w:t>-ferulates</w:t>
      </w:r>
      <w:r>
        <w:t xml:space="preserve"> (I),</w:t>
      </w:r>
      <w:r w:rsidRPr="00026CCB">
        <w:t xml:space="preserve"> </w:t>
      </w:r>
      <w:r>
        <w:t xml:space="preserve">with </w:t>
      </w:r>
      <w:r w:rsidRPr="00026CCB">
        <w:t>C</w:t>
      </w:r>
      <w:r w:rsidRPr="00026CCB">
        <w:rPr>
          <w:vertAlign w:val="subscript"/>
        </w:rPr>
        <w:t>16</w:t>
      </w:r>
      <w:r w:rsidRPr="00026CCB">
        <w:t xml:space="preserve"> to C</w:t>
      </w:r>
      <w:r w:rsidRPr="00026CCB">
        <w:rPr>
          <w:vertAlign w:val="subscript"/>
        </w:rPr>
        <w:t>2</w:t>
      </w:r>
      <w:r>
        <w:rPr>
          <w:vertAlign w:val="subscript"/>
        </w:rPr>
        <w:t>8</w:t>
      </w:r>
      <w:r>
        <w:t xml:space="preserve"> alkyl moieties</w:t>
      </w:r>
      <w:r w:rsidRPr="00026CCB">
        <w:t>,</w:t>
      </w:r>
      <w:r>
        <w:t xml:space="preserve"> </w:t>
      </w:r>
      <w:r w:rsidRPr="00026CCB">
        <w:t>w</w:t>
      </w:r>
      <w:r>
        <w:t>as</w:t>
      </w:r>
      <w:r w:rsidRPr="00026CCB">
        <w:t xml:space="preserve"> detected in the </w:t>
      </w:r>
      <w:r>
        <w:t>polar (alcohol, F7) fractions</w:t>
      </w:r>
      <w:r w:rsidRPr="00026CCB">
        <w:t xml:space="preserve"> </w:t>
      </w:r>
      <w:r>
        <w:t>of the cattails, with</w:t>
      </w:r>
      <w:r w:rsidRPr="00026CCB">
        <w:t xml:space="preserve"> both even and odd carbon </w:t>
      </w:r>
      <w:r>
        <w:t xml:space="preserve">numbered </w:t>
      </w:r>
      <w:r w:rsidRPr="00026CCB">
        <w:t>homologues</w:t>
      </w:r>
      <w:r>
        <w:t>,</w:t>
      </w:r>
      <w:r w:rsidRPr="00026CCB">
        <w:t xml:space="preserve"> </w:t>
      </w:r>
      <w:r>
        <w:t>as well as</w:t>
      </w:r>
      <w:r w:rsidRPr="00026CCB">
        <w:t xml:space="preserve"> one </w:t>
      </w:r>
      <w:r>
        <w:t>Z-hexadecyl</w:t>
      </w:r>
      <w:r w:rsidRPr="00026CCB">
        <w:t xml:space="preserve"> ferulate (</w:t>
      </w:r>
      <w:r>
        <w:t xml:space="preserve">II, Figs. </w:t>
      </w:r>
      <w:r w:rsidR="00EE4153">
        <w:t>4.</w:t>
      </w:r>
      <w:r>
        <w:t xml:space="preserve">2 and </w:t>
      </w:r>
      <w:r w:rsidR="00EE4153">
        <w:t>4.</w:t>
      </w:r>
      <w:r>
        <w:t xml:space="preserve">3, </w:t>
      </w:r>
      <w:r w:rsidRPr="00026CCB">
        <w:t xml:space="preserve">Table </w:t>
      </w:r>
      <w:r w:rsidR="00EE4153">
        <w:t>4.</w:t>
      </w:r>
      <w:r>
        <w:t>2</w:t>
      </w:r>
      <w:r w:rsidRPr="00026CCB">
        <w:t xml:space="preserve">). </w:t>
      </w:r>
      <w:r w:rsidRPr="004B4385">
        <w:rPr>
          <w:i/>
        </w:rPr>
        <w:t>n</w:t>
      </w:r>
      <w:r>
        <w:t xml:space="preserve">-Alkyl ferulates with odd numbered carbon chains and </w:t>
      </w:r>
      <w:r w:rsidRPr="004B4385">
        <w:rPr>
          <w:i/>
        </w:rPr>
        <w:t>n</w:t>
      </w:r>
      <w:r>
        <w:t>-alkyl Z-ferulates have rarely been reported before (</w:t>
      </w:r>
      <w:r w:rsidRPr="00DE1972">
        <w:t xml:space="preserve">Baldé </w:t>
      </w:r>
      <w:r>
        <w:t xml:space="preserve">et al., 1991; </w:t>
      </w:r>
      <w:r w:rsidRPr="00236EEC">
        <w:t>Del Río</w:t>
      </w:r>
      <w:r>
        <w:t xml:space="preserve"> et al., 2004). The mass spectra of two selected </w:t>
      </w:r>
      <w:r w:rsidRPr="004B4385">
        <w:rPr>
          <w:i/>
        </w:rPr>
        <w:t>n</w:t>
      </w:r>
      <w:r>
        <w:t>-alkyl ferulates (</w:t>
      </w:r>
      <w:r w:rsidRPr="00056C1B">
        <w:t>E</w:t>
      </w:r>
      <w:r>
        <w:t>-hexadecyl ferulate, I, and</w:t>
      </w:r>
      <w:r>
        <w:rPr>
          <w:i/>
        </w:rPr>
        <w:t xml:space="preserve"> </w:t>
      </w:r>
      <w:r>
        <w:t xml:space="preserve">Z-hexadecyl ferulate, II) are shown in Fig. </w:t>
      </w:r>
      <w:r w:rsidR="00EE4153">
        <w:t>4.</w:t>
      </w:r>
      <w:r>
        <w:t xml:space="preserve">4. </w:t>
      </w:r>
      <w:r w:rsidR="00DC7886">
        <w:t>On the basis of</w:t>
      </w:r>
      <w:r>
        <w:t xml:space="preserve"> the mass spectra themselves, it is difficult to differentiate </w:t>
      </w:r>
      <w:r w:rsidRPr="008F3113">
        <w:rPr>
          <w:i/>
        </w:rPr>
        <w:t>trans</w:t>
      </w:r>
      <w:r>
        <w:t xml:space="preserve"> and </w:t>
      </w:r>
      <w:r w:rsidRPr="008F3113">
        <w:rPr>
          <w:i/>
        </w:rPr>
        <w:t>cis</w:t>
      </w:r>
      <w:r>
        <w:t xml:space="preserve"> isomers. However, </w:t>
      </w:r>
      <w:r w:rsidR="00DC7886">
        <w:t>on the basis of</w:t>
      </w:r>
      <w:r>
        <w:t xml:space="preserve"> the elution order, where the </w:t>
      </w:r>
      <w:r w:rsidRPr="008F3113">
        <w:rPr>
          <w:i/>
        </w:rPr>
        <w:t>trans</w:t>
      </w:r>
      <w:r>
        <w:t xml:space="preserve">-isomer elutes at longer retention times compared to the </w:t>
      </w:r>
      <w:r w:rsidRPr="00AB210C">
        <w:rPr>
          <w:i/>
        </w:rPr>
        <w:t>cis</w:t>
      </w:r>
      <w:r>
        <w:t xml:space="preserve">-isomer, and the concentration difference where the </w:t>
      </w:r>
      <w:r w:rsidRPr="00AB210C">
        <w:rPr>
          <w:i/>
        </w:rPr>
        <w:t>trans</w:t>
      </w:r>
      <w:r>
        <w:t xml:space="preserve">-isomers are usually more abundant than the </w:t>
      </w:r>
      <w:r w:rsidRPr="00AB210C">
        <w:rPr>
          <w:i/>
        </w:rPr>
        <w:t>cis</w:t>
      </w:r>
      <w:r>
        <w:t xml:space="preserve">-isomers (Snook et al., 1994; </w:t>
      </w:r>
      <w:r w:rsidRPr="00E63081">
        <w:t>del Río et al., 2004</w:t>
      </w:r>
      <w:r>
        <w:t xml:space="preserve">), these isomers can be </w:t>
      </w:r>
      <w:r w:rsidR="00564125">
        <w:t xml:space="preserve">tentatively </w:t>
      </w:r>
      <w:r>
        <w:t xml:space="preserve">assigned. </w:t>
      </w:r>
    </w:p>
    <w:p w14:paraId="4BDEA6BD" w14:textId="77777777" w:rsidR="007E5279" w:rsidRPr="003A084B" w:rsidRDefault="007E5279" w:rsidP="00966B63">
      <w:pPr>
        <w:spacing w:after="0" w:line="480" w:lineRule="auto"/>
        <w:ind w:firstLine="720"/>
        <w:jc w:val="center"/>
      </w:pPr>
      <w:r w:rsidRPr="003A084B">
        <w:rPr>
          <w:noProof/>
          <w:lang w:eastAsia="en-US"/>
        </w:rPr>
        <w:lastRenderedPageBreak/>
        <w:drawing>
          <wp:inline distT="0" distB="0" distL="0" distR="0" wp14:anchorId="35F18BE7" wp14:editId="1F64BB77">
            <wp:extent cx="5019827" cy="5637125"/>
            <wp:effectExtent l="0" t="0" r="0" b="190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3365" t="2975" r="4886" b="826"/>
                    <a:stretch>
                      <a:fillRect/>
                    </a:stretch>
                  </pic:blipFill>
                  <pic:spPr bwMode="auto">
                    <a:xfrm>
                      <a:off x="0" y="0"/>
                      <a:ext cx="5025543" cy="5643544"/>
                    </a:xfrm>
                    <a:prstGeom prst="rect">
                      <a:avLst/>
                    </a:prstGeom>
                    <a:noFill/>
                    <a:ln w="9525">
                      <a:noFill/>
                      <a:miter lim="800000"/>
                      <a:headEnd/>
                      <a:tailEnd/>
                    </a:ln>
                  </pic:spPr>
                </pic:pic>
              </a:graphicData>
            </a:graphic>
          </wp:inline>
        </w:drawing>
      </w:r>
    </w:p>
    <w:p w14:paraId="37AF7BB3" w14:textId="77777777" w:rsidR="007E5279" w:rsidRPr="003A084B" w:rsidRDefault="007E5279" w:rsidP="0073479D">
      <w:pPr>
        <w:pStyle w:val="Figurecaption"/>
        <w:jc w:val="both"/>
        <w:rPr>
          <w:b/>
        </w:rPr>
      </w:pPr>
      <w:r w:rsidRPr="003A084B">
        <w:rPr>
          <w:b/>
        </w:rPr>
        <w:t xml:space="preserve">Figure 4.2 </w:t>
      </w:r>
      <w:r w:rsidRPr="003A084B">
        <w:rPr>
          <w:rFonts w:hint="eastAsia"/>
        </w:rPr>
        <w:t>Mass</w:t>
      </w:r>
      <w:r w:rsidRPr="003A084B">
        <w:t xml:space="preserve">-chromatogram (partial, total ion </w:t>
      </w:r>
      <w:r w:rsidRPr="003A084B">
        <w:rPr>
          <w:iCs w:val="0"/>
        </w:rPr>
        <w:t>total ion current, TIC trace)</w:t>
      </w:r>
      <w:r w:rsidRPr="003A084B">
        <w:t xml:space="preserve"> of alcohol fractions from fresh cattail species.</w:t>
      </w:r>
      <w:r w:rsidRPr="003A084B">
        <w:rPr>
          <w:b/>
        </w:rPr>
        <w:t xml:space="preserve"> </w:t>
      </w:r>
    </w:p>
    <w:p w14:paraId="6229501A" w14:textId="77777777" w:rsidR="007E5279" w:rsidRPr="003A084B" w:rsidRDefault="007E5279" w:rsidP="0073479D">
      <w:pPr>
        <w:spacing w:after="0"/>
        <w:jc w:val="both"/>
        <w:rPr>
          <w:noProof/>
        </w:rPr>
      </w:pPr>
      <w:r w:rsidRPr="003A084B">
        <w:rPr>
          <w:lang w:eastAsia="en-US"/>
        </w:rPr>
        <w:t xml:space="preserve">Note: </w:t>
      </w:r>
      <w:r w:rsidRPr="003A084B">
        <w:rPr>
          <w:i/>
          <w:lang w:eastAsia="en-US"/>
        </w:rPr>
        <w:t>n</w:t>
      </w:r>
      <w:r w:rsidRPr="003A084B">
        <w:rPr>
          <w:lang w:eastAsia="en-US"/>
        </w:rPr>
        <w:t>-alcohols are represented by dots, alkyl-ferulates and alkyl-</w:t>
      </w:r>
      <w:r w:rsidRPr="003A084B">
        <w:rPr>
          <w:i/>
          <w:lang w:eastAsia="en-US"/>
        </w:rPr>
        <w:t>p</w:t>
      </w:r>
      <w:r w:rsidRPr="003A084B">
        <w:rPr>
          <w:lang w:eastAsia="en-US"/>
        </w:rPr>
        <w:t xml:space="preserve">-coumarates are marked by numbers, E-nF (n = number of </w:t>
      </w:r>
      <w:r w:rsidRPr="003A084B">
        <w:t xml:space="preserve">alcohol moieties) means </w:t>
      </w:r>
      <w:r w:rsidRPr="003A084B">
        <w:rPr>
          <w:lang w:eastAsia="en-US"/>
        </w:rPr>
        <w:t>trans-</w:t>
      </w:r>
      <w:r w:rsidRPr="003A084B">
        <w:rPr>
          <w:i/>
          <w:lang w:eastAsia="en-US"/>
        </w:rPr>
        <w:t>n</w:t>
      </w:r>
      <w:r w:rsidRPr="003A084B">
        <w:rPr>
          <w:lang w:eastAsia="en-US"/>
        </w:rPr>
        <w:t xml:space="preserve">-alkyl-ferulate, E-nC (n = number of </w:t>
      </w:r>
      <w:r w:rsidRPr="003A084B">
        <w:t xml:space="preserve">alcohol moieties) means </w:t>
      </w:r>
      <w:r w:rsidRPr="003A084B">
        <w:rPr>
          <w:lang w:eastAsia="en-US"/>
        </w:rPr>
        <w:t>trans-</w:t>
      </w:r>
      <w:r w:rsidRPr="003A084B">
        <w:rPr>
          <w:i/>
          <w:lang w:eastAsia="en-US"/>
        </w:rPr>
        <w:t>n</w:t>
      </w:r>
      <w:r w:rsidRPr="003A084B">
        <w:rPr>
          <w:lang w:eastAsia="en-US"/>
        </w:rPr>
        <w:t>-alkyl-coumarate.</w:t>
      </w:r>
    </w:p>
    <w:p w14:paraId="65F2D99F" w14:textId="77777777" w:rsidR="007E5279" w:rsidRPr="003A084B" w:rsidRDefault="007E5279" w:rsidP="007E5279">
      <w:pPr>
        <w:spacing w:after="0" w:line="480" w:lineRule="auto"/>
        <w:sectPr w:rsidR="007E5279" w:rsidRPr="003A084B" w:rsidSect="007E5279">
          <w:pgSz w:w="12240" w:h="15840"/>
          <w:pgMar w:top="1440" w:right="1440" w:bottom="1800" w:left="2160" w:header="720" w:footer="720" w:gutter="0"/>
          <w:cols w:space="720"/>
          <w:docGrid w:linePitch="360"/>
        </w:sectPr>
      </w:pPr>
    </w:p>
    <w:p w14:paraId="3093A358" w14:textId="77777777" w:rsidR="007E5279" w:rsidRPr="003A084B" w:rsidRDefault="007E5279" w:rsidP="007E5279">
      <w:pPr>
        <w:jc w:val="center"/>
        <w:rPr>
          <w:noProof/>
        </w:rPr>
      </w:pPr>
      <w:r w:rsidRPr="003A084B">
        <w:rPr>
          <w:noProof/>
          <w:lang w:eastAsia="en-US"/>
        </w:rPr>
        <w:lastRenderedPageBreak/>
        <w:drawing>
          <wp:inline distT="0" distB="0" distL="0" distR="0" wp14:anchorId="670FE7E9" wp14:editId="6840BD1E">
            <wp:extent cx="7516167" cy="4063490"/>
            <wp:effectExtent l="0" t="0" r="0" b="0"/>
            <wp:docPr id="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l="1395" r="6860" b="7278"/>
                    <a:stretch>
                      <a:fillRect/>
                    </a:stretch>
                  </pic:blipFill>
                  <pic:spPr bwMode="auto">
                    <a:xfrm>
                      <a:off x="0" y="0"/>
                      <a:ext cx="7534089" cy="4073179"/>
                    </a:xfrm>
                    <a:prstGeom prst="rect">
                      <a:avLst/>
                    </a:prstGeom>
                    <a:noFill/>
                    <a:ln w="9525">
                      <a:noFill/>
                      <a:miter lim="800000"/>
                      <a:headEnd/>
                      <a:tailEnd/>
                    </a:ln>
                  </pic:spPr>
                </pic:pic>
              </a:graphicData>
            </a:graphic>
          </wp:inline>
        </w:drawing>
      </w:r>
    </w:p>
    <w:p w14:paraId="2AEE471A" w14:textId="77777777" w:rsidR="007E5279" w:rsidRPr="003A084B" w:rsidRDefault="007E5279" w:rsidP="0073479D">
      <w:pPr>
        <w:pStyle w:val="Figurecaption"/>
        <w:jc w:val="both"/>
      </w:pPr>
      <w:r w:rsidRPr="003A084B">
        <w:rPr>
          <w:b/>
        </w:rPr>
        <w:t xml:space="preserve">Figure 4.3 </w:t>
      </w:r>
      <w:r w:rsidRPr="003A084B">
        <w:rPr>
          <w:rFonts w:hint="eastAsia"/>
        </w:rPr>
        <w:t>Mass</w:t>
      </w:r>
      <w:r w:rsidRPr="003A084B">
        <w:t xml:space="preserve">-chromatogram of alcohol fractions (ion 236/219 extracted) from fresh cattail species to show alkyl ferulates and alkyl </w:t>
      </w:r>
      <w:r w:rsidRPr="003A084B">
        <w:rPr>
          <w:i/>
        </w:rPr>
        <w:t>p</w:t>
      </w:r>
      <w:r w:rsidRPr="003A084B">
        <w:t>-coumarates.</w:t>
      </w:r>
    </w:p>
    <w:p w14:paraId="122A8C03" w14:textId="77777777" w:rsidR="007E5279" w:rsidRDefault="007E5279" w:rsidP="0073479D">
      <w:pPr>
        <w:spacing w:before="0" w:after="0"/>
        <w:jc w:val="both"/>
      </w:pPr>
      <w:r w:rsidRPr="003A084B">
        <w:t>Note: Alkyl-</w:t>
      </w:r>
      <w:r w:rsidRPr="003A084B">
        <w:rPr>
          <w:i/>
        </w:rPr>
        <w:t>p</w:t>
      </w:r>
      <w:r w:rsidRPr="003A084B">
        <w:t>-coumarates and alkyl-ferulates wer</w:t>
      </w:r>
      <w:r w:rsidR="008F016B" w:rsidRPr="003A084B">
        <w:t xml:space="preserve">e listed by elution order from </w:t>
      </w:r>
      <w:r w:rsidRPr="003A084B">
        <w:t>no. 1 to 34. Alkyl-ferulates and alkyl-</w:t>
      </w:r>
      <w:r w:rsidRPr="003A084B">
        <w:rPr>
          <w:i/>
        </w:rPr>
        <w:t>p</w:t>
      </w:r>
      <w:r w:rsidRPr="003A084B">
        <w:t>-coumarates are marked by numbers, E-nF (n = number of alcohol moieties) means trans-</w:t>
      </w:r>
      <w:r w:rsidRPr="00EF562C">
        <w:rPr>
          <w:i/>
        </w:rPr>
        <w:t>n</w:t>
      </w:r>
      <w:r w:rsidRPr="003A084B">
        <w:t>-alkyl-ferulate, E-nC (n = number of alcohol moieties) means trans-</w:t>
      </w:r>
      <w:r w:rsidRPr="003A084B">
        <w:rPr>
          <w:i/>
        </w:rPr>
        <w:t>n</w:t>
      </w:r>
      <w:r w:rsidRPr="003A084B">
        <w:t>-alkyl-coumarate. The structure and name of each marked compound are shown in Figure 4.1, Table 4.1 and 4.2.</w:t>
      </w:r>
    </w:p>
    <w:p w14:paraId="054A0139" w14:textId="77777777" w:rsidR="0073479D" w:rsidRPr="003A084B" w:rsidRDefault="0073479D" w:rsidP="0073479D">
      <w:pPr>
        <w:spacing w:before="240" w:after="0"/>
        <w:jc w:val="both"/>
        <w:rPr>
          <w:lang w:eastAsia="en-US"/>
        </w:rPr>
        <w:sectPr w:rsidR="0073479D" w:rsidRPr="003A084B" w:rsidSect="00DD02A1">
          <w:pgSz w:w="15840" w:h="12240" w:orient="landscape"/>
          <w:pgMar w:top="2160" w:right="1440" w:bottom="1440" w:left="1800" w:header="720" w:footer="720" w:gutter="0"/>
          <w:cols w:space="720"/>
          <w:docGrid w:linePitch="360"/>
        </w:sectPr>
      </w:pPr>
    </w:p>
    <w:p w14:paraId="031D88AE" w14:textId="77777777" w:rsidR="007E5279" w:rsidRPr="003A084B" w:rsidRDefault="007E5279" w:rsidP="007E5279">
      <w:pPr>
        <w:pStyle w:val="Figurecaption"/>
        <w:rPr>
          <w:b/>
        </w:rPr>
        <w:sectPr w:rsidR="007E5279" w:rsidRPr="003A084B" w:rsidSect="00DD02A1">
          <w:type w:val="continuous"/>
          <w:pgSz w:w="15840" w:h="12240" w:orient="landscape"/>
          <w:pgMar w:top="2160" w:right="1440" w:bottom="1440" w:left="1800" w:header="720" w:footer="720" w:gutter="0"/>
          <w:cols w:space="720"/>
          <w:docGrid w:linePitch="360"/>
        </w:sectPr>
      </w:pPr>
    </w:p>
    <w:p w14:paraId="1F112BB1" w14:textId="77777777" w:rsidR="007E5279" w:rsidRPr="003A084B" w:rsidRDefault="007E5279" w:rsidP="007E5279">
      <w:pPr>
        <w:pStyle w:val="Figurecaption"/>
      </w:pPr>
      <w:r w:rsidRPr="003A084B">
        <w:rPr>
          <w:b/>
        </w:rPr>
        <w:lastRenderedPageBreak/>
        <w:t xml:space="preserve">Table 4.2 </w:t>
      </w:r>
      <w:r w:rsidRPr="003A084B">
        <w:t xml:space="preserve">Alkyl-ferulate distributions in leaves, roots and detritus from </w:t>
      </w:r>
      <w:r w:rsidRPr="003A084B">
        <w:rPr>
          <w:i/>
        </w:rPr>
        <w:t>Typha domingensis</w:t>
      </w:r>
      <w:r w:rsidRPr="003A084B">
        <w:t xml:space="preserve"> P., and </w:t>
      </w:r>
      <w:r w:rsidRPr="003A084B">
        <w:rPr>
          <w:i/>
        </w:rPr>
        <w:t>Typha latifolia</w:t>
      </w:r>
      <w:r w:rsidRPr="003A084B">
        <w:t xml:space="preserve"> L.</w:t>
      </w:r>
    </w:p>
    <w:p w14:paraId="70C5ECC8" w14:textId="77777777" w:rsidR="008F016B" w:rsidRPr="0070665E" w:rsidRDefault="008F016B" w:rsidP="0070665E">
      <w:pPr>
        <w:spacing w:before="0" w:after="0"/>
      </w:pPr>
    </w:p>
    <w:tbl>
      <w:tblPr>
        <w:tblW w:w="12060" w:type="dxa"/>
        <w:tblInd w:w="108" w:type="dxa"/>
        <w:tblLayout w:type="fixed"/>
        <w:tblLook w:val="04A0" w:firstRow="1" w:lastRow="0" w:firstColumn="1" w:lastColumn="0" w:noHBand="0" w:noVBand="1"/>
      </w:tblPr>
      <w:tblGrid>
        <w:gridCol w:w="1017"/>
        <w:gridCol w:w="153"/>
        <w:gridCol w:w="1890"/>
        <w:gridCol w:w="772"/>
        <w:gridCol w:w="718"/>
        <w:gridCol w:w="1117"/>
        <w:gridCol w:w="1258"/>
        <w:gridCol w:w="949"/>
        <w:gridCol w:w="949"/>
        <w:gridCol w:w="1079"/>
        <w:gridCol w:w="1079"/>
        <w:gridCol w:w="1079"/>
      </w:tblGrid>
      <w:tr w:rsidR="007E5279" w:rsidRPr="003A084B" w14:paraId="285A43CC" w14:textId="77777777" w:rsidTr="00966B63">
        <w:trPr>
          <w:trHeight w:val="1309"/>
        </w:trPr>
        <w:tc>
          <w:tcPr>
            <w:tcW w:w="1170" w:type="dxa"/>
            <w:gridSpan w:val="2"/>
            <w:tcBorders>
              <w:top w:val="single" w:sz="4" w:space="0" w:color="auto"/>
              <w:left w:val="nil"/>
              <w:bottom w:val="single" w:sz="4" w:space="0" w:color="auto"/>
              <w:right w:val="nil"/>
            </w:tcBorders>
            <w:shd w:val="clear" w:color="000000" w:fill="FFFFFF"/>
            <w:vAlign w:val="center"/>
            <w:hideMark/>
          </w:tcPr>
          <w:p w14:paraId="7419B06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Compound No.</w:t>
            </w:r>
          </w:p>
        </w:tc>
        <w:tc>
          <w:tcPr>
            <w:tcW w:w="1890" w:type="dxa"/>
            <w:tcBorders>
              <w:top w:val="single" w:sz="4" w:space="0" w:color="auto"/>
              <w:left w:val="nil"/>
              <w:bottom w:val="single" w:sz="4" w:space="0" w:color="auto"/>
              <w:right w:val="nil"/>
            </w:tcBorders>
            <w:shd w:val="clear" w:color="000000" w:fill="FFFFFF"/>
            <w:vAlign w:val="center"/>
            <w:hideMark/>
          </w:tcPr>
          <w:p w14:paraId="1892953A" w14:textId="77777777" w:rsidR="007E5279" w:rsidRPr="003A084B" w:rsidRDefault="007E5279" w:rsidP="000030C6">
            <w:pPr>
              <w:spacing w:after="0"/>
              <w:rPr>
                <w:rFonts w:eastAsia="Times New Roman"/>
                <w:sz w:val="20"/>
                <w:szCs w:val="20"/>
              </w:rPr>
            </w:pPr>
            <w:r w:rsidRPr="003A084B">
              <w:rPr>
                <w:rFonts w:eastAsia="Times New Roman"/>
                <w:sz w:val="20"/>
                <w:szCs w:val="20"/>
              </w:rPr>
              <w:t>Ferulates</w:t>
            </w:r>
          </w:p>
        </w:tc>
        <w:tc>
          <w:tcPr>
            <w:tcW w:w="772" w:type="dxa"/>
            <w:tcBorders>
              <w:top w:val="single" w:sz="4" w:space="0" w:color="auto"/>
              <w:left w:val="nil"/>
              <w:bottom w:val="single" w:sz="4" w:space="0" w:color="auto"/>
              <w:right w:val="nil"/>
            </w:tcBorders>
            <w:shd w:val="clear" w:color="000000" w:fill="FFFFFF"/>
            <w:vAlign w:val="center"/>
            <w:hideMark/>
          </w:tcPr>
          <w:p w14:paraId="4A739222"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Underivatized MW</w:t>
            </w:r>
          </w:p>
        </w:tc>
        <w:tc>
          <w:tcPr>
            <w:tcW w:w="718" w:type="dxa"/>
            <w:tcBorders>
              <w:top w:val="single" w:sz="4" w:space="0" w:color="auto"/>
              <w:left w:val="nil"/>
              <w:bottom w:val="single" w:sz="4" w:space="0" w:color="auto"/>
              <w:right w:val="nil"/>
            </w:tcBorders>
            <w:shd w:val="clear" w:color="000000" w:fill="FFFFFF"/>
            <w:vAlign w:val="center"/>
            <w:hideMark/>
          </w:tcPr>
          <w:p w14:paraId="4EBA07CE"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TMS ether MW</w:t>
            </w:r>
          </w:p>
        </w:tc>
        <w:tc>
          <w:tcPr>
            <w:tcW w:w="1117" w:type="dxa"/>
            <w:tcBorders>
              <w:top w:val="single" w:sz="4" w:space="0" w:color="auto"/>
              <w:left w:val="nil"/>
              <w:bottom w:val="single" w:sz="4" w:space="0" w:color="auto"/>
              <w:right w:val="nil"/>
            </w:tcBorders>
            <w:shd w:val="clear" w:color="000000" w:fill="FFFFFF"/>
            <w:vAlign w:val="center"/>
            <w:hideMark/>
          </w:tcPr>
          <w:p w14:paraId="51CA416D" w14:textId="77777777" w:rsidR="007E5279" w:rsidRPr="003A084B" w:rsidRDefault="007E5279" w:rsidP="000E16F7">
            <w:pPr>
              <w:spacing w:after="0"/>
              <w:jc w:val="center"/>
              <w:rPr>
                <w:rFonts w:eastAsia="Times New Roman"/>
                <w:sz w:val="20"/>
                <w:szCs w:val="20"/>
              </w:rPr>
            </w:pPr>
            <w:r w:rsidRPr="003A084B">
              <w:rPr>
                <w:rFonts w:eastAsia="Times New Roman"/>
                <w:i/>
                <w:iCs/>
                <w:sz w:val="20"/>
                <w:szCs w:val="20"/>
              </w:rPr>
              <w:t>Typha domingensis</w:t>
            </w:r>
            <w:r w:rsidRPr="003A084B">
              <w:rPr>
                <w:rFonts w:eastAsia="Times New Roman"/>
                <w:sz w:val="20"/>
                <w:szCs w:val="20"/>
              </w:rPr>
              <w:t xml:space="preserve"> leaves          (µg/gdw; n=3)</w:t>
            </w:r>
          </w:p>
        </w:tc>
        <w:tc>
          <w:tcPr>
            <w:tcW w:w="1258" w:type="dxa"/>
            <w:tcBorders>
              <w:top w:val="single" w:sz="4" w:space="0" w:color="auto"/>
              <w:left w:val="nil"/>
              <w:bottom w:val="single" w:sz="4" w:space="0" w:color="auto"/>
              <w:right w:val="nil"/>
            </w:tcBorders>
            <w:shd w:val="clear" w:color="000000" w:fill="FFFFFF"/>
            <w:vAlign w:val="center"/>
            <w:hideMark/>
          </w:tcPr>
          <w:p w14:paraId="573CD966" w14:textId="77777777" w:rsidR="007E5279" w:rsidRPr="003A084B" w:rsidRDefault="007E5279" w:rsidP="000E16F7">
            <w:pPr>
              <w:spacing w:after="0"/>
              <w:jc w:val="center"/>
              <w:rPr>
                <w:rFonts w:eastAsia="Times New Roman"/>
                <w:sz w:val="20"/>
                <w:szCs w:val="20"/>
              </w:rPr>
            </w:pPr>
            <w:r w:rsidRPr="003A084B">
              <w:rPr>
                <w:rFonts w:eastAsia="Times New Roman"/>
                <w:i/>
                <w:iCs/>
                <w:sz w:val="20"/>
                <w:szCs w:val="20"/>
              </w:rPr>
              <w:t>Typha domingensis</w:t>
            </w:r>
            <w:r w:rsidRPr="003A084B">
              <w:rPr>
                <w:rFonts w:eastAsia="Times New Roman"/>
                <w:sz w:val="20"/>
                <w:szCs w:val="20"/>
              </w:rPr>
              <w:t xml:space="preserve"> roots            (µg/gdw; n=3)</w:t>
            </w:r>
          </w:p>
        </w:tc>
        <w:tc>
          <w:tcPr>
            <w:tcW w:w="949" w:type="dxa"/>
            <w:tcBorders>
              <w:top w:val="single" w:sz="4" w:space="0" w:color="auto"/>
              <w:left w:val="nil"/>
              <w:bottom w:val="single" w:sz="4" w:space="0" w:color="auto"/>
              <w:right w:val="nil"/>
            </w:tcBorders>
            <w:shd w:val="clear" w:color="000000" w:fill="FFFFFF"/>
            <w:vAlign w:val="center"/>
            <w:hideMark/>
          </w:tcPr>
          <w:p w14:paraId="546CFFFC" w14:textId="77777777" w:rsidR="007E5279" w:rsidRPr="003A084B" w:rsidRDefault="007E5279" w:rsidP="000E16F7">
            <w:pPr>
              <w:spacing w:after="0"/>
              <w:jc w:val="center"/>
              <w:rPr>
                <w:rFonts w:eastAsia="Times New Roman"/>
                <w:sz w:val="20"/>
                <w:szCs w:val="20"/>
              </w:rPr>
            </w:pPr>
            <w:r w:rsidRPr="003A084B">
              <w:rPr>
                <w:rFonts w:eastAsia="Times New Roman"/>
                <w:i/>
                <w:iCs/>
                <w:sz w:val="20"/>
                <w:szCs w:val="20"/>
              </w:rPr>
              <w:t xml:space="preserve">Typha latifolia </w:t>
            </w:r>
            <w:r w:rsidRPr="003A084B">
              <w:rPr>
                <w:rFonts w:eastAsia="Times New Roman"/>
                <w:sz w:val="20"/>
                <w:szCs w:val="20"/>
              </w:rPr>
              <w:t>leaves (µg/gdw; n=3)</w:t>
            </w:r>
          </w:p>
        </w:tc>
        <w:tc>
          <w:tcPr>
            <w:tcW w:w="949" w:type="dxa"/>
            <w:tcBorders>
              <w:top w:val="single" w:sz="4" w:space="0" w:color="auto"/>
              <w:left w:val="nil"/>
              <w:bottom w:val="single" w:sz="4" w:space="0" w:color="auto"/>
              <w:right w:val="nil"/>
            </w:tcBorders>
            <w:shd w:val="clear" w:color="000000" w:fill="FFFFFF"/>
            <w:vAlign w:val="center"/>
            <w:hideMark/>
          </w:tcPr>
          <w:p w14:paraId="74A54FE5" w14:textId="77777777" w:rsidR="007E5279" w:rsidRPr="003A084B" w:rsidRDefault="007E5279" w:rsidP="000E16F7">
            <w:pPr>
              <w:spacing w:after="0"/>
              <w:jc w:val="center"/>
              <w:rPr>
                <w:rFonts w:eastAsia="Times New Roman"/>
                <w:sz w:val="20"/>
                <w:szCs w:val="20"/>
              </w:rPr>
            </w:pPr>
            <w:r w:rsidRPr="003A084B">
              <w:rPr>
                <w:rFonts w:eastAsia="Times New Roman"/>
                <w:i/>
                <w:iCs/>
                <w:sz w:val="20"/>
                <w:szCs w:val="20"/>
              </w:rPr>
              <w:t>Typha latifolia</w:t>
            </w:r>
            <w:r w:rsidRPr="003A084B">
              <w:rPr>
                <w:rFonts w:eastAsia="Times New Roman"/>
                <w:sz w:val="20"/>
                <w:szCs w:val="20"/>
              </w:rPr>
              <w:t xml:space="preserve"> roots    (µg/gdw; n=3)</w:t>
            </w:r>
          </w:p>
        </w:tc>
        <w:tc>
          <w:tcPr>
            <w:tcW w:w="1079" w:type="dxa"/>
            <w:tcBorders>
              <w:top w:val="single" w:sz="4" w:space="0" w:color="auto"/>
              <w:left w:val="nil"/>
              <w:bottom w:val="single" w:sz="4" w:space="0" w:color="auto"/>
              <w:right w:val="nil"/>
            </w:tcBorders>
            <w:shd w:val="clear" w:color="000000" w:fill="FFFFFF"/>
            <w:vAlign w:val="center"/>
            <w:hideMark/>
          </w:tcPr>
          <w:p w14:paraId="04F6ECDF" w14:textId="77777777" w:rsidR="007E5279" w:rsidRPr="003A084B" w:rsidRDefault="007E5279" w:rsidP="000E16F7">
            <w:pPr>
              <w:spacing w:after="0"/>
              <w:jc w:val="center"/>
              <w:rPr>
                <w:rFonts w:eastAsia="Times New Roman"/>
                <w:sz w:val="20"/>
                <w:szCs w:val="20"/>
              </w:rPr>
            </w:pPr>
            <w:r w:rsidRPr="003A084B">
              <w:rPr>
                <w:rFonts w:eastAsia="Times New Roman"/>
                <w:i/>
                <w:iCs/>
                <w:sz w:val="20"/>
                <w:szCs w:val="20"/>
              </w:rPr>
              <w:t>Typha domingensis</w:t>
            </w:r>
            <w:r w:rsidRPr="003A084B">
              <w:rPr>
                <w:rFonts w:eastAsia="Times New Roman"/>
                <w:sz w:val="20"/>
                <w:szCs w:val="20"/>
              </w:rPr>
              <w:t xml:space="preserve"> above water (dead) (µg/gdw; n=2)</w:t>
            </w:r>
          </w:p>
        </w:tc>
        <w:tc>
          <w:tcPr>
            <w:tcW w:w="1079" w:type="dxa"/>
            <w:tcBorders>
              <w:top w:val="single" w:sz="4" w:space="0" w:color="auto"/>
              <w:left w:val="nil"/>
              <w:bottom w:val="single" w:sz="4" w:space="0" w:color="auto"/>
              <w:right w:val="nil"/>
            </w:tcBorders>
            <w:shd w:val="clear" w:color="000000" w:fill="FFFFFF"/>
            <w:vAlign w:val="center"/>
            <w:hideMark/>
          </w:tcPr>
          <w:p w14:paraId="0FE9D10D" w14:textId="77777777" w:rsidR="007E5279" w:rsidRPr="003A084B" w:rsidRDefault="007E5279" w:rsidP="000E16F7">
            <w:pPr>
              <w:spacing w:after="0"/>
              <w:jc w:val="center"/>
              <w:rPr>
                <w:rFonts w:eastAsia="Times New Roman"/>
                <w:sz w:val="20"/>
                <w:szCs w:val="20"/>
              </w:rPr>
            </w:pPr>
            <w:r w:rsidRPr="003A084B">
              <w:rPr>
                <w:rFonts w:eastAsia="Times New Roman"/>
                <w:i/>
                <w:iCs/>
                <w:sz w:val="20"/>
                <w:szCs w:val="20"/>
              </w:rPr>
              <w:t>Typha domingensis</w:t>
            </w:r>
            <w:r w:rsidRPr="003A084B">
              <w:rPr>
                <w:rFonts w:eastAsia="Times New Roman"/>
                <w:sz w:val="20"/>
                <w:szCs w:val="20"/>
              </w:rPr>
              <w:t xml:space="preserve"> below water (dead) (µg/gdw; n=2)</w:t>
            </w:r>
          </w:p>
        </w:tc>
        <w:tc>
          <w:tcPr>
            <w:tcW w:w="1079" w:type="dxa"/>
            <w:tcBorders>
              <w:top w:val="single" w:sz="4" w:space="0" w:color="auto"/>
              <w:left w:val="nil"/>
              <w:bottom w:val="single" w:sz="4" w:space="0" w:color="auto"/>
              <w:right w:val="nil"/>
            </w:tcBorders>
            <w:shd w:val="clear" w:color="000000" w:fill="FFFFFF"/>
            <w:vAlign w:val="center"/>
            <w:hideMark/>
          </w:tcPr>
          <w:p w14:paraId="18058F61" w14:textId="77777777" w:rsidR="007E5279" w:rsidRPr="003A084B" w:rsidRDefault="007E5279" w:rsidP="000E16F7">
            <w:pPr>
              <w:spacing w:after="0"/>
              <w:jc w:val="center"/>
              <w:rPr>
                <w:rFonts w:eastAsia="Times New Roman"/>
                <w:sz w:val="20"/>
                <w:szCs w:val="20"/>
              </w:rPr>
            </w:pPr>
            <w:r w:rsidRPr="003A084B">
              <w:rPr>
                <w:rFonts w:eastAsia="Times New Roman"/>
                <w:i/>
                <w:iCs/>
                <w:sz w:val="20"/>
                <w:szCs w:val="20"/>
              </w:rPr>
              <w:t>Typha domingensis</w:t>
            </w:r>
            <w:r w:rsidRPr="003A084B">
              <w:rPr>
                <w:rFonts w:eastAsia="Times New Roman"/>
                <w:sz w:val="20"/>
                <w:szCs w:val="20"/>
              </w:rPr>
              <w:t xml:space="preserve"> detritus (dead) (µg/gdw; n=1)</w:t>
            </w:r>
          </w:p>
        </w:tc>
      </w:tr>
      <w:tr w:rsidR="007E5279" w:rsidRPr="003A084B" w14:paraId="67008EDA" w14:textId="77777777" w:rsidTr="00966B63">
        <w:trPr>
          <w:trHeight w:val="340"/>
        </w:trPr>
        <w:tc>
          <w:tcPr>
            <w:tcW w:w="1017" w:type="dxa"/>
            <w:tcBorders>
              <w:top w:val="nil"/>
              <w:left w:val="nil"/>
              <w:bottom w:val="nil"/>
              <w:right w:val="nil"/>
            </w:tcBorders>
            <w:shd w:val="clear" w:color="000000" w:fill="FFFFFF"/>
            <w:noWrap/>
            <w:vAlign w:val="bottom"/>
            <w:hideMark/>
          </w:tcPr>
          <w:p w14:paraId="29E7AE7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7</w:t>
            </w:r>
          </w:p>
        </w:tc>
        <w:tc>
          <w:tcPr>
            <w:tcW w:w="2043" w:type="dxa"/>
            <w:gridSpan w:val="2"/>
            <w:tcBorders>
              <w:top w:val="nil"/>
              <w:left w:val="nil"/>
              <w:bottom w:val="nil"/>
              <w:right w:val="nil"/>
            </w:tcBorders>
            <w:shd w:val="clear" w:color="000000" w:fill="FFFFFF"/>
            <w:noWrap/>
            <w:vAlign w:val="bottom"/>
            <w:hideMark/>
          </w:tcPr>
          <w:p w14:paraId="381DF942" w14:textId="77777777" w:rsidR="007E5279" w:rsidRPr="003A084B" w:rsidRDefault="007E5279" w:rsidP="000030C6">
            <w:pPr>
              <w:spacing w:after="0"/>
              <w:rPr>
                <w:rFonts w:eastAsia="Times New Roman"/>
                <w:sz w:val="20"/>
                <w:szCs w:val="20"/>
              </w:rPr>
            </w:pPr>
            <w:r w:rsidRPr="003A084B">
              <w:rPr>
                <w:rFonts w:eastAsia="Times New Roman"/>
                <w:sz w:val="20"/>
                <w:szCs w:val="20"/>
              </w:rPr>
              <w:t>Z-Hexadecyl ferulate</w:t>
            </w:r>
          </w:p>
        </w:tc>
        <w:tc>
          <w:tcPr>
            <w:tcW w:w="772" w:type="dxa"/>
            <w:tcBorders>
              <w:top w:val="nil"/>
              <w:left w:val="nil"/>
              <w:bottom w:val="nil"/>
              <w:right w:val="nil"/>
            </w:tcBorders>
            <w:shd w:val="clear" w:color="000000" w:fill="FFFFFF"/>
            <w:noWrap/>
            <w:vAlign w:val="center"/>
            <w:hideMark/>
          </w:tcPr>
          <w:p w14:paraId="70F01883"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418</w:t>
            </w:r>
          </w:p>
        </w:tc>
        <w:tc>
          <w:tcPr>
            <w:tcW w:w="718" w:type="dxa"/>
            <w:tcBorders>
              <w:top w:val="nil"/>
              <w:left w:val="nil"/>
              <w:bottom w:val="nil"/>
              <w:right w:val="nil"/>
            </w:tcBorders>
            <w:shd w:val="clear" w:color="000000" w:fill="FFFFFF"/>
            <w:noWrap/>
            <w:vAlign w:val="center"/>
            <w:hideMark/>
          </w:tcPr>
          <w:p w14:paraId="45E95AFE"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490</w:t>
            </w:r>
          </w:p>
        </w:tc>
        <w:tc>
          <w:tcPr>
            <w:tcW w:w="1117" w:type="dxa"/>
            <w:tcBorders>
              <w:top w:val="nil"/>
              <w:left w:val="nil"/>
              <w:bottom w:val="nil"/>
              <w:right w:val="nil"/>
            </w:tcBorders>
            <w:shd w:val="clear" w:color="000000" w:fill="FFFFFF"/>
            <w:noWrap/>
            <w:vAlign w:val="center"/>
            <w:hideMark/>
          </w:tcPr>
          <w:p w14:paraId="2454906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5B356A6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9.79</w:t>
            </w:r>
          </w:p>
        </w:tc>
        <w:tc>
          <w:tcPr>
            <w:tcW w:w="949" w:type="dxa"/>
            <w:tcBorders>
              <w:top w:val="nil"/>
              <w:left w:val="nil"/>
              <w:bottom w:val="nil"/>
              <w:right w:val="nil"/>
            </w:tcBorders>
            <w:shd w:val="clear" w:color="000000" w:fill="FFFFFF"/>
            <w:noWrap/>
            <w:vAlign w:val="center"/>
            <w:hideMark/>
          </w:tcPr>
          <w:p w14:paraId="2B3F01B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0.28</w:t>
            </w:r>
          </w:p>
        </w:tc>
        <w:tc>
          <w:tcPr>
            <w:tcW w:w="949" w:type="dxa"/>
            <w:tcBorders>
              <w:top w:val="nil"/>
              <w:left w:val="nil"/>
              <w:bottom w:val="nil"/>
              <w:right w:val="nil"/>
            </w:tcBorders>
            <w:shd w:val="clear" w:color="000000" w:fill="FFFFFF"/>
            <w:noWrap/>
            <w:vAlign w:val="center"/>
            <w:hideMark/>
          </w:tcPr>
          <w:p w14:paraId="2B31108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0.69</w:t>
            </w:r>
          </w:p>
        </w:tc>
        <w:tc>
          <w:tcPr>
            <w:tcW w:w="1079" w:type="dxa"/>
            <w:tcBorders>
              <w:top w:val="nil"/>
              <w:left w:val="nil"/>
              <w:bottom w:val="nil"/>
              <w:right w:val="nil"/>
            </w:tcBorders>
            <w:shd w:val="clear" w:color="000000" w:fill="FFFFFF"/>
            <w:noWrap/>
            <w:vAlign w:val="center"/>
            <w:hideMark/>
          </w:tcPr>
          <w:p w14:paraId="14542FD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7CBB027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2D59BEF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r>
      <w:tr w:rsidR="007E5279" w:rsidRPr="003A084B" w14:paraId="68A1608B" w14:textId="77777777" w:rsidTr="00966B63">
        <w:trPr>
          <w:trHeight w:val="340"/>
        </w:trPr>
        <w:tc>
          <w:tcPr>
            <w:tcW w:w="1017" w:type="dxa"/>
            <w:tcBorders>
              <w:top w:val="nil"/>
              <w:left w:val="nil"/>
              <w:bottom w:val="nil"/>
              <w:right w:val="nil"/>
            </w:tcBorders>
            <w:shd w:val="clear" w:color="000000" w:fill="FFFFFF"/>
            <w:noWrap/>
            <w:vAlign w:val="bottom"/>
            <w:hideMark/>
          </w:tcPr>
          <w:p w14:paraId="1B75421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10</w:t>
            </w:r>
          </w:p>
        </w:tc>
        <w:tc>
          <w:tcPr>
            <w:tcW w:w="2043" w:type="dxa"/>
            <w:gridSpan w:val="2"/>
            <w:tcBorders>
              <w:top w:val="nil"/>
              <w:left w:val="nil"/>
              <w:bottom w:val="nil"/>
              <w:right w:val="nil"/>
            </w:tcBorders>
            <w:shd w:val="clear" w:color="000000" w:fill="FFFFFF"/>
            <w:noWrap/>
            <w:vAlign w:val="bottom"/>
            <w:hideMark/>
          </w:tcPr>
          <w:p w14:paraId="7C74968F" w14:textId="77777777" w:rsidR="007E5279" w:rsidRPr="003A084B" w:rsidRDefault="007E5279" w:rsidP="000030C6">
            <w:pPr>
              <w:spacing w:after="0"/>
              <w:rPr>
                <w:rFonts w:eastAsia="Times New Roman"/>
                <w:sz w:val="20"/>
                <w:szCs w:val="20"/>
              </w:rPr>
            </w:pPr>
            <w:r w:rsidRPr="003A084B">
              <w:rPr>
                <w:rFonts w:eastAsia="Times New Roman"/>
                <w:sz w:val="20"/>
                <w:szCs w:val="20"/>
              </w:rPr>
              <w:t>E-Hexadecyl ferulate</w:t>
            </w:r>
          </w:p>
        </w:tc>
        <w:tc>
          <w:tcPr>
            <w:tcW w:w="772" w:type="dxa"/>
            <w:tcBorders>
              <w:top w:val="nil"/>
              <w:left w:val="nil"/>
              <w:bottom w:val="nil"/>
              <w:right w:val="nil"/>
            </w:tcBorders>
            <w:shd w:val="clear" w:color="000000" w:fill="FFFFFF"/>
            <w:vAlign w:val="center"/>
            <w:hideMark/>
          </w:tcPr>
          <w:p w14:paraId="1FC0ECFA"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418</w:t>
            </w:r>
          </w:p>
        </w:tc>
        <w:tc>
          <w:tcPr>
            <w:tcW w:w="718" w:type="dxa"/>
            <w:tcBorders>
              <w:top w:val="nil"/>
              <w:left w:val="nil"/>
              <w:bottom w:val="nil"/>
              <w:right w:val="nil"/>
            </w:tcBorders>
            <w:shd w:val="clear" w:color="000000" w:fill="FFFFFF"/>
            <w:noWrap/>
            <w:vAlign w:val="center"/>
            <w:hideMark/>
          </w:tcPr>
          <w:p w14:paraId="4750049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490</w:t>
            </w:r>
          </w:p>
        </w:tc>
        <w:tc>
          <w:tcPr>
            <w:tcW w:w="1117" w:type="dxa"/>
            <w:tcBorders>
              <w:top w:val="nil"/>
              <w:left w:val="nil"/>
              <w:bottom w:val="nil"/>
              <w:right w:val="nil"/>
            </w:tcBorders>
            <w:shd w:val="clear" w:color="000000" w:fill="FFFFFF"/>
            <w:noWrap/>
            <w:vAlign w:val="center"/>
            <w:hideMark/>
          </w:tcPr>
          <w:p w14:paraId="63CC0F0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26699660"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138.01</w:t>
            </w:r>
          </w:p>
        </w:tc>
        <w:tc>
          <w:tcPr>
            <w:tcW w:w="949" w:type="dxa"/>
            <w:tcBorders>
              <w:top w:val="nil"/>
              <w:left w:val="nil"/>
              <w:bottom w:val="nil"/>
              <w:right w:val="nil"/>
            </w:tcBorders>
            <w:shd w:val="clear" w:color="000000" w:fill="FFFFFF"/>
            <w:noWrap/>
            <w:vAlign w:val="center"/>
            <w:hideMark/>
          </w:tcPr>
          <w:p w14:paraId="3BBAAD01"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3.04</w:t>
            </w:r>
          </w:p>
        </w:tc>
        <w:tc>
          <w:tcPr>
            <w:tcW w:w="949" w:type="dxa"/>
            <w:tcBorders>
              <w:top w:val="nil"/>
              <w:left w:val="nil"/>
              <w:bottom w:val="nil"/>
              <w:right w:val="nil"/>
            </w:tcBorders>
            <w:shd w:val="clear" w:color="000000" w:fill="FFFFFF"/>
            <w:noWrap/>
            <w:vAlign w:val="center"/>
            <w:hideMark/>
          </w:tcPr>
          <w:p w14:paraId="038BC7D3"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7.28</w:t>
            </w:r>
          </w:p>
        </w:tc>
        <w:tc>
          <w:tcPr>
            <w:tcW w:w="1079" w:type="dxa"/>
            <w:tcBorders>
              <w:top w:val="nil"/>
              <w:left w:val="nil"/>
              <w:bottom w:val="nil"/>
              <w:right w:val="nil"/>
            </w:tcBorders>
            <w:shd w:val="clear" w:color="000000" w:fill="FFFFFF"/>
            <w:noWrap/>
            <w:vAlign w:val="center"/>
            <w:hideMark/>
          </w:tcPr>
          <w:p w14:paraId="247D8F9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7FF9841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224C6A9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9.57</w:t>
            </w:r>
          </w:p>
        </w:tc>
      </w:tr>
      <w:tr w:rsidR="007E5279" w:rsidRPr="003A084B" w14:paraId="48A352DB" w14:textId="77777777" w:rsidTr="00966B63">
        <w:trPr>
          <w:trHeight w:val="340"/>
        </w:trPr>
        <w:tc>
          <w:tcPr>
            <w:tcW w:w="1017" w:type="dxa"/>
            <w:tcBorders>
              <w:top w:val="nil"/>
              <w:left w:val="nil"/>
              <w:bottom w:val="nil"/>
              <w:right w:val="nil"/>
            </w:tcBorders>
            <w:shd w:val="clear" w:color="000000" w:fill="FFFFFF"/>
            <w:noWrap/>
            <w:vAlign w:val="bottom"/>
            <w:hideMark/>
          </w:tcPr>
          <w:p w14:paraId="120197D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14</w:t>
            </w:r>
          </w:p>
        </w:tc>
        <w:tc>
          <w:tcPr>
            <w:tcW w:w="2043" w:type="dxa"/>
            <w:gridSpan w:val="2"/>
            <w:tcBorders>
              <w:top w:val="nil"/>
              <w:left w:val="nil"/>
              <w:bottom w:val="nil"/>
              <w:right w:val="nil"/>
            </w:tcBorders>
            <w:shd w:val="clear" w:color="000000" w:fill="FFFFFF"/>
            <w:noWrap/>
            <w:vAlign w:val="bottom"/>
            <w:hideMark/>
          </w:tcPr>
          <w:p w14:paraId="622B5A7D" w14:textId="77777777" w:rsidR="007E5279" w:rsidRPr="003A084B" w:rsidRDefault="007E5279" w:rsidP="000030C6">
            <w:pPr>
              <w:spacing w:after="0"/>
              <w:rPr>
                <w:rFonts w:eastAsia="Times New Roman"/>
                <w:sz w:val="20"/>
                <w:szCs w:val="20"/>
              </w:rPr>
            </w:pPr>
            <w:r w:rsidRPr="003A084B">
              <w:rPr>
                <w:rFonts w:eastAsia="Times New Roman"/>
                <w:sz w:val="20"/>
                <w:szCs w:val="20"/>
              </w:rPr>
              <w:t>E-Heptadecyl ferulate</w:t>
            </w:r>
          </w:p>
        </w:tc>
        <w:tc>
          <w:tcPr>
            <w:tcW w:w="772" w:type="dxa"/>
            <w:tcBorders>
              <w:top w:val="nil"/>
              <w:left w:val="nil"/>
              <w:bottom w:val="nil"/>
              <w:right w:val="nil"/>
            </w:tcBorders>
            <w:shd w:val="clear" w:color="000000" w:fill="FFFFFF"/>
            <w:noWrap/>
            <w:vAlign w:val="center"/>
            <w:hideMark/>
          </w:tcPr>
          <w:p w14:paraId="343B5483"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432</w:t>
            </w:r>
          </w:p>
        </w:tc>
        <w:tc>
          <w:tcPr>
            <w:tcW w:w="718" w:type="dxa"/>
            <w:tcBorders>
              <w:top w:val="nil"/>
              <w:left w:val="nil"/>
              <w:bottom w:val="nil"/>
              <w:right w:val="nil"/>
            </w:tcBorders>
            <w:shd w:val="clear" w:color="000000" w:fill="FFFFFF"/>
            <w:noWrap/>
            <w:vAlign w:val="center"/>
            <w:hideMark/>
          </w:tcPr>
          <w:p w14:paraId="6325FD0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504</w:t>
            </w:r>
          </w:p>
        </w:tc>
        <w:tc>
          <w:tcPr>
            <w:tcW w:w="1117" w:type="dxa"/>
            <w:tcBorders>
              <w:top w:val="nil"/>
              <w:left w:val="nil"/>
              <w:bottom w:val="nil"/>
              <w:right w:val="nil"/>
            </w:tcBorders>
            <w:shd w:val="clear" w:color="000000" w:fill="FFFFFF"/>
            <w:noWrap/>
            <w:vAlign w:val="center"/>
            <w:hideMark/>
          </w:tcPr>
          <w:p w14:paraId="4368F4C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2C8313BE"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1.66</w:t>
            </w:r>
          </w:p>
        </w:tc>
        <w:tc>
          <w:tcPr>
            <w:tcW w:w="949" w:type="dxa"/>
            <w:tcBorders>
              <w:top w:val="nil"/>
              <w:left w:val="nil"/>
              <w:bottom w:val="nil"/>
              <w:right w:val="nil"/>
            </w:tcBorders>
            <w:shd w:val="clear" w:color="000000" w:fill="FFFFFF"/>
            <w:noWrap/>
            <w:vAlign w:val="center"/>
            <w:hideMark/>
          </w:tcPr>
          <w:p w14:paraId="3B99224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7CC42DB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0.10</w:t>
            </w:r>
          </w:p>
        </w:tc>
        <w:tc>
          <w:tcPr>
            <w:tcW w:w="1079" w:type="dxa"/>
            <w:tcBorders>
              <w:top w:val="nil"/>
              <w:left w:val="nil"/>
              <w:bottom w:val="nil"/>
              <w:right w:val="nil"/>
            </w:tcBorders>
            <w:shd w:val="clear" w:color="000000" w:fill="FFFFFF"/>
            <w:noWrap/>
            <w:vAlign w:val="center"/>
            <w:hideMark/>
          </w:tcPr>
          <w:p w14:paraId="0D19D8D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33A0553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28F135A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r>
      <w:tr w:rsidR="007E5279" w:rsidRPr="003A084B" w14:paraId="5AA19834" w14:textId="77777777" w:rsidTr="00966B63">
        <w:trPr>
          <w:trHeight w:val="340"/>
        </w:trPr>
        <w:tc>
          <w:tcPr>
            <w:tcW w:w="1017" w:type="dxa"/>
            <w:tcBorders>
              <w:top w:val="nil"/>
              <w:left w:val="nil"/>
              <w:bottom w:val="nil"/>
              <w:right w:val="nil"/>
            </w:tcBorders>
            <w:shd w:val="clear" w:color="000000" w:fill="FFFFFF"/>
            <w:noWrap/>
            <w:vAlign w:val="bottom"/>
            <w:hideMark/>
          </w:tcPr>
          <w:p w14:paraId="3CAE6E9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16</w:t>
            </w:r>
          </w:p>
        </w:tc>
        <w:tc>
          <w:tcPr>
            <w:tcW w:w="2043" w:type="dxa"/>
            <w:gridSpan w:val="2"/>
            <w:tcBorders>
              <w:top w:val="nil"/>
              <w:left w:val="nil"/>
              <w:bottom w:val="nil"/>
              <w:right w:val="nil"/>
            </w:tcBorders>
            <w:shd w:val="clear" w:color="000000" w:fill="FFFFFF"/>
            <w:vAlign w:val="bottom"/>
            <w:hideMark/>
          </w:tcPr>
          <w:p w14:paraId="0AD50780" w14:textId="77777777" w:rsidR="007E5279" w:rsidRPr="003A084B" w:rsidRDefault="007E5279" w:rsidP="000030C6">
            <w:pPr>
              <w:spacing w:after="0"/>
              <w:rPr>
                <w:rFonts w:eastAsia="Times New Roman"/>
                <w:sz w:val="20"/>
                <w:szCs w:val="20"/>
              </w:rPr>
            </w:pPr>
            <w:r w:rsidRPr="003A084B">
              <w:rPr>
                <w:rFonts w:eastAsia="Times New Roman"/>
                <w:sz w:val="20"/>
                <w:szCs w:val="20"/>
              </w:rPr>
              <w:t>Octadecenyl ferulate</w:t>
            </w:r>
          </w:p>
        </w:tc>
        <w:tc>
          <w:tcPr>
            <w:tcW w:w="772" w:type="dxa"/>
            <w:tcBorders>
              <w:top w:val="nil"/>
              <w:left w:val="nil"/>
              <w:bottom w:val="nil"/>
              <w:right w:val="nil"/>
            </w:tcBorders>
            <w:shd w:val="clear" w:color="000000" w:fill="FFFFFF"/>
            <w:vAlign w:val="center"/>
            <w:hideMark/>
          </w:tcPr>
          <w:p w14:paraId="298D63E9"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444</w:t>
            </w:r>
          </w:p>
        </w:tc>
        <w:tc>
          <w:tcPr>
            <w:tcW w:w="718" w:type="dxa"/>
            <w:tcBorders>
              <w:top w:val="nil"/>
              <w:left w:val="nil"/>
              <w:bottom w:val="nil"/>
              <w:right w:val="nil"/>
            </w:tcBorders>
            <w:shd w:val="clear" w:color="000000" w:fill="FFFFFF"/>
            <w:noWrap/>
            <w:vAlign w:val="center"/>
            <w:hideMark/>
          </w:tcPr>
          <w:p w14:paraId="303EB42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516</w:t>
            </w:r>
          </w:p>
        </w:tc>
        <w:tc>
          <w:tcPr>
            <w:tcW w:w="1117" w:type="dxa"/>
            <w:tcBorders>
              <w:top w:val="nil"/>
              <w:left w:val="nil"/>
              <w:bottom w:val="nil"/>
              <w:right w:val="nil"/>
            </w:tcBorders>
            <w:shd w:val="clear" w:color="000000" w:fill="FFFFFF"/>
            <w:noWrap/>
            <w:vAlign w:val="center"/>
            <w:hideMark/>
          </w:tcPr>
          <w:p w14:paraId="7091A26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1E0FC3F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1.18</w:t>
            </w:r>
          </w:p>
        </w:tc>
        <w:tc>
          <w:tcPr>
            <w:tcW w:w="949" w:type="dxa"/>
            <w:tcBorders>
              <w:top w:val="nil"/>
              <w:left w:val="nil"/>
              <w:bottom w:val="nil"/>
              <w:right w:val="nil"/>
            </w:tcBorders>
            <w:shd w:val="clear" w:color="000000" w:fill="FFFFFF"/>
            <w:noWrap/>
            <w:vAlign w:val="center"/>
            <w:hideMark/>
          </w:tcPr>
          <w:p w14:paraId="5DDD113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0.17</w:t>
            </w:r>
          </w:p>
        </w:tc>
        <w:tc>
          <w:tcPr>
            <w:tcW w:w="949" w:type="dxa"/>
            <w:tcBorders>
              <w:top w:val="nil"/>
              <w:left w:val="nil"/>
              <w:bottom w:val="nil"/>
              <w:right w:val="nil"/>
            </w:tcBorders>
            <w:shd w:val="clear" w:color="000000" w:fill="FFFFFF"/>
            <w:noWrap/>
            <w:vAlign w:val="center"/>
            <w:hideMark/>
          </w:tcPr>
          <w:p w14:paraId="04EAB0A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3A8763D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770ED86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0F91777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r>
      <w:tr w:rsidR="007E5279" w:rsidRPr="003A084B" w14:paraId="085B4B8B" w14:textId="77777777" w:rsidTr="00966B63">
        <w:trPr>
          <w:trHeight w:val="340"/>
        </w:trPr>
        <w:tc>
          <w:tcPr>
            <w:tcW w:w="1017" w:type="dxa"/>
            <w:tcBorders>
              <w:top w:val="nil"/>
              <w:left w:val="nil"/>
              <w:bottom w:val="nil"/>
              <w:right w:val="nil"/>
            </w:tcBorders>
            <w:shd w:val="clear" w:color="000000" w:fill="FFFFFF"/>
            <w:noWrap/>
            <w:vAlign w:val="bottom"/>
            <w:hideMark/>
          </w:tcPr>
          <w:p w14:paraId="0458D9A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17</w:t>
            </w:r>
          </w:p>
        </w:tc>
        <w:tc>
          <w:tcPr>
            <w:tcW w:w="2043" w:type="dxa"/>
            <w:gridSpan w:val="2"/>
            <w:tcBorders>
              <w:top w:val="nil"/>
              <w:left w:val="nil"/>
              <w:bottom w:val="nil"/>
              <w:right w:val="nil"/>
            </w:tcBorders>
            <w:shd w:val="clear" w:color="000000" w:fill="FFFFFF"/>
            <w:vAlign w:val="bottom"/>
            <w:hideMark/>
          </w:tcPr>
          <w:p w14:paraId="5FA2E8E8" w14:textId="77777777" w:rsidR="007E5279" w:rsidRPr="003A084B" w:rsidRDefault="007E5279" w:rsidP="000030C6">
            <w:pPr>
              <w:spacing w:after="0"/>
              <w:rPr>
                <w:rFonts w:eastAsia="Times New Roman"/>
                <w:sz w:val="20"/>
                <w:szCs w:val="20"/>
              </w:rPr>
            </w:pPr>
            <w:r w:rsidRPr="003A084B">
              <w:rPr>
                <w:rFonts w:eastAsia="Times New Roman"/>
                <w:sz w:val="20"/>
                <w:szCs w:val="20"/>
              </w:rPr>
              <w:t>E-Octadecyl ferulate</w:t>
            </w:r>
          </w:p>
        </w:tc>
        <w:tc>
          <w:tcPr>
            <w:tcW w:w="772" w:type="dxa"/>
            <w:tcBorders>
              <w:top w:val="nil"/>
              <w:left w:val="nil"/>
              <w:bottom w:val="nil"/>
              <w:right w:val="nil"/>
            </w:tcBorders>
            <w:shd w:val="clear" w:color="000000" w:fill="FFFFFF"/>
            <w:vAlign w:val="center"/>
            <w:hideMark/>
          </w:tcPr>
          <w:p w14:paraId="07CDF52F"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446</w:t>
            </w:r>
          </w:p>
        </w:tc>
        <w:tc>
          <w:tcPr>
            <w:tcW w:w="718" w:type="dxa"/>
            <w:tcBorders>
              <w:top w:val="nil"/>
              <w:left w:val="nil"/>
              <w:bottom w:val="nil"/>
              <w:right w:val="nil"/>
            </w:tcBorders>
            <w:shd w:val="clear" w:color="000000" w:fill="FFFFFF"/>
            <w:noWrap/>
            <w:vAlign w:val="center"/>
            <w:hideMark/>
          </w:tcPr>
          <w:p w14:paraId="0343CAF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518</w:t>
            </w:r>
          </w:p>
        </w:tc>
        <w:tc>
          <w:tcPr>
            <w:tcW w:w="1117" w:type="dxa"/>
            <w:tcBorders>
              <w:top w:val="nil"/>
              <w:left w:val="nil"/>
              <w:bottom w:val="nil"/>
              <w:right w:val="nil"/>
            </w:tcBorders>
            <w:shd w:val="clear" w:color="000000" w:fill="FFFFFF"/>
            <w:noWrap/>
            <w:vAlign w:val="center"/>
            <w:hideMark/>
          </w:tcPr>
          <w:p w14:paraId="5ACD423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0F72EAF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12.79</w:t>
            </w:r>
          </w:p>
        </w:tc>
        <w:tc>
          <w:tcPr>
            <w:tcW w:w="949" w:type="dxa"/>
            <w:tcBorders>
              <w:top w:val="nil"/>
              <w:left w:val="nil"/>
              <w:bottom w:val="nil"/>
              <w:right w:val="nil"/>
            </w:tcBorders>
            <w:shd w:val="clear" w:color="000000" w:fill="FFFFFF"/>
            <w:noWrap/>
            <w:vAlign w:val="center"/>
            <w:hideMark/>
          </w:tcPr>
          <w:p w14:paraId="46ACD72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0.47</w:t>
            </w:r>
          </w:p>
        </w:tc>
        <w:tc>
          <w:tcPr>
            <w:tcW w:w="949" w:type="dxa"/>
            <w:tcBorders>
              <w:top w:val="nil"/>
              <w:left w:val="nil"/>
              <w:bottom w:val="nil"/>
              <w:right w:val="nil"/>
            </w:tcBorders>
            <w:shd w:val="clear" w:color="000000" w:fill="FFFFFF"/>
            <w:noWrap/>
            <w:vAlign w:val="center"/>
            <w:hideMark/>
          </w:tcPr>
          <w:p w14:paraId="6FC7C431"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0.82</w:t>
            </w:r>
          </w:p>
        </w:tc>
        <w:tc>
          <w:tcPr>
            <w:tcW w:w="1079" w:type="dxa"/>
            <w:tcBorders>
              <w:top w:val="nil"/>
              <w:left w:val="nil"/>
              <w:bottom w:val="nil"/>
              <w:right w:val="nil"/>
            </w:tcBorders>
            <w:shd w:val="clear" w:color="000000" w:fill="FFFFFF"/>
            <w:noWrap/>
            <w:vAlign w:val="center"/>
            <w:hideMark/>
          </w:tcPr>
          <w:p w14:paraId="5DBE8CC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4.26</w:t>
            </w:r>
          </w:p>
        </w:tc>
        <w:tc>
          <w:tcPr>
            <w:tcW w:w="1079" w:type="dxa"/>
            <w:tcBorders>
              <w:top w:val="nil"/>
              <w:left w:val="nil"/>
              <w:bottom w:val="nil"/>
              <w:right w:val="nil"/>
            </w:tcBorders>
            <w:shd w:val="clear" w:color="000000" w:fill="FFFFFF"/>
            <w:noWrap/>
            <w:vAlign w:val="center"/>
            <w:hideMark/>
          </w:tcPr>
          <w:p w14:paraId="722A92D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664F396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13.98</w:t>
            </w:r>
          </w:p>
        </w:tc>
      </w:tr>
      <w:tr w:rsidR="007E5279" w:rsidRPr="003A084B" w14:paraId="4CEFF6EA" w14:textId="77777777" w:rsidTr="00966B63">
        <w:trPr>
          <w:trHeight w:val="340"/>
        </w:trPr>
        <w:tc>
          <w:tcPr>
            <w:tcW w:w="1017" w:type="dxa"/>
            <w:tcBorders>
              <w:top w:val="nil"/>
              <w:left w:val="nil"/>
              <w:bottom w:val="nil"/>
              <w:right w:val="nil"/>
            </w:tcBorders>
            <w:shd w:val="clear" w:color="000000" w:fill="FFFFFF"/>
            <w:noWrap/>
            <w:vAlign w:val="bottom"/>
            <w:hideMark/>
          </w:tcPr>
          <w:p w14:paraId="316DBC6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20</w:t>
            </w:r>
          </w:p>
        </w:tc>
        <w:tc>
          <w:tcPr>
            <w:tcW w:w="2043" w:type="dxa"/>
            <w:gridSpan w:val="2"/>
            <w:tcBorders>
              <w:top w:val="nil"/>
              <w:left w:val="nil"/>
              <w:bottom w:val="nil"/>
              <w:right w:val="nil"/>
            </w:tcBorders>
            <w:shd w:val="clear" w:color="000000" w:fill="FFFFFF"/>
            <w:noWrap/>
            <w:vAlign w:val="bottom"/>
            <w:hideMark/>
          </w:tcPr>
          <w:p w14:paraId="59E1C25D" w14:textId="77777777" w:rsidR="007E5279" w:rsidRPr="003A084B" w:rsidRDefault="007E5279" w:rsidP="000030C6">
            <w:pPr>
              <w:spacing w:after="0"/>
              <w:rPr>
                <w:rFonts w:eastAsia="Times New Roman"/>
                <w:sz w:val="20"/>
                <w:szCs w:val="20"/>
              </w:rPr>
            </w:pPr>
            <w:r w:rsidRPr="003A084B">
              <w:rPr>
                <w:rFonts w:eastAsia="Times New Roman"/>
                <w:sz w:val="20"/>
                <w:szCs w:val="20"/>
              </w:rPr>
              <w:t>E-Nonadecyl ferulate</w:t>
            </w:r>
          </w:p>
        </w:tc>
        <w:tc>
          <w:tcPr>
            <w:tcW w:w="772" w:type="dxa"/>
            <w:tcBorders>
              <w:top w:val="nil"/>
              <w:left w:val="nil"/>
              <w:bottom w:val="nil"/>
              <w:right w:val="nil"/>
            </w:tcBorders>
            <w:shd w:val="clear" w:color="000000" w:fill="FFFFFF"/>
            <w:noWrap/>
            <w:vAlign w:val="center"/>
            <w:hideMark/>
          </w:tcPr>
          <w:p w14:paraId="44EA48CB"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460</w:t>
            </w:r>
          </w:p>
        </w:tc>
        <w:tc>
          <w:tcPr>
            <w:tcW w:w="718" w:type="dxa"/>
            <w:tcBorders>
              <w:top w:val="nil"/>
              <w:left w:val="nil"/>
              <w:bottom w:val="nil"/>
              <w:right w:val="nil"/>
            </w:tcBorders>
            <w:shd w:val="clear" w:color="000000" w:fill="FFFFFF"/>
            <w:noWrap/>
            <w:vAlign w:val="bottom"/>
            <w:hideMark/>
          </w:tcPr>
          <w:p w14:paraId="6AF779D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532</w:t>
            </w:r>
          </w:p>
        </w:tc>
        <w:tc>
          <w:tcPr>
            <w:tcW w:w="1117" w:type="dxa"/>
            <w:tcBorders>
              <w:top w:val="nil"/>
              <w:left w:val="nil"/>
              <w:bottom w:val="nil"/>
              <w:right w:val="nil"/>
            </w:tcBorders>
            <w:shd w:val="clear" w:color="000000" w:fill="FFFFFF"/>
            <w:noWrap/>
            <w:vAlign w:val="center"/>
            <w:hideMark/>
          </w:tcPr>
          <w:p w14:paraId="330B4FF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54072BD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0.21</w:t>
            </w:r>
          </w:p>
        </w:tc>
        <w:tc>
          <w:tcPr>
            <w:tcW w:w="949" w:type="dxa"/>
            <w:tcBorders>
              <w:top w:val="nil"/>
              <w:left w:val="nil"/>
              <w:bottom w:val="nil"/>
              <w:right w:val="nil"/>
            </w:tcBorders>
            <w:shd w:val="clear" w:color="000000" w:fill="FFFFFF"/>
            <w:noWrap/>
            <w:vAlign w:val="center"/>
            <w:hideMark/>
          </w:tcPr>
          <w:p w14:paraId="322AB08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2AC2EC7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12F60DF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0.23</w:t>
            </w:r>
          </w:p>
        </w:tc>
        <w:tc>
          <w:tcPr>
            <w:tcW w:w="1079" w:type="dxa"/>
            <w:tcBorders>
              <w:top w:val="nil"/>
              <w:left w:val="nil"/>
              <w:bottom w:val="nil"/>
              <w:right w:val="nil"/>
            </w:tcBorders>
            <w:shd w:val="clear" w:color="000000" w:fill="FFFFFF"/>
            <w:noWrap/>
            <w:vAlign w:val="center"/>
            <w:hideMark/>
          </w:tcPr>
          <w:p w14:paraId="048163F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72E4C1E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0.52</w:t>
            </w:r>
          </w:p>
        </w:tc>
      </w:tr>
      <w:tr w:rsidR="007E5279" w:rsidRPr="003A084B" w14:paraId="18BC955B" w14:textId="77777777" w:rsidTr="00966B63">
        <w:trPr>
          <w:trHeight w:val="340"/>
        </w:trPr>
        <w:tc>
          <w:tcPr>
            <w:tcW w:w="1017" w:type="dxa"/>
            <w:tcBorders>
              <w:top w:val="nil"/>
              <w:left w:val="nil"/>
              <w:bottom w:val="nil"/>
              <w:right w:val="nil"/>
            </w:tcBorders>
            <w:shd w:val="clear" w:color="000000" w:fill="FFFFFF"/>
            <w:noWrap/>
            <w:vAlign w:val="bottom"/>
            <w:hideMark/>
          </w:tcPr>
          <w:p w14:paraId="2CE03EC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22</w:t>
            </w:r>
          </w:p>
        </w:tc>
        <w:tc>
          <w:tcPr>
            <w:tcW w:w="2043" w:type="dxa"/>
            <w:gridSpan w:val="2"/>
            <w:tcBorders>
              <w:top w:val="nil"/>
              <w:left w:val="nil"/>
              <w:bottom w:val="nil"/>
              <w:right w:val="nil"/>
            </w:tcBorders>
            <w:shd w:val="clear" w:color="000000" w:fill="FFFFFF"/>
            <w:noWrap/>
            <w:vAlign w:val="bottom"/>
            <w:hideMark/>
          </w:tcPr>
          <w:p w14:paraId="31D64FD6" w14:textId="77777777" w:rsidR="007E5279" w:rsidRPr="003A084B" w:rsidRDefault="007E5279" w:rsidP="000030C6">
            <w:pPr>
              <w:spacing w:after="0"/>
              <w:rPr>
                <w:rFonts w:eastAsia="Times New Roman"/>
                <w:sz w:val="20"/>
                <w:szCs w:val="20"/>
              </w:rPr>
            </w:pPr>
            <w:r w:rsidRPr="003A084B">
              <w:rPr>
                <w:rFonts w:eastAsia="Times New Roman"/>
                <w:sz w:val="20"/>
                <w:szCs w:val="20"/>
              </w:rPr>
              <w:t>E-Eicosyl ferulate</w:t>
            </w:r>
          </w:p>
        </w:tc>
        <w:tc>
          <w:tcPr>
            <w:tcW w:w="772" w:type="dxa"/>
            <w:tcBorders>
              <w:top w:val="nil"/>
              <w:left w:val="nil"/>
              <w:bottom w:val="nil"/>
              <w:right w:val="nil"/>
            </w:tcBorders>
            <w:shd w:val="clear" w:color="000000" w:fill="FFFFFF"/>
            <w:noWrap/>
            <w:vAlign w:val="center"/>
            <w:hideMark/>
          </w:tcPr>
          <w:p w14:paraId="05C186E8"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474</w:t>
            </w:r>
          </w:p>
        </w:tc>
        <w:tc>
          <w:tcPr>
            <w:tcW w:w="718" w:type="dxa"/>
            <w:tcBorders>
              <w:top w:val="nil"/>
              <w:left w:val="nil"/>
              <w:bottom w:val="nil"/>
              <w:right w:val="nil"/>
            </w:tcBorders>
            <w:shd w:val="clear" w:color="000000" w:fill="FFFFFF"/>
            <w:noWrap/>
            <w:vAlign w:val="bottom"/>
            <w:hideMark/>
          </w:tcPr>
          <w:p w14:paraId="6C6134A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546</w:t>
            </w:r>
          </w:p>
        </w:tc>
        <w:tc>
          <w:tcPr>
            <w:tcW w:w="1117" w:type="dxa"/>
            <w:tcBorders>
              <w:top w:val="nil"/>
              <w:left w:val="nil"/>
              <w:bottom w:val="nil"/>
              <w:right w:val="nil"/>
            </w:tcBorders>
            <w:shd w:val="clear" w:color="000000" w:fill="FFFFFF"/>
            <w:noWrap/>
            <w:vAlign w:val="center"/>
            <w:hideMark/>
          </w:tcPr>
          <w:p w14:paraId="682E5B69"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2.93</w:t>
            </w:r>
          </w:p>
        </w:tc>
        <w:tc>
          <w:tcPr>
            <w:tcW w:w="1258" w:type="dxa"/>
            <w:tcBorders>
              <w:top w:val="nil"/>
              <w:left w:val="nil"/>
              <w:bottom w:val="nil"/>
              <w:right w:val="nil"/>
            </w:tcBorders>
            <w:shd w:val="clear" w:color="000000" w:fill="FFFFFF"/>
            <w:noWrap/>
            <w:vAlign w:val="center"/>
            <w:hideMark/>
          </w:tcPr>
          <w:p w14:paraId="5575BC8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0.50</w:t>
            </w:r>
          </w:p>
        </w:tc>
        <w:tc>
          <w:tcPr>
            <w:tcW w:w="949" w:type="dxa"/>
            <w:tcBorders>
              <w:top w:val="nil"/>
              <w:left w:val="nil"/>
              <w:bottom w:val="nil"/>
              <w:right w:val="nil"/>
            </w:tcBorders>
            <w:shd w:val="clear" w:color="000000" w:fill="FFFFFF"/>
            <w:noWrap/>
            <w:vAlign w:val="center"/>
            <w:hideMark/>
          </w:tcPr>
          <w:p w14:paraId="20CDC09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0.30</w:t>
            </w:r>
          </w:p>
        </w:tc>
        <w:tc>
          <w:tcPr>
            <w:tcW w:w="949" w:type="dxa"/>
            <w:tcBorders>
              <w:top w:val="nil"/>
              <w:left w:val="nil"/>
              <w:bottom w:val="nil"/>
              <w:right w:val="nil"/>
            </w:tcBorders>
            <w:shd w:val="clear" w:color="000000" w:fill="FFFFFF"/>
            <w:noWrap/>
            <w:vAlign w:val="center"/>
            <w:hideMark/>
          </w:tcPr>
          <w:p w14:paraId="1063046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0.15</w:t>
            </w:r>
          </w:p>
        </w:tc>
        <w:tc>
          <w:tcPr>
            <w:tcW w:w="1079" w:type="dxa"/>
            <w:tcBorders>
              <w:top w:val="nil"/>
              <w:left w:val="nil"/>
              <w:bottom w:val="nil"/>
              <w:right w:val="nil"/>
            </w:tcBorders>
            <w:shd w:val="clear" w:color="000000" w:fill="FFFFFF"/>
            <w:noWrap/>
            <w:vAlign w:val="center"/>
            <w:hideMark/>
          </w:tcPr>
          <w:p w14:paraId="41ACB43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9.06</w:t>
            </w:r>
          </w:p>
        </w:tc>
        <w:tc>
          <w:tcPr>
            <w:tcW w:w="1079" w:type="dxa"/>
            <w:tcBorders>
              <w:top w:val="nil"/>
              <w:left w:val="nil"/>
              <w:bottom w:val="nil"/>
              <w:right w:val="nil"/>
            </w:tcBorders>
            <w:shd w:val="clear" w:color="000000" w:fill="FFFFFF"/>
            <w:noWrap/>
            <w:vAlign w:val="center"/>
            <w:hideMark/>
          </w:tcPr>
          <w:p w14:paraId="19898E4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3.84</w:t>
            </w:r>
          </w:p>
        </w:tc>
        <w:tc>
          <w:tcPr>
            <w:tcW w:w="1079" w:type="dxa"/>
            <w:tcBorders>
              <w:top w:val="nil"/>
              <w:left w:val="nil"/>
              <w:bottom w:val="nil"/>
              <w:right w:val="nil"/>
            </w:tcBorders>
            <w:shd w:val="clear" w:color="000000" w:fill="FFFFFF"/>
            <w:noWrap/>
            <w:vAlign w:val="center"/>
            <w:hideMark/>
          </w:tcPr>
          <w:p w14:paraId="4D24D2E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48.83</w:t>
            </w:r>
          </w:p>
        </w:tc>
      </w:tr>
      <w:tr w:rsidR="007E5279" w:rsidRPr="003A084B" w14:paraId="058F50B2" w14:textId="77777777" w:rsidTr="00966B63">
        <w:trPr>
          <w:trHeight w:val="340"/>
        </w:trPr>
        <w:tc>
          <w:tcPr>
            <w:tcW w:w="1017" w:type="dxa"/>
            <w:tcBorders>
              <w:top w:val="nil"/>
              <w:left w:val="nil"/>
              <w:bottom w:val="nil"/>
              <w:right w:val="nil"/>
            </w:tcBorders>
            <w:shd w:val="clear" w:color="000000" w:fill="FFFFFF"/>
            <w:noWrap/>
            <w:vAlign w:val="bottom"/>
            <w:hideMark/>
          </w:tcPr>
          <w:p w14:paraId="15BA93E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24</w:t>
            </w:r>
          </w:p>
        </w:tc>
        <w:tc>
          <w:tcPr>
            <w:tcW w:w="2043" w:type="dxa"/>
            <w:gridSpan w:val="2"/>
            <w:tcBorders>
              <w:top w:val="nil"/>
              <w:left w:val="nil"/>
              <w:bottom w:val="nil"/>
              <w:right w:val="nil"/>
            </w:tcBorders>
            <w:shd w:val="clear" w:color="000000" w:fill="FFFFFF"/>
            <w:noWrap/>
            <w:vAlign w:val="bottom"/>
            <w:hideMark/>
          </w:tcPr>
          <w:p w14:paraId="31CA036E" w14:textId="77777777" w:rsidR="007E5279" w:rsidRPr="003A084B" w:rsidRDefault="007E5279" w:rsidP="000030C6">
            <w:pPr>
              <w:spacing w:after="0"/>
              <w:rPr>
                <w:rFonts w:eastAsia="Times New Roman"/>
                <w:sz w:val="20"/>
                <w:szCs w:val="20"/>
              </w:rPr>
            </w:pPr>
            <w:r w:rsidRPr="003A084B">
              <w:rPr>
                <w:rFonts w:eastAsia="Times New Roman"/>
                <w:sz w:val="20"/>
                <w:szCs w:val="20"/>
              </w:rPr>
              <w:t>Eicosenyl ferulate</w:t>
            </w:r>
          </w:p>
        </w:tc>
        <w:tc>
          <w:tcPr>
            <w:tcW w:w="772" w:type="dxa"/>
            <w:tcBorders>
              <w:top w:val="nil"/>
              <w:left w:val="nil"/>
              <w:bottom w:val="nil"/>
              <w:right w:val="nil"/>
            </w:tcBorders>
            <w:shd w:val="clear" w:color="000000" w:fill="FFFFFF"/>
            <w:noWrap/>
            <w:vAlign w:val="center"/>
            <w:hideMark/>
          </w:tcPr>
          <w:p w14:paraId="2DF25101"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486</w:t>
            </w:r>
          </w:p>
        </w:tc>
        <w:tc>
          <w:tcPr>
            <w:tcW w:w="718" w:type="dxa"/>
            <w:tcBorders>
              <w:top w:val="nil"/>
              <w:left w:val="nil"/>
              <w:bottom w:val="nil"/>
              <w:right w:val="nil"/>
            </w:tcBorders>
            <w:shd w:val="clear" w:color="000000" w:fill="FFFFFF"/>
            <w:noWrap/>
            <w:vAlign w:val="center"/>
            <w:hideMark/>
          </w:tcPr>
          <w:p w14:paraId="441A562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558</w:t>
            </w:r>
          </w:p>
        </w:tc>
        <w:tc>
          <w:tcPr>
            <w:tcW w:w="1117" w:type="dxa"/>
            <w:tcBorders>
              <w:top w:val="nil"/>
              <w:left w:val="nil"/>
              <w:bottom w:val="nil"/>
              <w:right w:val="nil"/>
            </w:tcBorders>
            <w:shd w:val="clear" w:color="000000" w:fill="FFFFFF"/>
            <w:noWrap/>
            <w:vAlign w:val="center"/>
            <w:hideMark/>
          </w:tcPr>
          <w:p w14:paraId="4166DD6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22484861"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13.21</w:t>
            </w:r>
          </w:p>
        </w:tc>
        <w:tc>
          <w:tcPr>
            <w:tcW w:w="949" w:type="dxa"/>
            <w:tcBorders>
              <w:top w:val="nil"/>
              <w:left w:val="nil"/>
              <w:bottom w:val="nil"/>
              <w:right w:val="nil"/>
            </w:tcBorders>
            <w:shd w:val="clear" w:color="000000" w:fill="FFFFFF"/>
            <w:noWrap/>
            <w:vAlign w:val="center"/>
            <w:hideMark/>
          </w:tcPr>
          <w:p w14:paraId="4A0D7F2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0.36</w:t>
            </w:r>
          </w:p>
        </w:tc>
        <w:tc>
          <w:tcPr>
            <w:tcW w:w="949" w:type="dxa"/>
            <w:tcBorders>
              <w:top w:val="nil"/>
              <w:left w:val="nil"/>
              <w:bottom w:val="nil"/>
              <w:right w:val="nil"/>
            </w:tcBorders>
            <w:shd w:val="clear" w:color="000000" w:fill="FFFFFF"/>
            <w:noWrap/>
            <w:vAlign w:val="center"/>
            <w:hideMark/>
          </w:tcPr>
          <w:p w14:paraId="02D4448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0.45</w:t>
            </w:r>
          </w:p>
        </w:tc>
        <w:tc>
          <w:tcPr>
            <w:tcW w:w="1079" w:type="dxa"/>
            <w:tcBorders>
              <w:top w:val="nil"/>
              <w:left w:val="nil"/>
              <w:bottom w:val="nil"/>
              <w:right w:val="nil"/>
            </w:tcBorders>
            <w:shd w:val="clear" w:color="000000" w:fill="FFFFFF"/>
            <w:noWrap/>
            <w:vAlign w:val="center"/>
            <w:hideMark/>
          </w:tcPr>
          <w:p w14:paraId="2454BEF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622EC2C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36F2395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r>
      <w:tr w:rsidR="007E5279" w:rsidRPr="003A084B" w14:paraId="53D0BE41" w14:textId="77777777" w:rsidTr="00966B63">
        <w:trPr>
          <w:trHeight w:val="340"/>
        </w:trPr>
        <w:tc>
          <w:tcPr>
            <w:tcW w:w="1017" w:type="dxa"/>
            <w:tcBorders>
              <w:top w:val="nil"/>
              <w:left w:val="nil"/>
              <w:bottom w:val="nil"/>
              <w:right w:val="nil"/>
            </w:tcBorders>
            <w:shd w:val="clear" w:color="000000" w:fill="FFFFFF"/>
            <w:noWrap/>
            <w:vAlign w:val="bottom"/>
            <w:hideMark/>
          </w:tcPr>
          <w:p w14:paraId="6617811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25</w:t>
            </w:r>
          </w:p>
        </w:tc>
        <w:tc>
          <w:tcPr>
            <w:tcW w:w="2043" w:type="dxa"/>
            <w:gridSpan w:val="2"/>
            <w:tcBorders>
              <w:top w:val="nil"/>
              <w:left w:val="nil"/>
              <w:bottom w:val="nil"/>
              <w:right w:val="nil"/>
            </w:tcBorders>
            <w:shd w:val="clear" w:color="000000" w:fill="FFFFFF"/>
            <w:noWrap/>
            <w:vAlign w:val="bottom"/>
            <w:hideMark/>
          </w:tcPr>
          <w:p w14:paraId="2EBF8986" w14:textId="77777777" w:rsidR="007E5279" w:rsidRPr="003A084B" w:rsidRDefault="007E5279" w:rsidP="000030C6">
            <w:pPr>
              <w:spacing w:after="0"/>
              <w:rPr>
                <w:rFonts w:eastAsia="Times New Roman"/>
                <w:sz w:val="20"/>
                <w:szCs w:val="20"/>
              </w:rPr>
            </w:pPr>
            <w:r w:rsidRPr="003A084B">
              <w:rPr>
                <w:rFonts w:eastAsia="Times New Roman"/>
                <w:sz w:val="20"/>
                <w:szCs w:val="20"/>
              </w:rPr>
              <w:t>E-Heneicosyl ferulate</w:t>
            </w:r>
          </w:p>
        </w:tc>
        <w:tc>
          <w:tcPr>
            <w:tcW w:w="772" w:type="dxa"/>
            <w:tcBorders>
              <w:top w:val="nil"/>
              <w:left w:val="nil"/>
              <w:bottom w:val="nil"/>
              <w:right w:val="nil"/>
            </w:tcBorders>
            <w:shd w:val="clear" w:color="000000" w:fill="FFFFFF"/>
            <w:noWrap/>
            <w:vAlign w:val="center"/>
            <w:hideMark/>
          </w:tcPr>
          <w:p w14:paraId="050BA86F"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488</w:t>
            </w:r>
          </w:p>
        </w:tc>
        <w:tc>
          <w:tcPr>
            <w:tcW w:w="718" w:type="dxa"/>
            <w:tcBorders>
              <w:top w:val="nil"/>
              <w:left w:val="nil"/>
              <w:bottom w:val="nil"/>
              <w:right w:val="nil"/>
            </w:tcBorders>
            <w:shd w:val="clear" w:color="000000" w:fill="FFFFFF"/>
            <w:noWrap/>
            <w:vAlign w:val="center"/>
            <w:hideMark/>
          </w:tcPr>
          <w:p w14:paraId="2B495A2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560</w:t>
            </w:r>
          </w:p>
        </w:tc>
        <w:tc>
          <w:tcPr>
            <w:tcW w:w="1117" w:type="dxa"/>
            <w:tcBorders>
              <w:top w:val="nil"/>
              <w:left w:val="nil"/>
              <w:bottom w:val="nil"/>
              <w:right w:val="nil"/>
            </w:tcBorders>
            <w:shd w:val="clear" w:color="000000" w:fill="FFFFFF"/>
            <w:noWrap/>
            <w:vAlign w:val="center"/>
            <w:hideMark/>
          </w:tcPr>
          <w:p w14:paraId="3813797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0.56</w:t>
            </w:r>
          </w:p>
        </w:tc>
        <w:tc>
          <w:tcPr>
            <w:tcW w:w="1258" w:type="dxa"/>
            <w:tcBorders>
              <w:top w:val="nil"/>
              <w:left w:val="nil"/>
              <w:bottom w:val="nil"/>
              <w:right w:val="nil"/>
            </w:tcBorders>
            <w:shd w:val="clear" w:color="000000" w:fill="FFFFFF"/>
            <w:noWrap/>
            <w:vAlign w:val="center"/>
            <w:hideMark/>
          </w:tcPr>
          <w:p w14:paraId="5E28473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4A3FDEA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0F4E24F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43ED896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1.12</w:t>
            </w:r>
          </w:p>
        </w:tc>
        <w:tc>
          <w:tcPr>
            <w:tcW w:w="1079" w:type="dxa"/>
            <w:tcBorders>
              <w:top w:val="nil"/>
              <w:left w:val="nil"/>
              <w:bottom w:val="nil"/>
              <w:right w:val="nil"/>
            </w:tcBorders>
            <w:shd w:val="clear" w:color="000000" w:fill="FFFFFF"/>
            <w:noWrap/>
            <w:vAlign w:val="center"/>
            <w:hideMark/>
          </w:tcPr>
          <w:p w14:paraId="0ABBF9B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0.54</w:t>
            </w:r>
          </w:p>
        </w:tc>
        <w:tc>
          <w:tcPr>
            <w:tcW w:w="1079" w:type="dxa"/>
            <w:tcBorders>
              <w:top w:val="nil"/>
              <w:left w:val="nil"/>
              <w:bottom w:val="nil"/>
              <w:right w:val="nil"/>
            </w:tcBorders>
            <w:shd w:val="clear" w:color="000000" w:fill="FFFFFF"/>
            <w:noWrap/>
            <w:vAlign w:val="center"/>
            <w:hideMark/>
          </w:tcPr>
          <w:p w14:paraId="686708F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6.11</w:t>
            </w:r>
          </w:p>
        </w:tc>
      </w:tr>
      <w:tr w:rsidR="007E5279" w:rsidRPr="003A084B" w14:paraId="48FD6EE2" w14:textId="77777777" w:rsidTr="00966B63">
        <w:trPr>
          <w:trHeight w:val="340"/>
        </w:trPr>
        <w:tc>
          <w:tcPr>
            <w:tcW w:w="1017" w:type="dxa"/>
            <w:tcBorders>
              <w:top w:val="nil"/>
              <w:left w:val="nil"/>
              <w:bottom w:val="nil"/>
              <w:right w:val="nil"/>
            </w:tcBorders>
            <w:shd w:val="clear" w:color="000000" w:fill="FFFFFF"/>
            <w:noWrap/>
            <w:vAlign w:val="bottom"/>
            <w:hideMark/>
          </w:tcPr>
          <w:p w14:paraId="0A1FB67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26</w:t>
            </w:r>
          </w:p>
        </w:tc>
        <w:tc>
          <w:tcPr>
            <w:tcW w:w="2043" w:type="dxa"/>
            <w:gridSpan w:val="2"/>
            <w:tcBorders>
              <w:top w:val="nil"/>
              <w:left w:val="nil"/>
              <w:bottom w:val="nil"/>
              <w:right w:val="nil"/>
            </w:tcBorders>
            <w:shd w:val="clear" w:color="000000" w:fill="FFFFFF"/>
            <w:noWrap/>
            <w:vAlign w:val="bottom"/>
            <w:hideMark/>
          </w:tcPr>
          <w:p w14:paraId="7DA8519D" w14:textId="77777777" w:rsidR="007E5279" w:rsidRPr="003A084B" w:rsidRDefault="007E5279" w:rsidP="000030C6">
            <w:pPr>
              <w:spacing w:after="0"/>
              <w:rPr>
                <w:rFonts w:eastAsia="Times New Roman"/>
                <w:sz w:val="20"/>
                <w:szCs w:val="20"/>
              </w:rPr>
            </w:pPr>
            <w:r w:rsidRPr="003A084B">
              <w:rPr>
                <w:rFonts w:eastAsia="Times New Roman"/>
                <w:sz w:val="20"/>
                <w:szCs w:val="20"/>
              </w:rPr>
              <w:t>E-Docosyl ferulate</w:t>
            </w:r>
          </w:p>
        </w:tc>
        <w:tc>
          <w:tcPr>
            <w:tcW w:w="772" w:type="dxa"/>
            <w:tcBorders>
              <w:top w:val="nil"/>
              <w:left w:val="nil"/>
              <w:bottom w:val="nil"/>
              <w:right w:val="nil"/>
            </w:tcBorders>
            <w:shd w:val="clear" w:color="000000" w:fill="FFFFFF"/>
            <w:noWrap/>
            <w:vAlign w:val="center"/>
            <w:hideMark/>
          </w:tcPr>
          <w:p w14:paraId="3D4FF86F"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502</w:t>
            </w:r>
          </w:p>
        </w:tc>
        <w:tc>
          <w:tcPr>
            <w:tcW w:w="718" w:type="dxa"/>
            <w:tcBorders>
              <w:top w:val="nil"/>
              <w:left w:val="nil"/>
              <w:bottom w:val="nil"/>
              <w:right w:val="nil"/>
            </w:tcBorders>
            <w:shd w:val="clear" w:color="000000" w:fill="FFFFFF"/>
            <w:noWrap/>
            <w:vAlign w:val="center"/>
            <w:hideMark/>
          </w:tcPr>
          <w:p w14:paraId="3FFA92A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574</w:t>
            </w:r>
          </w:p>
        </w:tc>
        <w:tc>
          <w:tcPr>
            <w:tcW w:w="1117" w:type="dxa"/>
            <w:tcBorders>
              <w:top w:val="nil"/>
              <w:left w:val="nil"/>
              <w:bottom w:val="nil"/>
              <w:right w:val="nil"/>
            </w:tcBorders>
            <w:shd w:val="clear" w:color="000000" w:fill="FFFFFF"/>
            <w:noWrap/>
            <w:vAlign w:val="center"/>
            <w:hideMark/>
          </w:tcPr>
          <w:p w14:paraId="0AD96385"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7.53</w:t>
            </w:r>
          </w:p>
        </w:tc>
        <w:tc>
          <w:tcPr>
            <w:tcW w:w="1258" w:type="dxa"/>
            <w:tcBorders>
              <w:top w:val="nil"/>
              <w:left w:val="nil"/>
              <w:bottom w:val="nil"/>
              <w:right w:val="nil"/>
            </w:tcBorders>
            <w:shd w:val="clear" w:color="000000" w:fill="FFFFFF"/>
            <w:noWrap/>
            <w:vAlign w:val="center"/>
            <w:hideMark/>
          </w:tcPr>
          <w:p w14:paraId="50CB9E0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2E7AAC5E"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1.82</w:t>
            </w:r>
          </w:p>
        </w:tc>
        <w:tc>
          <w:tcPr>
            <w:tcW w:w="949" w:type="dxa"/>
            <w:tcBorders>
              <w:top w:val="nil"/>
              <w:left w:val="nil"/>
              <w:bottom w:val="nil"/>
              <w:right w:val="nil"/>
            </w:tcBorders>
            <w:shd w:val="clear" w:color="000000" w:fill="FFFFFF"/>
            <w:noWrap/>
            <w:vAlign w:val="center"/>
            <w:hideMark/>
          </w:tcPr>
          <w:p w14:paraId="3333579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53B4BDC2"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20.86</w:t>
            </w:r>
          </w:p>
        </w:tc>
        <w:tc>
          <w:tcPr>
            <w:tcW w:w="1079" w:type="dxa"/>
            <w:tcBorders>
              <w:top w:val="nil"/>
              <w:left w:val="nil"/>
              <w:bottom w:val="nil"/>
              <w:right w:val="nil"/>
            </w:tcBorders>
            <w:shd w:val="clear" w:color="000000" w:fill="FFFFFF"/>
            <w:noWrap/>
            <w:vAlign w:val="center"/>
            <w:hideMark/>
          </w:tcPr>
          <w:p w14:paraId="57E09D42"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10.22</w:t>
            </w:r>
          </w:p>
        </w:tc>
        <w:tc>
          <w:tcPr>
            <w:tcW w:w="1079" w:type="dxa"/>
            <w:tcBorders>
              <w:top w:val="nil"/>
              <w:left w:val="nil"/>
              <w:bottom w:val="nil"/>
              <w:right w:val="nil"/>
            </w:tcBorders>
            <w:shd w:val="clear" w:color="000000" w:fill="FFFFFF"/>
            <w:noWrap/>
            <w:vAlign w:val="center"/>
            <w:hideMark/>
          </w:tcPr>
          <w:p w14:paraId="5EFDC863"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97.85</w:t>
            </w:r>
          </w:p>
        </w:tc>
      </w:tr>
      <w:tr w:rsidR="007E5279" w:rsidRPr="003A084B" w14:paraId="65DC05B7" w14:textId="77777777" w:rsidTr="00966B63">
        <w:trPr>
          <w:trHeight w:val="340"/>
        </w:trPr>
        <w:tc>
          <w:tcPr>
            <w:tcW w:w="1017" w:type="dxa"/>
            <w:tcBorders>
              <w:top w:val="nil"/>
              <w:left w:val="nil"/>
              <w:bottom w:val="nil"/>
              <w:right w:val="nil"/>
            </w:tcBorders>
            <w:shd w:val="clear" w:color="auto" w:fill="auto"/>
            <w:noWrap/>
            <w:vAlign w:val="bottom"/>
            <w:hideMark/>
          </w:tcPr>
          <w:p w14:paraId="3D93A3A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28</w:t>
            </w:r>
          </w:p>
        </w:tc>
        <w:tc>
          <w:tcPr>
            <w:tcW w:w="2043" w:type="dxa"/>
            <w:gridSpan w:val="2"/>
            <w:tcBorders>
              <w:top w:val="nil"/>
              <w:left w:val="nil"/>
              <w:bottom w:val="nil"/>
              <w:right w:val="nil"/>
            </w:tcBorders>
            <w:shd w:val="clear" w:color="000000" w:fill="FFFFFF"/>
            <w:noWrap/>
            <w:vAlign w:val="center"/>
            <w:hideMark/>
          </w:tcPr>
          <w:p w14:paraId="63FAF9F0" w14:textId="77777777" w:rsidR="007E5279" w:rsidRPr="003A084B" w:rsidRDefault="007E5279" w:rsidP="000030C6">
            <w:pPr>
              <w:spacing w:after="0"/>
              <w:rPr>
                <w:rFonts w:eastAsia="Times New Roman"/>
                <w:sz w:val="20"/>
                <w:szCs w:val="20"/>
              </w:rPr>
            </w:pPr>
            <w:r w:rsidRPr="003A084B">
              <w:rPr>
                <w:rFonts w:eastAsia="Times New Roman"/>
                <w:sz w:val="20"/>
                <w:szCs w:val="20"/>
              </w:rPr>
              <w:t>E-Tricosyl ferulate</w:t>
            </w:r>
          </w:p>
        </w:tc>
        <w:tc>
          <w:tcPr>
            <w:tcW w:w="772" w:type="dxa"/>
            <w:tcBorders>
              <w:top w:val="nil"/>
              <w:left w:val="nil"/>
              <w:bottom w:val="nil"/>
              <w:right w:val="nil"/>
            </w:tcBorders>
            <w:shd w:val="clear" w:color="000000" w:fill="FFFFFF"/>
            <w:noWrap/>
            <w:vAlign w:val="center"/>
            <w:hideMark/>
          </w:tcPr>
          <w:p w14:paraId="2E536114"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516</w:t>
            </w:r>
          </w:p>
        </w:tc>
        <w:tc>
          <w:tcPr>
            <w:tcW w:w="718" w:type="dxa"/>
            <w:tcBorders>
              <w:top w:val="nil"/>
              <w:left w:val="nil"/>
              <w:bottom w:val="nil"/>
              <w:right w:val="nil"/>
            </w:tcBorders>
            <w:shd w:val="clear" w:color="000000" w:fill="FFFFFF"/>
            <w:noWrap/>
            <w:vAlign w:val="center"/>
            <w:hideMark/>
          </w:tcPr>
          <w:p w14:paraId="4FBFFD8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588</w:t>
            </w:r>
          </w:p>
        </w:tc>
        <w:tc>
          <w:tcPr>
            <w:tcW w:w="1117" w:type="dxa"/>
            <w:tcBorders>
              <w:top w:val="nil"/>
              <w:left w:val="nil"/>
              <w:bottom w:val="nil"/>
              <w:right w:val="nil"/>
            </w:tcBorders>
            <w:shd w:val="clear" w:color="000000" w:fill="FFFFFF"/>
            <w:noWrap/>
            <w:vAlign w:val="center"/>
            <w:hideMark/>
          </w:tcPr>
          <w:p w14:paraId="136E05E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0.22</w:t>
            </w:r>
          </w:p>
        </w:tc>
        <w:tc>
          <w:tcPr>
            <w:tcW w:w="1258" w:type="dxa"/>
            <w:tcBorders>
              <w:top w:val="nil"/>
              <w:left w:val="nil"/>
              <w:bottom w:val="nil"/>
              <w:right w:val="nil"/>
            </w:tcBorders>
            <w:shd w:val="clear" w:color="000000" w:fill="FFFFFF"/>
            <w:noWrap/>
            <w:vAlign w:val="center"/>
            <w:hideMark/>
          </w:tcPr>
          <w:p w14:paraId="7EE52AE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38ACFF9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5FD746B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60C086B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0.35</w:t>
            </w:r>
          </w:p>
        </w:tc>
        <w:tc>
          <w:tcPr>
            <w:tcW w:w="1079" w:type="dxa"/>
            <w:tcBorders>
              <w:top w:val="nil"/>
              <w:left w:val="nil"/>
              <w:bottom w:val="nil"/>
              <w:right w:val="nil"/>
            </w:tcBorders>
            <w:shd w:val="clear" w:color="000000" w:fill="FFFFFF"/>
            <w:noWrap/>
            <w:vAlign w:val="center"/>
            <w:hideMark/>
          </w:tcPr>
          <w:p w14:paraId="54FBEE38"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0.23</w:t>
            </w:r>
          </w:p>
        </w:tc>
        <w:tc>
          <w:tcPr>
            <w:tcW w:w="1079" w:type="dxa"/>
            <w:tcBorders>
              <w:top w:val="nil"/>
              <w:left w:val="nil"/>
              <w:bottom w:val="nil"/>
              <w:right w:val="nil"/>
            </w:tcBorders>
            <w:shd w:val="clear" w:color="000000" w:fill="FFFFFF"/>
            <w:noWrap/>
            <w:vAlign w:val="center"/>
            <w:hideMark/>
          </w:tcPr>
          <w:p w14:paraId="5FEEC3D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1.41</w:t>
            </w:r>
          </w:p>
        </w:tc>
      </w:tr>
      <w:tr w:rsidR="007E5279" w:rsidRPr="003A084B" w14:paraId="5993AF87" w14:textId="77777777" w:rsidTr="00966B63">
        <w:trPr>
          <w:trHeight w:val="340"/>
        </w:trPr>
        <w:tc>
          <w:tcPr>
            <w:tcW w:w="1017" w:type="dxa"/>
            <w:tcBorders>
              <w:top w:val="nil"/>
              <w:left w:val="nil"/>
              <w:bottom w:val="nil"/>
              <w:right w:val="nil"/>
            </w:tcBorders>
            <w:shd w:val="clear" w:color="000000" w:fill="FFFFFF"/>
            <w:noWrap/>
            <w:vAlign w:val="bottom"/>
            <w:hideMark/>
          </w:tcPr>
          <w:p w14:paraId="44D42BE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29</w:t>
            </w:r>
          </w:p>
        </w:tc>
        <w:tc>
          <w:tcPr>
            <w:tcW w:w="2043" w:type="dxa"/>
            <w:gridSpan w:val="2"/>
            <w:tcBorders>
              <w:top w:val="nil"/>
              <w:left w:val="nil"/>
              <w:bottom w:val="nil"/>
              <w:right w:val="nil"/>
            </w:tcBorders>
            <w:shd w:val="clear" w:color="000000" w:fill="FFFFFF"/>
            <w:noWrap/>
            <w:vAlign w:val="center"/>
            <w:hideMark/>
          </w:tcPr>
          <w:p w14:paraId="1AA5F2E6" w14:textId="77777777" w:rsidR="007E5279" w:rsidRPr="003A084B" w:rsidRDefault="007E5279" w:rsidP="000030C6">
            <w:pPr>
              <w:spacing w:after="0"/>
              <w:rPr>
                <w:rFonts w:eastAsia="Times New Roman"/>
                <w:sz w:val="20"/>
                <w:szCs w:val="20"/>
              </w:rPr>
            </w:pPr>
            <w:r w:rsidRPr="003A084B">
              <w:rPr>
                <w:rFonts w:eastAsia="Times New Roman"/>
                <w:sz w:val="20"/>
                <w:szCs w:val="20"/>
              </w:rPr>
              <w:t>E-Tetracosyl ferulate</w:t>
            </w:r>
          </w:p>
        </w:tc>
        <w:tc>
          <w:tcPr>
            <w:tcW w:w="772" w:type="dxa"/>
            <w:tcBorders>
              <w:top w:val="nil"/>
              <w:left w:val="nil"/>
              <w:bottom w:val="nil"/>
              <w:right w:val="nil"/>
            </w:tcBorders>
            <w:shd w:val="clear" w:color="000000" w:fill="FFFFFF"/>
            <w:noWrap/>
            <w:vAlign w:val="center"/>
            <w:hideMark/>
          </w:tcPr>
          <w:p w14:paraId="6B642630"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530</w:t>
            </w:r>
          </w:p>
        </w:tc>
        <w:tc>
          <w:tcPr>
            <w:tcW w:w="718" w:type="dxa"/>
            <w:tcBorders>
              <w:top w:val="nil"/>
              <w:left w:val="nil"/>
              <w:bottom w:val="nil"/>
              <w:right w:val="nil"/>
            </w:tcBorders>
            <w:shd w:val="clear" w:color="000000" w:fill="FFFFFF"/>
            <w:noWrap/>
            <w:vAlign w:val="bottom"/>
            <w:hideMark/>
          </w:tcPr>
          <w:p w14:paraId="7C19E7F6"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602</w:t>
            </w:r>
          </w:p>
        </w:tc>
        <w:tc>
          <w:tcPr>
            <w:tcW w:w="1117" w:type="dxa"/>
            <w:tcBorders>
              <w:top w:val="nil"/>
              <w:left w:val="nil"/>
              <w:bottom w:val="nil"/>
              <w:right w:val="nil"/>
            </w:tcBorders>
            <w:shd w:val="clear" w:color="000000" w:fill="FFFFFF"/>
            <w:noWrap/>
            <w:vAlign w:val="center"/>
            <w:hideMark/>
          </w:tcPr>
          <w:p w14:paraId="08E4B13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486E832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52A9A37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50F1E114"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6A54A0F8"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20.04</w:t>
            </w:r>
          </w:p>
        </w:tc>
        <w:tc>
          <w:tcPr>
            <w:tcW w:w="1079" w:type="dxa"/>
            <w:tcBorders>
              <w:top w:val="nil"/>
              <w:left w:val="nil"/>
              <w:bottom w:val="nil"/>
              <w:right w:val="nil"/>
            </w:tcBorders>
            <w:shd w:val="clear" w:color="000000" w:fill="FFFFFF"/>
            <w:noWrap/>
            <w:vAlign w:val="center"/>
            <w:hideMark/>
          </w:tcPr>
          <w:p w14:paraId="4BB028BA"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7.88</w:t>
            </w:r>
          </w:p>
        </w:tc>
        <w:tc>
          <w:tcPr>
            <w:tcW w:w="1079" w:type="dxa"/>
            <w:tcBorders>
              <w:top w:val="nil"/>
              <w:left w:val="nil"/>
              <w:bottom w:val="nil"/>
              <w:right w:val="nil"/>
            </w:tcBorders>
            <w:shd w:val="clear" w:color="000000" w:fill="FFFFFF"/>
            <w:noWrap/>
            <w:vAlign w:val="center"/>
            <w:hideMark/>
          </w:tcPr>
          <w:p w14:paraId="40175138"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69.25</w:t>
            </w:r>
          </w:p>
        </w:tc>
      </w:tr>
      <w:tr w:rsidR="007E5279" w:rsidRPr="003A084B" w14:paraId="4272134A" w14:textId="77777777" w:rsidTr="00966B63">
        <w:trPr>
          <w:trHeight w:val="340"/>
        </w:trPr>
        <w:tc>
          <w:tcPr>
            <w:tcW w:w="1017" w:type="dxa"/>
            <w:tcBorders>
              <w:top w:val="nil"/>
              <w:left w:val="nil"/>
              <w:bottom w:val="nil"/>
              <w:right w:val="nil"/>
            </w:tcBorders>
            <w:shd w:val="clear" w:color="000000" w:fill="FFFFFF"/>
            <w:noWrap/>
            <w:vAlign w:val="bottom"/>
            <w:hideMark/>
          </w:tcPr>
          <w:p w14:paraId="11C1B440"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31</w:t>
            </w:r>
          </w:p>
        </w:tc>
        <w:tc>
          <w:tcPr>
            <w:tcW w:w="2043" w:type="dxa"/>
            <w:gridSpan w:val="2"/>
            <w:tcBorders>
              <w:top w:val="nil"/>
              <w:left w:val="nil"/>
              <w:bottom w:val="nil"/>
              <w:right w:val="nil"/>
            </w:tcBorders>
            <w:shd w:val="clear" w:color="000000" w:fill="FFFFFF"/>
            <w:noWrap/>
            <w:vAlign w:val="center"/>
            <w:hideMark/>
          </w:tcPr>
          <w:p w14:paraId="4F2CA56F" w14:textId="77777777" w:rsidR="007E5279" w:rsidRPr="003A084B" w:rsidRDefault="007E5279" w:rsidP="000030C6">
            <w:pPr>
              <w:spacing w:after="0"/>
              <w:rPr>
                <w:rFonts w:eastAsia="Times New Roman"/>
                <w:sz w:val="20"/>
                <w:szCs w:val="20"/>
              </w:rPr>
            </w:pPr>
            <w:r w:rsidRPr="003A084B">
              <w:rPr>
                <w:rFonts w:eastAsia="Times New Roman"/>
                <w:sz w:val="20"/>
                <w:szCs w:val="20"/>
              </w:rPr>
              <w:t>E-Pentacosyl ferulate</w:t>
            </w:r>
          </w:p>
        </w:tc>
        <w:tc>
          <w:tcPr>
            <w:tcW w:w="772" w:type="dxa"/>
            <w:tcBorders>
              <w:top w:val="nil"/>
              <w:left w:val="nil"/>
              <w:bottom w:val="nil"/>
              <w:right w:val="nil"/>
            </w:tcBorders>
            <w:shd w:val="clear" w:color="000000" w:fill="FFFFFF"/>
            <w:noWrap/>
            <w:vAlign w:val="center"/>
            <w:hideMark/>
          </w:tcPr>
          <w:p w14:paraId="7ED37746"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544</w:t>
            </w:r>
          </w:p>
        </w:tc>
        <w:tc>
          <w:tcPr>
            <w:tcW w:w="718" w:type="dxa"/>
            <w:tcBorders>
              <w:top w:val="nil"/>
              <w:left w:val="nil"/>
              <w:bottom w:val="nil"/>
              <w:right w:val="nil"/>
            </w:tcBorders>
            <w:shd w:val="clear" w:color="000000" w:fill="FFFFFF"/>
            <w:noWrap/>
            <w:vAlign w:val="bottom"/>
            <w:hideMark/>
          </w:tcPr>
          <w:p w14:paraId="1193C47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616</w:t>
            </w:r>
          </w:p>
        </w:tc>
        <w:tc>
          <w:tcPr>
            <w:tcW w:w="1117" w:type="dxa"/>
            <w:tcBorders>
              <w:top w:val="nil"/>
              <w:left w:val="nil"/>
              <w:bottom w:val="nil"/>
              <w:right w:val="nil"/>
            </w:tcBorders>
            <w:shd w:val="clear" w:color="000000" w:fill="FFFFFF"/>
            <w:noWrap/>
            <w:vAlign w:val="center"/>
            <w:hideMark/>
          </w:tcPr>
          <w:p w14:paraId="6CE51C2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2C7658A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533450B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19087576"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748EFD9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0.82</w:t>
            </w:r>
          </w:p>
        </w:tc>
        <w:tc>
          <w:tcPr>
            <w:tcW w:w="1079" w:type="dxa"/>
            <w:tcBorders>
              <w:top w:val="nil"/>
              <w:left w:val="nil"/>
              <w:bottom w:val="nil"/>
              <w:right w:val="nil"/>
            </w:tcBorders>
            <w:shd w:val="clear" w:color="000000" w:fill="FFFFFF"/>
            <w:noWrap/>
            <w:vAlign w:val="center"/>
            <w:hideMark/>
          </w:tcPr>
          <w:p w14:paraId="2CA28B61"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0.37</w:t>
            </w:r>
          </w:p>
        </w:tc>
        <w:tc>
          <w:tcPr>
            <w:tcW w:w="1079" w:type="dxa"/>
            <w:tcBorders>
              <w:top w:val="nil"/>
              <w:left w:val="nil"/>
              <w:bottom w:val="nil"/>
              <w:right w:val="nil"/>
            </w:tcBorders>
            <w:shd w:val="clear" w:color="000000" w:fill="FFFFFF"/>
            <w:noWrap/>
            <w:vAlign w:val="center"/>
            <w:hideMark/>
          </w:tcPr>
          <w:p w14:paraId="72C9CAB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2.10</w:t>
            </w:r>
          </w:p>
        </w:tc>
      </w:tr>
      <w:tr w:rsidR="007E5279" w:rsidRPr="003A084B" w14:paraId="63BEE04A" w14:textId="77777777" w:rsidTr="00966B63">
        <w:trPr>
          <w:trHeight w:val="340"/>
        </w:trPr>
        <w:tc>
          <w:tcPr>
            <w:tcW w:w="1017" w:type="dxa"/>
            <w:tcBorders>
              <w:top w:val="nil"/>
              <w:left w:val="nil"/>
              <w:bottom w:val="nil"/>
              <w:right w:val="nil"/>
            </w:tcBorders>
            <w:shd w:val="clear" w:color="000000" w:fill="FFFFFF"/>
            <w:noWrap/>
            <w:vAlign w:val="bottom"/>
            <w:hideMark/>
          </w:tcPr>
          <w:p w14:paraId="2D5AC4D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32</w:t>
            </w:r>
          </w:p>
        </w:tc>
        <w:tc>
          <w:tcPr>
            <w:tcW w:w="2043" w:type="dxa"/>
            <w:gridSpan w:val="2"/>
            <w:tcBorders>
              <w:top w:val="nil"/>
              <w:left w:val="nil"/>
              <w:bottom w:val="nil"/>
              <w:right w:val="nil"/>
            </w:tcBorders>
            <w:shd w:val="clear" w:color="000000" w:fill="FFFFFF"/>
            <w:noWrap/>
            <w:vAlign w:val="center"/>
            <w:hideMark/>
          </w:tcPr>
          <w:p w14:paraId="0E3E4679" w14:textId="77777777" w:rsidR="007E5279" w:rsidRPr="003A084B" w:rsidRDefault="007E5279" w:rsidP="000030C6">
            <w:pPr>
              <w:spacing w:after="0"/>
              <w:rPr>
                <w:rFonts w:eastAsia="Times New Roman"/>
                <w:sz w:val="20"/>
                <w:szCs w:val="20"/>
              </w:rPr>
            </w:pPr>
            <w:r w:rsidRPr="003A084B">
              <w:rPr>
                <w:rFonts w:eastAsia="Times New Roman"/>
                <w:sz w:val="20"/>
                <w:szCs w:val="20"/>
              </w:rPr>
              <w:t>E-Hexacosyl ferulate</w:t>
            </w:r>
          </w:p>
        </w:tc>
        <w:tc>
          <w:tcPr>
            <w:tcW w:w="772" w:type="dxa"/>
            <w:tcBorders>
              <w:top w:val="nil"/>
              <w:left w:val="nil"/>
              <w:bottom w:val="nil"/>
              <w:right w:val="nil"/>
            </w:tcBorders>
            <w:shd w:val="clear" w:color="000000" w:fill="FFFFFF"/>
            <w:noWrap/>
            <w:vAlign w:val="center"/>
            <w:hideMark/>
          </w:tcPr>
          <w:p w14:paraId="062245AF"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558</w:t>
            </w:r>
          </w:p>
        </w:tc>
        <w:tc>
          <w:tcPr>
            <w:tcW w:w="718" w:type="dxa"/>
            <w:tcBorders>
              <w:top w:val="nil"/>
              <w:left w:val="nil"/>
              <w:bottom w:val="nil"/>
              <w:right w:val="nil"/>
            </w:tcBorders>
            <w:shd w:val="clear" w:color="000000" w:fill="FFFFFF"/>
            <w:noWrap/>
            <w:vAlign w:val="bottom"/>
            <w:hideMark/>
          </w:tcPr>
          <w:p w14:paraId="6BD8071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630</w:t>
            </w:r>
          </w:p>
        </w:tc>
        <w:tc>
          <w:tcPr>
            <w:tcW w:w="1117" w:type="dxa"/>
            <w:tcBorders>
              <w:top w:val="nil"/>
              <w:left w:val="nil"/>
              <w:bottom w:val="nil"/>
              <w:right w:val="nil"/>
            </w:tcBorders>
            <w:shd w:val="clear" w:color="000000" w:fill="FFFFFF"/>
            <w:noWrap/>
            <w:vAlign w:val="center"/>
            <w:hideMark/>
          </w:tcPr>
          <w:p w14:paraId="5995DABF"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64F5AAE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3FAB2243"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234E27D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085BA2ED"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32.19</w:t>
            </w:r>
          </w:p>
        </w:tc>
        <w:tc>
          <w:tcPr>
            <w:tcW w:w="1079" w:type="dxa"/>
            <w:tcBorders>
              <w:top w:val="nil"/>
              <w:left w:val="nil"/>
              <w:bottom w:val="nil"/>
              <w:right w:val="nil"/>
            </w:tcBorders>
            <w:shd w:val="clear" w:color="000000" w:fill="FFFFFF"/>
            <w:noWrap/>
            <w:vAlign w:val="center"/>
            <w:hideMark/>
          </w:tcPr>
          <w:p w14:paraId="3E861193"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9.67</w:t>
            </w:r>
          </w:p>
        </w:tc>
        <w:tc>
          <w:tcPr>
            <w:tcW w:w="1079" w:type="dxa"/>
            <w:tcBorders>
              <w:top w:val="nil"/>
              <w:left w:val="nil"/>
              <w:bottom w:val="nil"/>
              <w:right w:val="nil"/>
            </w:tcBorders>
            <w:shd w:val="clear" w:color="000000" w:fill="FFFFFF"/>
            <w:noWrap/>
            <w:vAlign w:val="center"/>
            <w:hideMark/>
          </w:tcPr>
          <w:p w14:paraId="385D0613" w14:textId="77777777" w:rsidR="007E5279" w:rsidRPr="003A084B" w:rsidRDefault="007E5279" w:rsidP="000E16F7">
            <w:pPr>
              <w:spacing w:after="0"/>
              <w:jc w:val="center"/>
              <w:rPr>
                <w:rFonts w:eastAsia="Times New Roman"/>
                <w:b/>
                <w:bCs/>
                <w:sz w:val="20"/>
                <w:szCs w:val="20"/>
              </w:rPr>
            </w:pPr>
            <w:r w:rsidRPr="003A084B">
              <w:rPr>
                <w:rFonts w:eastAsia="Times New Roman"/>
                <w:b/>
                <w:bCs/>
                <w:sz w:val="20"/>
                <w:szCs w:val="20"/>
              </w:rPr>
              <w:t>74.24</w:t>
            </w:r>
          </w:p>
        </w:tc>
      </w:tr>
      <w:tr w:rsidR="007E5279" w:rsidRPr="003A084B" w14:paraId="20889C4E" w14:textId="77777777" w:rsidTr="00966B63">
        <w:trPr>
          <w:trHeight w:val="340"/>
        </w:trPr>
        <w:tc>
          <w:tcPr>
            <w:tcW w:w="1017" w:type="dxa"/>
            <w:tcBorders>
              <w:top w:val="nil"/>
              <w:left w:val="nil"/>
              <w:bottom w:val="nil"/>
              <w:right w:val="nil"/>
            </w:tcBorders>
            <w:shd w:val="clear" w:color="000000" w:fill="FFFFFF"/>
            <w:noWrap/>
            <w:vAlign w:val="bottom"/>
            <w:hideMark/>
          </w:tcPr>
          <w:p w14:paraId="2CAF6B7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33</w:t>
            </w:r>
          </w:p>
        </w:tc>
        <w:tc>
          <w:tcPr>
            <w:tcW w:w="2043" w:type="dxa"/>
            <w:gridSpan w:val="2"/>
            <w:tcBorders>
              <w:top w:val="nil"/>
              <w:left w:val="nil"/>
              <w:bottom w:val="nil"/>
              <w:right w:val="nil"/>
            </w:tcBorders>
            <w:shd w:val="clear" w:color="000000" w:fill="FFFFFF"/>
            <w:noWrap/>
            <w:vAlign w:val="center"/>
            <w:hideMark/>
          </w:tcPr>
          <w:p w14:paraId="60BACCB5" w14:textId="77777777" w:rsidR="007E5279" w:rsidRPr="003A084B" w:rsidRDefault="007E5279" w:rsidP="000030C6">
            <w:pPr>
              <w:spacing w:after="0"/>
              <w:rPr>
                <w:rFonts w:eastAsia="Times New Roman"/>
                <w:sz w:val="20"/>
                <w:szCs w:val="20"/>
              </w:rPr>
            </w:pPr>
            <w:r w:rsidRPr="003A084B">
              <w:rPr>
                <w:rFonts w:eastAsia="Times New Roman"/>
                <w:sz w:val="20"/>
                <w:szCs w:val="20"/>
              </w:rPr>
              <w:t>E-Heptacosyl ferulate</w:t>
            </w:r>
          </w:p>
        </w:tc>
        <w:tc>
          <w:tcPr>
            <w:tcW w:w="772" w:type="dxa"/>
            <w:tcBorders>
              <w:top w:val="nil"/>
              <w:left w:val="nil"/>
              <w:bottom w:val="nil"/>
              <w:right w:val="nil"/>
            </w:tcBorders>
            <w:shd w:val="clear" w:color="000000" w:fill="FFFFFF"/>
            <w:noWrap/>
            <w:vAlign w:val="center"/>
            <w:hideMark/>
          </w:tcPr>
          <w:p w14:paraId="794C2E17"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572</w:t>
            </w:r>
          </w:p>
        </w:tc>
        <w:tc>
          <w:tcPr>
            <w:tcW w:w="718" w:type="dxa"/>
            <w:tcBorders>
              <w:top w:val="nil"/>
              <w:left w:val="nil"/>
              <w:bottom w:val="nil"/>
              <w:right w:val="nil"/>
            </w:tcBorders>
            <w:shd w:val="clear" w:color="000000" w:fill="FFFFFF"/>
            <w:noWrap/>
            <w:vAlign w:val="bottom"/>
            <w:hideMark/>
          </w:tcPr>
          <w:p w14:paraId="7A912F9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644</w:t>
            </w:r>
          </w:p>
        </w:tc>
        <w:tc>
          <w:tcPr>
            <w:tcW w:w="1117" w:type="dxa"/>
            <w:tcBorders>
              <w:top w:val="nil"/>
              <w:left w:val="nil"/>
              <w:bottom w:val="nil"/>
              <w:right w:val="nil"/>
            </w:tcBorders>
            <w:shd w:val="clear" w:color="000000" w:fill="FFFFFF"/>
            <w:noWrap/>
            <w:vAlign w:val="center"/>
            <w:hideMark/>
          </w:tcPr>
          <w:p w14:paraId="2EDBFB8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nil"/>
              <w:right w:val="nil"/>
            </w:tcBorders>
            <w:shd w:val="clear" w:color="000000" w:fill="FFFFFF"/>
            <w:noWrap/>
            <w:vAlign w:val="center"/>
            <w:hideMark/>
          </w:tcPr>
          <w:p w14:paraId="484DB9D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68DE7B36"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nil"/>
              <w:right w:val="nil"/>
            </w:tcBorders>
            <w:shd w:val="clear" w:color="000000" w:fill="FFFFFF"/>
            <w:noWrap/>
            <w:vAlign w:val="center"/>
            <w:hideMark/>
          </w:tcPr>
          <w:p w14:paraId="3A29C33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6F333E2A"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0.30</w:t>
            </w:r>
          </w:p>
        </w:tc>
        <w:tc>
          <w:tcPr>
            <w:tcW w:w="1079" w:type="dxa"/>
            <w:tcBorders>
              <w:top w:val="nil"/>
              <w:left w:val="nil"/>
              <w:bottom w:val="nil"/>
              <w:right w:val="nil"/>
            </w:tcBorders>
            <w:shd w:val="clear" w:color="000000" w:fill="FFFFFF"/>
            <w:noWrap/>
            <w:vAlign w:val="center"/>
            <w:hideMark/>
          </w:tcPr>
          <w:p w14:paraId="1BE4D702"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nil"/>
              <w:right w:val="nil"/>
            </w:tcBorders>
            <w:shd w:val="clear" w:color="000000" w:fill="FFFFFF"/>
            <w:noWrap/>
            <w:vAlign w:val="center"/>
            <w:hideMark/>
          </w:tcPr>
          <w:p w14:paraId="3519240B"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0.50</w:t>
            </w:r>
          </w:p>
        </w:tc>
      </w:tr>
      <w:tr w:rsidR="007E5279" w:rsidRPr="003A084B" w14:paraId="70DF8B56" w14:textId="77777777" w:rsidTr="00966B63">
        <w:trPr>
          <w:trHeight w:val="357"/>
        </w:trPr>
        <w:tc>
          <w:tcPr>
            <w:tcW w:w="1017" w:type="dxa"/>
            <w:tcBorders>
              <w:top w:val="nil"/>
              <w:left w:val="nil"/>
              <w:bottom w:val="single" w:sz="8" w:space="0" w:color="auto"/>
              <w:right w:val="nil"/>
            </w:tcBorders>
            <w:shd w:val="clear" w:color="000000" w:fill="FFFFFF"/>
            <w:noWrap/>
            <w:vAlign w:val="bottom"/>
            <w:hideMark/>
          </w:tcPr>
          <w:p w14:paraId="33E11BC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34</w:t>
            </w:r>
          </w:p>
        </w:tc>
        <w:tc>
          <w:tcPr>
            <w:tcW w:w="2043" w:type="dxa"/>
            <w:gridSpan w:val="2"/>
            <w:tcBorders>
              <w:top w:val="nil"/>
              <w:left w:val="nil"/>
              <w:bottom w:val="single" w:sz="8" w:space="0" w:color="auto"/>
              <w:right w:val="nil"/>
            </w:tcBorders>
            <w:shd w:val="clear" w:color="000000" w:fill="FFFFFF"/>
            <w:noWrap/>
            <w:vAlign w:val="center"/>
            <w:hideMark/>
          </w:tcPr>
          <w:p w14:paraId="5DF45B8A" w14:textId="77777777" w:rsidR="007E5279" w:rsidRPr="003A084B" w:rsidRDefault="007E5279" w:rsidP="000030C6">
            <w:pPr>
              <w:spacing w:after="0"/>
              <w:rPr>
                <w:rFonts w:eastAsia="Times New Roman"/>
                <w:sz w:val="20"/>
                <w:szCs w:val="20"/>
              </w:rPr>
            </w:pPr>
            <w:r w:rsidRPr="003A084B">
              <w:rPr>
                <w:rFonts w:eastAsia="Times New Roman"/>
                <w:sz w:val="20"/>
                <w:szCs w:val="20"/>
              </w:rPr>
              <w:t>E-Octacosyl ferulate</w:t>
            </w:r>
          </w:p>
        </w:tc>
        <w:tc>
          <w:tcPr>
            <w:tcW w:w="772" w:type="dxa"/>
            <w:tcBorders>
              <w:top w:val="nil"/>
              <w:left w:val="nil"/>
              <w:bottom w:val="single" w:sz="8" w:space="0" w:color="auto"/>
              <w:right w:val="nil"/>
            </w:tcBorders>
            <w:shd w:val="clear" w:color="000000" w:fill="FFFFFF"/>
            <w:noWrap/>
            <w:vAlign w:val="center"/>
            <w:hideMark/>
          </w:tcPr>
          <w:p w14:paraId="0268B5B2" w14:textId="77777777" w:rsidR="007E5279" w:rsidRPr="003A084B" w:rsidRDefault="007E5279" w:rsidP="000030C6">
            <w:pPr>
              <w:spacing w:after="0"/>
              <w:jc w:val="center"/>
              <w:rPr>
                <w:rFonts w:eastAsia="Times New Roman"/>
                <w:sz w:val="20"/>
                <w:szCs w:val="20"/>
              </w:rPr>
            </w:pPr>
            <w:r w:rsidRPr="003A084B">
              <w:rPr>
                <w:rFonts w:eastAsia="Times New Roman"/>
                <w:sz w:val="20"/>
                <w:szCs w:val="20"/>
              </w:rPr>
              <w:t>586</w:t>
            </w:r>
          </w:p>
        </w:tc>
        <w:tc>
          <w:tcPr>
            <w:tcW w:w="718" w:type="dxa"/>
            <w:tcBorders>
              <w:top w:val="nil"/>
              <w:left w:val="nil"/>
              <w:bottom w:val="single" w:sz="8" w:space="0" w:color="auto"/>
              <w:right w:val="nil"/>
            </w:tcBorders>
            <w:shd w:val="clear" w:color="000000" w:fill="FFFFFF"/>
            <w:noWrap/>
            <w:vAlign w:val="bottom"/>
            <w:hideMark/>
          </w:tcPr>
          <w:p w14:paraId="060F2B1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658</w:t>
            </w:r>
          </w:p>
        </w:tc>
        <w:tc>
          <w:tcPr>
            <w:tcW w:w="1117" w:type="dxa"/>
            <w:tcBorders>
              <w:top w:val="nil"/>
              <w:left w:val="nil"/>
              <w:bottom w:val="single" w:sz="8" w:space="0" w:color="auto"/>
              <w:right w:val="nil"/>
            </w:tcBorders>
            <w:shd w:val="clear" w:color="000000" w:fill="FFFFFF"/>
            <w:noWrap/>
            <w:vAlign w:val="center"/>
            <w:hideMark/>
          </w:tcPr>
          <w:p w14:paraId="0EF5828E"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258" w:type="dxa"/>
            <w:tcBorders>
              <w:top w:val="nil"/>
              <w:left w:val="nil"/>
              <w:bottom w:val="single" w:sz="8" w:space="0" w:color="auto"/>
              <w:right w:val="nil"/>
            </w:tcBorders>
            <w:shd w:val="clear" w:color="000000" w:fill="FFFFFF"/>
            <w:noWrap/>
            <w:vAlign w:val="center"/>
            <w:hideMark/>
          </w:tcPr>
          <w:p w14:paraId="7B9E4097"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single" w:sz="8" w:space="0" w:color="auto"/>
              <w:right w:val="nil"/>
            </w:tcBorders>
            <w:shd w:val="clear" w:color="000000" w:fill="FFFFFF"/>
            <w:noWrap/>
            <w:vAlign w:val="center"/>
            <w:hideMark/>
          </w:tcPr>
          <w:p w14:paraId="0120C89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949" w:type="dxa"/>
            <w:tcBorders>
              <w:top w:val="nil"/>
              <w:left w:val="nil"/>
              <w:bottom w:val="single" w:sz="8" w:space="0" w:color="auto"/>
              <w:right w:val="nil"/>
            </w:tcBorders>
            <w:shd w:val="clear" w:color="000000" w:fill="FFFFFF"/>
            <w:noWrap/>
            <w:vAlign w:val="center"/>
            <w:hideMark/>
          </w:tcPr>
          <w:p w14:paraId="61BC4875"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w:t>
            </w:r>
          </w:p>
        </w:tc>
        <w:tc>
          <w:tcPr>
            <w:tcW w:w="1079" w:type="dxa"/>
            <w:tcBorders>
              <w:top w:val="nil"/>
              <w:left w:val="nil"/>
              <w:bottom w:val="single" w:sz="8" w:space="0" w:color="auto"/>
              <w:right w:val="nil"/>
            </w:tcBorders>
            <w:shd w:val="clear" w:color="000000" w:fill="FFFFFF"/>
            <w:noWrap/>
            <w:vAlign w:val="center"/>
            <w:hideMark/>
          </w:tcPr>
          <w:p w14:paraId="0F349729"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1.79</w:t>
            </w:r>
          </w:p>
        </w:tc>
        <w:tc>
          <w:tcPr>
            <w:tcW w:w="1079" w:type="dxa"/>
            <w:tcBorders>
              <w:top w:val="nil"/>
              <w:left w:val="nil"/>
              <w:bottom w:val="single" w:sz="8" w:space="0" w:color="auto"/>
              <w:right w:val="nil"/>
            </w:tcBorders>
            <w:shd w:val="clear" w:color="000000" w:fill="FFFFFF"/>
            <w:noWrap/>
            <w:vAlign w:val="center"/>
            <w:hideMark/>
          </w:tcPr>
          <w:p w14:paraId="6F97B8FD"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0.56</w:t>
            </w:r>
          </w:p>
        </w:tc>
        <w:tc>
          <w:tcPr>
            <w:tcW w:w="1079" w:type="dxa"/>
            <w:tcBorders>
              <w:top w:val="nil"/>
              <w:left w:val="nil"/>
              <w:bottom w:val="single" w:sz="8" w:space="0" w:color="auto"/>
              <w:right w:val="nil"/>
            </w:tcBorders>
            <w:shd w:val="clear" w:color="000000" w:fill="FFFFFF"/>
            <w:noWrap/>
            <w:vAlign w:val="center"/>
            <w:hideMark/>
          </w:tcPr>
          <w:p w14:paraId="2AA0AB7C" w14:textId="77777777" w:rsidR="007E5279" w:rsidRPr="003A084B" w:rsidRDefault="007E5279" w:rsidP="000E16F7">
            <w:pPr>
              <w:spacing w:after="0"/>
              <w:jc w:val="center"/>
              <w:rPr>
                <w:rFonts w:eastAsia="Times New Roman"/>
                <w:sz w:val="20"/>
                <w:szCs w:val="20"/>
              </w:rPr>
            </w:pPr>
            <w:r w:rsidRPr="003A084B">
              <w:rPr>
                <w:rFonts w:eastAsia="Times New Roman"/>
                <w:sz w:val="20"/>
                <w:szCs w:val="20"/>
              </w:rPr>
              <w:t>6.31</w:t>
            </w:r>
          </w:p>
        </w:tc>
      </w:tr>
    </w:tbl>
    <w:p w14:paraId="4AF15389" w14:textId="77777777" w:rsidR="007E5279" w:rsidRDefault="007E5279" w:rsidP="0073479D">
      <w:pPr>
        <w:spacing w:after="0"/>
        <w:jc w:val="both"/>
      </w:pPr>
      <w:r w:rsidRPr="003A084B">
        <w:rPr>
          <w:lang w:eastAsia="en-US"/>
        </w:rPr>
        <w:t>Note: Compounds listed according to sequential retention time. Z(E)-C</w:t>
      </w:r>
      <w:r w:rsidRPr="003A084B">
        <w:rPr>
          <w:vertAlign w:val="subscript"/>
          <w:lang w:eastAsia="en-US"/>
        </w:rPr>
        <w:t>n</w:t>
      </w:r>
      <w:r w:rsidRPr="003A084B">
        <w:rPr>
          <w:lang w:eastAsia="en-US"/>
        </w:rPr>
        <w:t>-ferulate indicates the cis (trans)-</w:t>
      </w:r>
      <w:r w:rsidRPr="00EF562C">
        <w:rPr>
          <w:i/>
          <w:lang w:eastAsia="en-US"/>
        </w:rPr>
        <w:t>n</w:t>
      </w:r>
      <w:r w:rsidRPr="003A084B">
        <w:rPr>
          <w:lang w:eastAsia="en-US"/>
        </w:rPr>
        <w:t>-alkyl-</w:t>
      </w:r>
      <w:r w:rsidRPr="00EF562C">
        <w:rPr>
          <w:i/>
          <w:lang w:eastAsia="en-US"/>
        </w:rPr>
        <w:t>p</w:t>
      </w:r>
      <w:r w:rsidRPr="003A084B">
        <w:rPr>
          <w:lang w:eastAsia="en-US"/>
        </w:rPr>
        <w:t>- ferulates; ‘-’ = not detected. Bold numbers  = most dominant alkyl-ferulates</w:t>
      </w:r>
      <w:r w:rsidRPr="003A084B">
        <w:t>.</w:t>
      </w:r>
    </w:p>
    <w:p w14:paraId="271E7AD3" w14:textId="77777777" w:rsidR="0073479D" w:rsidRPr="003A084B" w:rsidRDefault="0073479D" w:rsidP="0073479D">
      <w:pPr>
        <w:spacing w:after="0"/>
        <w:jc w:val="both"/>
        <w:sectPr w:rsidR="0073479D" w:rsidRPr="003A084B" w:rsidSect="00DD02A1">
          <w:pgSz w:w="15840" w:h="12240" w:orient="landscape"/>
          <w:pgMar w:top="2160" w:right="1440" w:bottom="1440" w:left="1800" w:header="720" w:footer="720" w:gutter="0"/>
          <w:cols w:space="720"/>
          <w:docGrid w:linePitch="360"/>
        </w:sectPr>
      </w:pPr>
    </w:p>
    <w:p w14:paraId="7A53F4C1" w14:textId="06A1CB52" w:rsidR="00FD0567" w:rsidRPr="003A084B" w:rsidRDefault="007E5279" w:rsidP="007E5279">
      <w:pPr>
        <w:pStyle w:val="Figurecaption"/>
      </w:pPr>
      <w:r w:rsidRPr="003A084B">
        <w:rPr>
          <w:b/>
        </w:rPr>
        <w:lastRenderedPageBreak/>
        <w:t>Table 4.3</w:t>
      </w:r>
      <w:r w:rsidRPr="003A084B">
        <w:t xml:space="preserve"> Alkyl-</w:t>
      </w:r>
      <w:r w:rsidRPr="003A084B">
        <w:rPr>
          <w:i/>
        </w:rPr>
        <w:t>p</w:t>
      </w:r>
      <w:r w:rsidRPr="003A084B">
        <w:t xml:space="preserve">-coumarate </w:t>
      </w:r>
      <w:r w:rsidR="007E369C" w:rsidRPr="003A084B">
        <w:t>distributions</w:t>
      </w:r>
      <w:r w:rsidRPr="003A084B">
        <w:t xml:space="preserve"> in leaves, roots and detritus from </w:t>
      </w:r>
      <w:r w:rsidRPr="003A084B">
        <w:rPr>
          <w:i/>
        </w:rPr>
        <w:t>Typha domingensis</w:t>
      </w:r>
      <w:r w:rsidRPr="003A084B">
        <w:t xml:space="preserve"> P., and </w:t>
      </w:r>
      <w:r w:rsidRPr="003A084B">
        <w:rPr>
          <w:i/>
        </w:rPr>
        <w:t>Typha latifolia</w:t>
      </w:r>
      <w:r w:rsidRPr="003A084B">
        <w:t xml:space="preserve"> L.</w:t>
      </w:r>
    </w:p>
    <w:p w14:paraId="7E3A2156" w14:textId="77777777" w:rsidR="007E5279" w:rsidRPr="003A084B" w:rsidRDefault="007E5279" w:rsidP="00BD478D">
      <w:pPr>
        <w:pStyle w:val="Figurecaption"/>
      </w:pPr>
    </w:p>
    <w:tbl>
      <w:tblPr>
        <w:tblW w:w="13683" w:type="dxa"/>
        <w:jc w:val="center"/>
        <w:tblInd w:w="108" w:type="dxa"/>
        <w:tblLook w:val="04A0" w:firstRow="1" w:lastRow="0" w:firstColumn="1" w:lastColumn="0" w:noHBand="0" w:noVBand="1"/>
      </w:tblPr>
      <w:tblGrid>
        <w:gridCol w:w="1105"/>
        <w:gridCol w:w="2265"/>
        <w:gridCol w:w="1349"/>
        <w:gridCol w:w="628"/>
        <w:gridCol w:w="1216"/>
        <w:gridCol w:w="1316"/>
        <w:gridCol w:w="1078"/>
        <w:gridCol w:w="1078"/>
        <w:gridCol w:w="1216"/>
        <w:gridCol w:w="1216"/>
        <w:gridCol w:w="1216"/>
      </w:tblGrid>
      <w:tr w:rsidR="00FD0567" w:rsidRPr="00FD0567" w14:paraId="5CFD10F2" w14:textId="77777777" w:rsidTr="00BD478D">
        <w:trPr>
          <w:trHeight w:val="1240"/>
          <w:jc w:val="center"/>
        </w:trPr>
        <w:tc>
          <w:tcPr>
            <w:tcW w:w="1105" w:type="dxa"/>
            <w:tcBorders>
              <w:top w:val="single" w:sz="4" w:space="0" w:color="auto"/>
              <w:left w:val="nil"/>
              <w:bottom w:val="single" w:sz="4" w:space="0" w:color="auto"/>
              <w:right w:val="nil"/>
            </w:tcBorders>
            <w:shd w:val="clear" w:color="000000" w:fill="FFFFFF"/>
            <w:vAlign w:val="center"/>
            <w:hideMark/>
          </w:tcPr>
          <w:p w14:paraId="171DCE2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Compound No.</w:t>
            </w:r>
          </w:p>
        </w:tc>
        <w:tc>
          <w:tcPr>
            <w:tcW w:w="2265" w:type="dxa"/>
            <w:tcBorders>
              <w:top w:val="single" w:sz="4" w:space="0" w:color="auto"/>
              <w:left w:val="nil"/>
              <w:bottom w:val="single" w:sz="4" w:space="0" w:color="auto"/>
              <w:right w:val="nil"/>
            </w:tcBorders>
            <w:shd w:val="clear" w:color="000000" w:fill="FFFFFF"/>
            <w:vAlign w:val="center"/>
            <w:hideMark/>
          </w:tcPr>
          <w:p w14:paraId="6D7AE6B7" w14:textId="77777777" w:rsidR="007E5279" w:rsidRPr="00FD0567" w:rsidRDefault="007E5279" w:rsidP="000E16F7">
            <w:pPr>
              <w:spacing w:after="0"/>
              <w:jc w:val="center"/>
              <w:rPr>
                <w:rFonts w:eastAsia="Times New Roman"/>
                <w:sz w:val="20"/>
                <w:szCs w:val="20"/>
              </w:rPr>
            </w:pPr>
            <w:r w:rsidRPr="00FD0567">
              <w:rPr>
                <w:rFonts w:eastAsia="Times New Roman"/>
                <w:i/>
                <w:sz w:val="20"/>
                <w:szCs w:val="20"/>
              </w:rPr>
              <w:t>p</w:t>
            </w:r>
            <w:r w:rsidRPr="00FD0567">
              <w:rPr>
                <w:rFonts w:eastAsia="Times New Roman"/>
                <w:sz w:val="20"/>
                <w:szCs w:val="20"/>
              </w:rPr>
              <w:t>-Coumarates</w:t>
            </w:r>
          </w:p>
        </w:tc>
        <w:tc>
          <w:tcPr>
            <w:tcW w:w="1349" w:type="dxa"/>
            <w:tcBorders>
              <w:top w:val="single" w:sz="4" w:space="0" w:color="auto"/>
              <w:left w:val="nil"/>
              <w:bottom w:val="single" w:sz="4" w:space="0" w:color="auto"/>
              <w:right w:val="nil"/>
            </w:tcBorders>
            <w:shd w:val="clear" w:color="000000" w:fill="FFFFFF"/>
            <w:vAlign w:val="center"/>
            <w:hideMark/>
          </w:tcPr>
          <w:p w14:paraId="1EF1E2EF"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Underivatized MW</w:t>
            </w:r>
          </w:p>
        </w:tc>
        <w:tc>
          <w:tcPr>
            <w:tcW w:w="628" w:type="dxa"/>
            <w:tcBorders>
              <w:top w:val="single" w:sz="4" w:space="0" w:color="auto"/>
              <w:left w:val="nil"/>
              <w:bottom w:val="single" w:sz="4" w:space="0" w:color="auto"/>
              <w:right w:val="nil"/>
            </w:tcBorders>
            <w:shd w:val="clear" w:color="000000" w:fill="FFFFFF"/>
            <w:vAlign w:val="center"/>
            <w:hideMark/>
          </w:tcPr>
          <w:p w14:paraId="409BA664"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TMS ether MW</w:t>
            </w:r>
          </w:p>
        </w:tc>
        <w:tc>
          <w:tcPr>
            <w:tcW w:w="1216" w:type="dxa"/>
            <w:tcBorders>
              <w:top w:val="single" w:sz="4" w:space="0" w:color="auto"/>
              <w:left w:val="nil"/>
              <w:bottom w:val="single" w:sz="4" w:space="0" w:color="auto"/>
              <w:right w:val="nil"/>
            </w:tcBorders>
            <w:shd w:val="clear" w:color="000000" w:fill="FFFFFF"/>
            <w:vAlign w:val="center"/>
            <w:hideMark/>
          </w:tcPr>
          <w:p w14:paraId="2E4B33AE" w14:textId="77777777" w:rsidR="007E5279" w:rsidRPr="00FD0567" w:rsidRDefault="007E5279" w:rsidP="000E16F7">
            <w:pPr>
              <w:spacing w:after="0"/>
              <w:jc w:val="center"/>
              <w:rPr>
                <w:rFonts w:eastAsia="Times New Roman"/>
                <w:sz w:val="20"/>
                <w:szCs w:val="20"/>
              </w:rPr>
            </w:pPr>
            <w:r w:rsidRPr="00FD0567">
              <w:rPr>
                <w:rFonts w:eastAsia="Times New Roman"/>
                <w:i/>
                <w:iCs/>
                <w:sz w:val="20"/>
                <w:szCs w:val="20"/>
              </w:rPr>
              <w:t>Typha domingensis</w:t>
            </w:r>
            <w:r w:rsidRPr="00FD0567">
              <w:rPr>
                <w:rFonts w:eastAsia="Times New Roman"/>
                <w:sz w:val="20"/>
                <w:szCs w:val="20"/>
              </w:rPr>
              <w:t xml:space="preserve"> leaves          (µg/gdw; n=3)</w:t>
            </w:r>
          </w:p>
        </w:tc>
        <w:tc>
          <w:tcPr>
            <w:tcW w:w="1316" w:type="dxa"/>
            <w:tcBorders>
              <w:top w:val="single" w:sz="4" w:space="0" w:color="auto"/>
              <w:left w:val="nil"/>
              <w:bottom w:val="single" w:sz="4" w:space="0" w:color="auto"/>
              <w:right w:val="nil"/>
            </w:tcBorders>
            <w:shd w:val="clear" w:color="000000" w:fill="FFFFFF"/>
            <w:vAlign w:val="center"/>
            <w:hideMark/>
          </w:tcPr>
          <w:p w14:paraId="160A5C86" w14:textId="77777777" w:rsidR="007E5279" w:rsidRPr="00FD0567" w:rsidRDefault="007E5279" w:rsidP="000E16F7">
            <w:pPr>
              <w:spacing w:after="0"/>
              <w:jc w:val="center"/>
              <w:rPr>
                <w:rFonts w:eastAsia="Times New Roman"/>
                <w:sz w:val="20"/>
                <w:szCs w:val="20"/>
              </w:rPr>
            </w:pPr>
            <w:r w:rsidRPr="00FD0567">
              <w:rPr>
                <w:rFonts w:eastAsia="Times New Roman"/>
                <w:i/>
                <w:iCs/>
                <w:sz w:val="20"/>
                <w:szCs w:val="20"/>
              </w:rPr>
              <w:t>Typha domingensis</w:t>
            </w:r>
            <w:r w:rsidRPr="00FD0567">
              <w:rPr>
                <w:rFonts w:eastAsia="Times New Roman"/>
                <w:sz w:val="20"/>
                <w:szCs w:val="20"/>
              </w:rPr>
              <w:t xml:space="preserve"> roots            (µg/gdw; n=3)</w:t>
            </w:r>
          </w:p>
        </w:tc>
        <w:tc>
          <w:tcPr>
            <w:tcW w:w="1078" w:type="dxa"/>
            <w:tcBorders>
              <w:top w:val="single" w:sz="4" w:space="0" w:color="auto"/>
              <w:left w:val="nil"/>
              <w:bottom w:val="single" w:sz="4" w:space="0" w:color="auto"/>
              <w:right w:val="nil"/>
            </w:tcBorders>
            <w:shd w:val="clear" w:color="000000" w:fill="FFFFFF"/>
            <w:vAlign w:val="center"/>
            <w:hideMark/>
          </w:tcPr>
          <w:p w14:paraId="268C5101" w14:textId="77777777" w:rsidR="007E5279" w:rsidRPr="00FD0567" w:rsidRDefault="007E5279" w:rsidP="000E16F7">
            <w:pPr>
              <w:spacing w:after="0"/>
              <w:jc w:val="center"/>
              <w:rPr>
                <w:rFonts w:eastAsia="Times New Roman"/>
                <w:sz w:val="20"/>
                <w:szCs w:val="20"/>
              </w:rPr>
            </w:pPr>
            <w:r w:rsidRPr="00FD0567">
              <w:rPr>
                <w:rFonts w:eastAsia="Times New Roman"/>
                <w:i/>
                <w:iCs/>
                <w:sz w:val="20"/>
                <w:szCs w:val="20"/>
              </w:rPr>
              <w:t xml:space="preserve">Typha latifolia </w:t>
            </w:r>
            <w:r w:rsidRPr="00FD0567">
              <w:rPr>
                <w:rFonts w:eastAsia="Times New Roman"/>
                <w:sz w:val="20"/>
                <w:szCs w:val="20"/>
              </w:rPr>
              <w:t>leaves (µg/gdw; n=3)</w:t>
            </w:r>
          </w:p>
        </w:tc>
        <w:tc>
          <w:tcPr>
            <w:tcW w:w="1078" w:type="dxa"/>
            <w:tcBorders>
              <w:top w:val="single" w:sz="4" w:space="0" w:color="auto"/>
              <w:left w:val="nil"/>
              <w:bottom w:val="single" w:sz="4" w:space="0" w:color="auto"/>
              <w:right w:val="nil"/>
            </w:tcBorders>
            <w:shd w:val="clear" w:color="000000" w:fill="FFFFFF"/>
            <w:vAlign w:val="center"/>
            <w:hideMark/>
          </w:tcPr>
          <w:p w14:paraId="700C6269" w14:textId="77777777" w:rsidR="007E5279" w:rsidRPr="00FD0567" w:rsidRDefault="007E5279" w:rsidP="000E16F7">
            <w:pPr>
              <w:spacing w:after="0"/>
              <w:jc w:val="center"/>
              <w:rPr>
                <w:rFonts w:eastAsia="Times New Roman"/>
                <w:sz w:val="20"/>
                <w:szCs w:val="20"/>
              </w:rPr>
            </w:pPr>
            <w:r w:rsidRPr="00FD0567">
              <w:rPr>
                <w:rFonts w:eastAsia="Times New Roman"/>
                <w:i/>
                <w:iCs/>
                <w:sz w:val="20"/>
                <w:szCs w:val="20"/>
              </w:rPr>
              <w:t>Typha latifolia</w:t>
            </w:r>
            <w:r w:rsidRPr="00FD0567">
              <w:rPr>
                <w:rFonts w:eastAsia="Times New Roman"/>
                <w:sz w:val="20"/>
                <w:szCs w:val="20"/>
              </w:rPr>
              <w:t xml:space="preserve"> roots    (µg/gdw; n=3)</w:t>
            </w:r>
          </w:p>
        </w:tc>
        <w:tc>
          <w:tcPr>
            <w:tcW w:w="1216" w:type="dxa"/>
            <w:tcBorders>
              <w:top w:val="single" w:sz="4" w:space="0" w:color="auto"/>
              <w:left w:val="nil"/>
              <w:bottom w:val="single" w:sz="4" w:space="0" w:color="auto"/>
              <w:right w:val="nil"/>
            </w:tcBorders>
            <w:shd w:val="clear" w:color="000000" w:fill="FFFFFF"/>
            <w:vAlign w:val="center"/>
            <w:hideMark/>
          </w:tcPr>
          <w:p w14:paraId="26284830" w14:textId="77777777" w:rsidR="007E5279" w:rsidRPr="00FD0567" w:rsidRDefault="007E5279" w:rsidP="000E16F7">
            <w:pPr>
              <w:spacing w:after="0"/>
              <w:jc w:val="center"/>
              <w:rPr>
                <w:rFonts w:eastAsia="Times New Roman"/>
                <w:sz w:val="20"/>
                <w:szCs w:val="20"/>
              </w:rPr>
            </w:pPr>
            <w:r w:rsidRPr="00FD0567">
              <w:rPr>
                <w:rFonts w:eastAsia="Times New Roman"/>
                <w:i/>
                <w:iCs/>
                <w:sz w:val="20"/>
                <w:szCs w:val="20"/>
              </w:rPr>
              <w:t>Typha domingensis</w:t>
            </w:r>
            <w:r w:rsidRPr="00FD0567">
              <w:rPr>
                <w:rFonts w:eastAsia="Times New Roman"/>
                <w:sz w:val="20"/>
                <w:szCs w:val="20"/>
              </w:rPr>
              <w:t xml:space="preserve"> above water (dead) (µg/gdw; n=2)</w:t>
            </w:r>
          </w:p>
        </w:tc>
        <w:tc>
          <w:tcPr>
            <w:tcW w:w="1216" w:type="dxa"/>
            <w:tcBorders>
              <w:top w:val="single" w:sz="4" w:space="0" w:color="auto"/>
              <w:left w:val="nil"/>
              <w:bottom w:val="single" w:sz="4" w:space="0" w:color="auto"/>
              <w:right w:val="nil"/>
            </w:tcBorders>
            <w:shd w:val="clear" w:color="000000" w:fill="FFFFFF"/>
            <w:vAlign w:val="center"/>
            <w:hideMark/>
          </w:tcPr>
          <w:p w14:paraId="72661E98" w14:textId="77777777" w:rsidR="007E5279" w:rsidRPr="00FD0567" w:rsidRDefault="007E5279" w:rsidP="000E16F7">
            <w:pPr>
              <w:spacing w:after="0"/>
              <w:jc w:val="center"/>
              <w:rPr>
                <w:rFonts w:eastAsia="Times New Roman"/>
                <w:sz w:val="20"/>
                <w:szCs w:val="20"/>
              </w:rPr>
            </w:pPr>
            <w:r w:rsidRPr="00FD0567">
              <w:rPr>
                <w:rFonts w:eastAsia="Times New Roman"/>
                <w:i/>
                <w:iCs/>
                <w:sz w:val="20"/>
                <w:szCs w:val="20"/>
              </w:rPr>
              <w:t>Typha domingensis</w:t>
            </w:r>
            <w:r w:rsidRPr="00FD0567">
              <w:rPr>
                <w:rFonts w:eastAsia="Times New Roman"/>
                <w:sz w:val="20"/>
                <w:szCs w:val="20"/>
              </w:rPr>
              <w:t xml:space="preserve"> below water (dead) (µg/gdw; n=2)</w:t>
            </w:r>
          </w:p>
        </w:tc>
        <w:tc>
          <w:tcPr>
            <w:tcW w:w="1216" w:type="dxa"/>
            <w:tcBorders>
              <w:top w:val="single" w:sz="4" w:space="0" w:color="auto"/>
              <w:left w:val="nil"/>
              <w:bottom w:val="single" w:sz="4" w:space="0" w:color="auto"/>
              <w:right w:val="nil"/>
            </w:tcBorders>
            <w:shd w:val="clear" w:color="000000" w:fill="FFFFFF"/>
            <w:vAlign w:val="center"/>
            <w:hideMark/>
          </w:tcPr>
          <w:p w14:paraId="52B0A028" w14:textId="77777777" w:rsidR="007E5279" w:rsidRPr="00FD0567" w:rsidRDefault="007E5279" w:rsidP="000E16F7">
            <w:pPr>
              <w:spacing w:after="0"/>
              <w:jc w:val="center"/>
              <w:rPr>
                <w:rFonts w:eastAsia="Times New Roman"/>
                <w:sz w:val="20"/>
                <w:szCs w:val="20"/>
              </w:rPr>
            </w:pPr>
            <w:r w:rsidRPr="00FD0567">
              <w:rPr>
                <w:rFonts w:eastAsia="Times New Roman"/>
                <w:i/>
                <w:iCs/>
                <w:sz w:val="20"/>
                <w:szCs w:val="20"/>
              </w:rPr>
              <w:t>Typha domingensis</w:t>
            </w:r>
            <w:r w:rsidRPr="00FD0567">
              <w:rPr>
                <w:rFonts w:eastAsia="Times New Roman"/>
                <w:sz w:val="20"/>
                <w:szCs w:val="20"/>
              </w:rPr>
              <w:t xml:space="preserve"> detritus (dead) (µg/gdw; n=1)</w:t>
            </w:r>
          </w:p>
        </w:tc>
      </w:tr>
      <w:tr w:rsidR="00FD0567" w:rsidRPr="00FD0567" w14:paraId="5BBD2634"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737FFBC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w:t>
            </w:r>
          </w:p>
        </w:tc>
        <w:tc>
          <w:tcPr>
            <w:tcW w:w="2265" w:type="dxa"/>
            <w:tcBorders>
              <w:top w:val="nil"/>
              <w:left w:val="nil"/>
              <w:bottom w:val="nil"/>
              <w:right w:val="nil"/>
            </w:tcBorders>
            <w:shd w:val="clear" w:color="000000" w:fill="FFFFFF"/>
            <w:noWrap/>
            <w:vAlign w:val="bottom"/>
            <w:hideMark/>
          </w:tcPr>
          <w:p w14:paraId="0FEA5E9B" w14:textId="77777777" w:rsidR="007E5279" w:rsidRPr="00FD0567" w:rsidRDefault="007E5279" w:rsidP="000E16F7">
            <w:pPr>
              <w:spacing w:after="0"/>
              <w:rPr>
                <w:rFonts w:eastAsia="Times New Roman"/>
                <w:sz w:val="20"/>
                <w:szCs w:val="20"/>
              </w:rPr>
            </w:pPr>
            <w:r w:rsidRPr="00FD0567">
              <w:rPr>
                <w:rFonts w:eastAsia="Times New Roman"/>
                <w:sz w:val="20"/>
                <w:szCs w:val="20"/>
              </w:rPr>
              <w:t>Z-Tetradecyl coumarate</w:t>
            </w:r>
          </w:p>
        </w:tc>
        <w:tc>
          <w:tcPr>
            <w:tcW w:w="1349" w:type="dxa"/>
            <w:tcBorders>
              <w:top w:val="nil"/>
              <w:left w:val="nil"/>
              <w:bottom w:val="nil"/>
              <w:right w:val="nil"/>
            </w:tcBorders>
            <w:shd w:val="clear" w:color="000000" w:fill="FFFFFF"/>
            <w:noWrap/>
            <w:vAlign w:val="center"/>
            <w:hideMark/>
          </w:tcPr>
          <w:p w14:paraId="2D3C100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360</w:t>
            </w:r>
          </w:p>
        </w:tc>
        <w:tc>
          <w:tcPr>
            <w:tcW w:w="628" w:type="dxa"/>
            <w:tcBorders>
              <w:top w:val="nil"/>
              <w:left w:val="nil"/>
              <w:bottom w:val="nil"/>
              <w:right w:val="nil"/>
            </w:tcBorders>
            <w:shd w:val="clear" w:color="000000" w:fill="FFFFFF"/>
            <w:noWrap/>
            <w:vAlign w:val="center"/>
            <w:hideMark/>
          </w:tcPr>
          <w:p w14:paraId="74401E2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432</w:t>
            </w:r>
          </w:p>
        </w:tc>
        <w:tc>
          <w:tcPr>
            <w:tcW w:w="1216" w:type="dxa"/>
            <w:tcBorders>
              <w:top w:val="nil"/>
              <w:left w:val="nil"/>
              <w:bottom w:val="nil"/>
              <w:right w:val="nil"/>
            </w:tcBorders>
            <w:shd w:val="clear" w:color="000000" w:fill="FFFFFF"/>
            <w:noWrap/>
            <w:vAlign w:val="center"/>
            <w:hideMark/>
          </w:tcPr>
          <w:p w14:paraId="5AD1CC2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3D91FC7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0.13</w:t>
            </w:r>
          </w:p>
        </w:tc>
        <w:tc>
          <w:tcPr>
            <w:tcW w:w="1078" w:type="dxa"/>
            <w:tcBorders>
              <w:top w:val="nil"/>
              <w:left w:val="nil"/>
              <w:bottom w:val="nil"/>
              <w:right w:val="nil"/>
            </w:tcBorders>
            <w:shd w:val="clear" w:color="000000" w:fill="FFFFFF"/>
            <w:noWrap/>
            <w:vAlign w:val="center"/>
            <w:hideMark/>
          </w:tcPr>
          <w:p w14:paraId="248F243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226D3AA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0.05</w:t>
            </w:r>
          </w:p>
        </w:tc>
        <w:tc>
          <w:tcPr>
            <w:tcW w:w="1216" w:type="dxa"/>
            <w:tcBorders>
              <w:top w:val="nil"/>
              <w:left w:val="nil"/>
              <w:bottom w:val="nil"/>
              <w:right w:val="nil"/>
            </w:tcBorders>
            <w:shd w:val="clear" w:color="000000" w:fill="FFFFFF"/>
            <w:noWrap/>
            <w:vAlign w:val="center"/>
            <w:hideMark/>
          </w:tcPr>
          <w:p w14:paraId="53700F5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0D09E51D"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4FA72ED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3B3F9DDC"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026F7DE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2</w:t>
            </w:r>
          </w:p>
        </w:tc>
        <w:tc>
          <w:tcPr>
            <w:tcW w:w="2265" w:type="dxa"/>
            <w:tcBorders>
              <w:top w:val="nil"/>
              <w:left w:val="nil"/>
              <w:bottom w:val="nil"/>
              <w:right w:val="nil"/>
            </w:tcBorders>
            <w:shd w:val="clear" w:color="000000" w:fill="FFFFFF"/>
            <w:noWrap/>
            <w:vAlign w:val="bottom"/>
            <w:hideMark/>
          </w:tcPr>
          <w:p w14:paraId="0A3D8E57" w14:textId="77777777" w:rsidR="007E5279" w:rsidRPr="00FD0567" w:rsidRDefault="007E5279" w:rsidP="000E16F7">
            <w:pPr>
              <w:spacing w:after="0"/>
              <w:rPr>
                <w:rFonts w:eastAsia="Times New Roman"/>
                <w:sz w:val="20"/>
                <w:szCs w:val="20"/>
              </w:rPr>
            </w:pPr>
            <w:r w:rsidRPr="00FD0567">
              <w:rPr>
                <w:rFonts w:eastAsia="Times New Roman"/>
                <w:sz w:val="20"/>
                <w:szCs w:val="20"/>
              </w:rPr>
              <w:t>Z-Pentadecyl coumarate</w:t>
            </w:r>
          </w:p>
        </w:tc>
        <w:tc>
          <w:tcPr>
            <w:tcW w:w="1349" w:type="dxa"/>
            <w:tcBorders>
              <w:top w:val="nil"/>
              <w:left w:val="nil"/>
              <w:bottom w:val="nil"/>
              <w:right w:val="nil"/>
            </w:tcBorders>
            <w:shd w:val="clear" w:color="000000" w:fill="FFFFFF"/>
            <w:noWrap/>
            <w:vAlign w:val="center"/>
            <w:hideMark/>
          </w:tcPr>
          <w:p w14:paraId="768A526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374</w:t>
            </w:r>
          </w:p>
        </w:tc>
        <w:tc>
          <w:tcPr>
            <w:tcW w:w="628" w:type="dxa"/>
            <w:tcBorders>
              <w:top w:val="nil"/>
              <w:left w:val="nil"/>
              <w:bottom w:val="nil"/>
              <w:right w:val="nil"/>
            </w:tcBorders>
            <w:shd w:val="clear" w:color="000000" w:fill="FFFFFF"/>
            <w:noWrap/>
            <w:vAlign w:val="center"/>
            <w:hideMark/>
          </w:tcPr>
          <w:p w14:paraId="3388567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446</w:t>
            </w:r>
          </w:p>
        </w:tc>
        <w:tc>
          <w:tcPr>
            <w:tcW w:w="1216" w:type="dxa"/>
            <w:tcBorders>
              <w:top w:val="nil"/>
              <w:left w:val="nil"/>
              <w:bottom w:val="nil"/>
              <w:right w:val="nil"/>
            </w:tcBorders>
            <w:shd w:val="clear" w:color="000000" w:fill="FFFFFF"/>
            <w:noWrap/>
            <w:vAlign w:val="center"/>
            <w:hideMark/>
          </w:tcPr>
          <w:p w14:paraId="1069ACC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41164C2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0.65</w:t>
            </w:r>
          </w:p>
        </w:tc>
        <w:tc>
          <w:tcPr>
            <w:tcW w:w="1078" w:type="dxa"/>
            <w:tcBorders>
              <w:top w:val="nil"/>
              <w:left w:val="nil"/>
              <w:bottom w:val="nil"/>
              <w:right w:val="nil"/>
            </w:tcBorders>
            <w:shd w:val="clear" w:color="000000" w:fill="FFFFFF"/>
            <w:noWrap/>
            <w:vAlign w:val="center"/>
            <w:hideMark/>
          </w:tcPr>
          <w:p w14:paraId="0F7513D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19861EF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0.13</w:t>
            </w:r>
          </w:p>
        </w:tc>
        <w:tc>
          <w:tcPr>
            <w:tcW w:w="1216" w:type="dxa"/>
            <w:tcBorders>
              <w:top w:val="nil"/>
              <w:left w:val="nil"/>
              <w:bottom w:val="nil"/>
              <w:right w:val="nil"/>
            </w:tcBorders>
            <w:shd w:val="clear" w:color="000000" w:fill="FFFFFF"/>
            <w:noWrap/>
            <w:vAlign w:val="center"/>
            <w:hideMark/>
          </w:tcPr>
          <w:p w14:paraId="495F45C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670568F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5597CA7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7463D720"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1297DE3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w:t>
            </w:r>
          </w:p>
        </w:tc>
        <w:tc>
          <w:tcPr>
            <w:tcW w:w="2265" w:type="dxa"/>
            <w:tcBorders>
              <w:top w:val="nil"/>
              <w:left w:val="nil"/>
              <w:bottom w:val="nil"/>
              <w:right w:val="nil"/>
            </w:tcBorders>
            <w:shd w:val="clear" w:color="000000" w:fill="FFFFFF"/>
            <w:noWrap/>
            <w:vAlign w:val="bottom"/>
            <w:hideMark/>
          </w:tcPr>
          <w:p w14:paraId="67347690" w14:textId="77777777" w:rsidR="007E5279" w:rsidRPr="00FD0567" w:rsidRDefault="007E5279" w:rsidP="000E16F7">
            <w:pPr>
              <w:spacing w:after="0"/>
              <w:rPr>
                <w:rFonts w:eastAsia="Times New Roman"/>
                <w:sz w:val="20"/>
                <w:szCs w:val="20"/>
              </w:rPr>
            </w:pPr>
            <w:r w:rsidRPr="00FD0567">
              <w:rPr>
                <w:rFonts w:eastAsia="Times New Roman"/>
                <w:sz w:val="20"/>
                <w:szCs w:val="20"/>
              </w:rPr>
              <w:t>E-Tetradecyl coumarate</w:t>
            </w:r>
          </w:p>
        </w:tc>
        <w:tc>
          <w:tcPr>
            <w:tcW w:w="1349" w:type="dxa"/>
            <w:tcBorders>
              <w:top w:val="nil"/>
              <w:left w:val="nil"/>
              <w:bottom w:val="nil"/>
              <w:right w:val="nil"/>
            </w:tcBorders>
            <w:shd w:val="clear" w:color="000000" w:fill="FFFFFF"/>
            <w:noWrap/>
            <w:vAlign w:val="center"/>
            <w:hideMark/>
          </w:tcPr>
          <w:p w14:paraId="62B54DF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360</w:t>
            </w:r>
          </w:p>
        </w:tc>
        <w:tc>
          <w:tcPr>
            <w:tcW w:w="628" w:type="dxa"/>
            <w:tcBorders>
              <w:top w:val="nil"/>
              <w:left w:val="nil"/>
              <w:bottom w:val="nil"/>
              <w:right w:val="nil"/>
            </w:tcBorders>
            <w:shd w:val="clear" w:color="000000" w:fill="FFFFFF"/>
            <w:noWrap/>
            <w:vAlign w:val="center"/>
            <w:hideMark/>
          </w:tcPr>
          <w:p w14:paraId="607C42B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432</w:t>
            </w:r>
          </w:p>
        </w:tc>
        <w:tc>
          <w:tcPr>
            <w:tcW w:w="1216" w:type="dxa"/>
            <w:tcBorders>
              <w:top w:val="nil"/>
              <w:left w:val="nil"/>
              <w:bottom w:val="nil"/>
              <w:right w:val="nil"/>
            </w:tcBorders>
            <w:shd w:val="clear" w:color="000000" w:fill="FFFFFF"/>
            <w:noWrap/>
            <w:vAlign w:val="center"/>
            <w:hideMark/>
          </w:tcPr>
          <w:p w14:paraId="1A190FE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4E82B53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2.42</w:t>
            </w:r>
          </w:p>
        </w:tc>
        <w:tc>
          <w:tcPr>
            <w:tcW w:w="1078" w:type="dxa"/>
            <w:tcBorders>
              <w:top w:val="nil"/>
              <w:left w:val="nil"/>
              <w:bottom w:val="nil"/>
              <w:right w:val="nil"/>
            </w:tcBorders>
            <w:shd w:val="clear" w:color="000000" w:fill="FFFFFF"/>
            <w:noWrap/>
            <w:vAlign w:val="center"/>
            <w:hideMark/>
          </w:tcPr>
          <w:p w14:paraId="076F5C6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56385EDD"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0.88</w:t>
            </w:r>
          </w:p>
        </w:tc>
        <w:tc>
          <w:tcPr>
            <w:tcW w:w="1216" w:type="dxa"/>
            <w:tcBorders>
              <w:top w:val="nil"/>
              <w:left w:val="nil"/>
              <w:bottom w:val="nil"/>
              <w:right w:val="nil"/>
            </w:tcBorders>
            <w:shd w:val="clear" w:color="000000" w:fill="FFFFFF"/>
            <w:noWrap/>
            <w:vAlign w:val="center"/>
            <w:hideMark/>
          </w:tcPr>
          <w:p w14:paraId="4B9C2BC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4147ABC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75951C1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530278E3"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3540E42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w:t>
            </w:r>
          </w:p>
        </w:tc>
        <w:tc>
          <w:tcPr>
            <w:tcW w:w="2265" w:type="dxa"/>
            <w:tcBorders>
              <w:top w:val="nil"/>
              <w:left w:val="nil"/>
              <w:bottom w:val="nil"/>
              <w:right w:val="nil"/>
            </w:tcBorders>
            <w:shd w:val="clear" w:color="000000" w:fill="FFFFFF"/>
            <w:noWrap/>
            <w:vAlign w:val="bottom"/>
            <w:hideMark/>
          </w:tcPr>
          <w:p w14:paraId="157CA96C" w14:textId="77777777" w:rsidR="007E5279" w:rsidRPr="00FD0567" w:rsidRDefault="007E5279" w:rsidP="000E16F7">
            <w:pPr>
              <w:spacing w:after="0"/>
              <w:rPr>
                <w:rFonts w:eastAsia="Times New Roman"/>
                <w:sz w:val="20"/>
                <w:szCs w:val="20"/>
              </w:rPr>
            </w:pPr>
            <w:r w:rsidRPr="00FD0567">
              <w:rPr>
                <w:rFonts w:eastAsia="Times New Roman"/>
                <w:sz w:val="20"/>
                <w:szCs w:val="20"/>
              </w:rPr>
              <w:t>Z-Hexadecyl coumarate</w:t>
            </w:r>
          </w:p>
        </w:tc>
        <w:tc>
          <w:tcPr>
            <w:tcW w:w="1349" w:type="dxa"/>
            <w:tcBorders>
              <w:top w:val="nil"/>
              <w:left w:val="nil"/>
              <w:bottom w:val="nil"/>
              <w:right w:val="nil"/>
            </w:tcBorders>
            <w:shd w:val="clear" w:color="000000" w:fill="FFFFFF"/>
            <w:noWrap/>
            <w:vAlign w:val="center"/>
            <w:hideMark/>
          </w:tcPr>
          <w:p w14:paraId="6A7C492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388</w:t>
            </w:r>
          </w:p>
        </w:tc>
        <w:tc>
          <w:tcPr>
            <w:tcW w:w="628" w:type="dxa"/>
            <w:tcBorders>
              <w:top w:val="nil"/>
              <w:left w:val="nil"/>
              <w:bottom w:val="nil"/>
              <w:right w:val="nil"/>
            </w:tcBorders>
            <w:shd w:val="clear" w:color="000000" w:fill="FFFFFF"/>
            <w:noWrap/>
            <w:vAlign w:val="center"/>
            <w:hideMark/>
          </w:tcPr>
          <w:p w14:paraId="3D0E8055"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460</w:t>
            </w:r>
          </w:p>
        </w:tc>
        <w:tc>
          <w:tcPr>
            <w:tcW w:w="1216" w:type="dxa"/>
            <w:tcBorders>
              <w:top w:val="nil"/>
              <w:left w:val="nil"/>
              <w:bottom w:val="nil"/>
              <w:right w:val="nil"/>
            </w:tcBorders>
            <w:shd w:val="clear" w:color="000000" w:fill="FFFFFF"/>
            <w:noWrap/>
            <w:vAlign w:val="center"/>
            <w:hideMark/>
          </w:tcPr>
          <w:p w14:paraId="705E14B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644CC60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30.01</w:t>
            </w:r>
          </w:p>
        </w:tc>
        <w:tc>
          <w:tcPr>
            <w:tcW w:w="1078" w:type="dxa"/>
            <w:tcBorders>
              <w:top w:val="nil"/>
              <w:left w:val="nil"/>
              <w:bottom w:val="nil"/>
              <w:right w:val="nil"/>
            </w:tcBorders>
            <w:shd w:val="clear" w:color="000000" w:fill="FFFFFF"/>
            <w:noWrap/>
            <w:vAlign w:val="center"/>
            <w:hideMark/>
          </w:tcPr>
          <w:p w14:paraId="7055105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6.78</w:t>
            </w:r>
          </w:p>
        </w:tc>
        <w:tc>
          <w:tcPr>
            <w:tcW w:w="1078" w:type="dxa"/>
            <w:tcBorders>
              <w:top w:val="nil"/>
              <w:left w:val="nil"/>
              <w:bottom w:val="nil"/>
              <w:right w:val="nil"/>
            </w:tcBorders>
            <w:shd w:val="clear" w:color="000000" w:fill="FFFFFF"/>
            <w:noWrap/>
            <w:vAlign w:val="center"/>
            <w:hideMark/>
          </w:tcPr>
          <w:p w14:paraId="0A61D79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37.20</w:t>
            </w:r>
          </w:p>
        </w:tc>
        <w:tc>
          <w:tcPr>
            <w:tcW w:w="1216" w:type="dxa"/>
            <w:tcBorders>
              <w:top w:val="nil"/>
              <w:left w:val="nil"/>
              <w:bottom w:val="nil"/>
              <w:right w:val="nil"/>
            </w:tcBorders>
            <w:shd w:val="clear" w:color="000000" w:fill="FFFFFF"/>
            <w:noWrap/>
            <w:vAlign w:val="center"/>
            <w:hideMark/>
          </w:tcPr>
          <w:p w14:paraId="669895F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06BF1ED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6D0E273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3230EF92"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20E4807F"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5</w:t>
            </w:r>
          </w:p>
        </w:tc>
        <w:tc>
          <w:tcPr>
            <w:tcW w:w="2265" w:type="dxa"/>
            <w:tcBorders>
              <w:top w:val="nil"/>
              <w:left w:val="nil"/>
              <w:bottom w:val="nil"/>
              <w:right w:val="nil"/>
            </w:tcBorders>
            <w:shd w:val="clear" w:color="000000" w:fill="FFFFFF"/>
            <w:noWrap/>
            <w:vAlign w:val="bottom"/>
            <w:hideMark/>
          </w:tcPr>
          <w:p w14:paraId="79224E6B" w14:textId="77777777" w:rsidR="007E5279" w:rsidRPr="00FD0567" w:rsidRDefault="007E5279" w:rsidP="000E16F7">
            <w:pPr>
              <w:spacing w:after="0"/>
              <w:rPr>
                <w:rFonts w:eastAsia="Times New Roman"/>
                <w:sz w:val="20"/>
                <w:szCs w:val="20"/>
              </w:rPr>
            </w:pPr>
            <w:r w:rsidRPr="00FD0567">
              <w:rPr>
                <w:rFonts w:eastAsia="Times New Roman"/>
                <w:sz w:val="20"/>
                <w:szCs w:val="20"/>
              </w:rPr>
              <w:t>E-Pentadecyl coumarate</w:t>
            </w:r>
          </w:p>
        </w:tc>
        <w:tc>
          <w:tcPr>
            <w:tcW w:w="1349" w:type="dxa"/>
            <w:tcBorders>
              <w:top w:val="nil"/>
              <w:left w:val="nil"/>
              <w:bottom w:val="nil"/>
              <w:right w:val="nil"/>
            </w:tcBorders>
            <w:shd w:val="clear" w:color="000000" w:fill="FFFFFF"/>
            <w:noWrap/>
            <w:vAlign w:val="center"/>
            <w:hideMark/>
          </w:tcPr>
          <w:p w14:paraId="3427473F"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374</w:t>
            </w:r>
          </w:p>
        </w:tc>
        <w:tc>
          <w:tcPr>
            <w:tcW w:w="628" w:type="dxa"/>
            <w:tcBorders>
              <w:top w:val="nil"/>
              <w:left w:val="nil"/>
              <w:bottom w:val="nil"/>
              <w:right w:val="nil"/>
            </w:tcBorders>
            <w:shd w:val="clear" w:color="000000" w:fill="FFFFFF"/>
            <w:noWrap/>
            <w:vAlign w:val="center"/>
            <w:hideMark/>
          </w:tcPr>
          <w:p w14:paraId="61E516C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446</w:t>
            </w:r>
          </w:p>
        </w:tc>
        <w:tc>
          <w:tcPr>
            <w:tcW w:w="1216" w:type="dxa"/>
            <w:tcBorders>
              <w:top w:val="nil"/>
              <w:left w:val="nil"/>
              <w:bottom w:val="nil"/>
              <w:right w:val="nil"/>
            </w:tcBorders>
            <w:shd w:val="clear" w:color="000000" w:fill="FFFFFF"/>
            <w:noWrap/>
            <w:vAlign w:val="center"/>
            <w:hideMark/>
          </w:tcPr>
          <w:p w14:paraId="2CA7906F"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335CB86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7.57</w:t>
            </w:r>
          </w:p>
        </w:tc>
        <w:tc>
          <w:tcPr>
            <w:tcW w:w="1078" w:type="dxa"/>
            <w:tcBorders>
              <w:top w:val="nil"/>
              <w:left w:val="nil"/>
              <w:bottom w:val="nil"/>
              <w:right w:val="nil"/>
            </w:tcBorders>
            <w:shd w:val="clear" w:color="000000" w:fill="FFFFFF"/>
            <w:noWrap/>
            <w:vAlign w:val="center"/>
            <w:hideMark/>
          </w:tcPr>
          <w:p w14:paraId="071A5B1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0.25</w:t>
            </w:r>
          </w:p>
        </w:tc>
        <w:tc>
          <w:tcPr>
            <w:tcW w:w="1078" w:type="dxa"/>
            <w:tcBorders>
              <w:top w:val="nil"/>
              <w:left w:val="nil"/>
              <w:bottom w:val="nil"/>
              <w:right w:val="nil"/>
            </w:tcBorders>
            <w:shd w:val="clear" w:color="000000" w:fill="FFFFFF"/>
            <w:noWrap/>
            <w:vAlign w:val="center"/>
            <w:hideMark/>
          </w:tcPr>
          <w:p w14:paraId="1924A8B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2.17</w:t>
            </w:r>
          </w:p>
        </w:tc>
        <w:tc>
          <w:tcPr>
            <w:tcW w:w="1216" w:type="dxa"/>
            <w:tcBorders>
              <w:top w:val="nil"/>
              <w:left w:val="nil"/>
              <w:bottom w:val="nil"/>
              <w:right w:val="nil"/>
            </w:tcBorders>
            <w:shd w:val="clear" w:color="000000" w:fill="FFFFFF"/>
            <w:noWrap/>
            <w:vAlign w:val="center"/>
            <w:hideMark/>
          </w:tcPr>
          <w:p w14:paraId="2E6952E4"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199DC99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554AD09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6AD0ACC3"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1A638F2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6</w:t>
            </w:r>
          </w:p>
        </w:tc>
        <w:tc>
          <w:tcPr>
            <w:tcW w:w="2265" w:type="dxa"/>
            <w:tcBorders>
              <w:top w:val="nil"/>
              <w:left w:val="nil"/>
              <w:bottom w:val="nil"/>
              <w:right w:val="nil"/>
            </w:tcBorders>
            <w:shd w:val="clear" w:color="000000" w:fill="FFFFFF"/>
            <w:noWrap/>
            <w:vAlign w:val="bottom"/>
            <w:hideMark/>
          </w:tcPr>
          <w:p w14:paraId="7877A035" w14:textId="77777777" w:rsidR="007E5279" w:rsidRPr="00FD0567" w:rsidRDefault="007E5279" w:rsidP="000E16F7">
            <w:pPr>
              <w:spacing w:after="0"/>
              <w:rPr>
                <w:rFonts w:eastAsia="Times New Roman"/>
                <w:sz w:val="20"/>
                <w:szCs w:val="20"/>
              </w:rPr>
            </w:pPr>
            <w:r w:rsidRPr="00FD0567">
              <w:rPr>
                <w:rFonts w:eastAsia="Times New Roman"/>
                <w:sz w:val="20"/>
                <w:szCs w:val="20"/>
              </w:rPr>
              <w:t>Z-Heptadecyl coumarate</w:t>
            </w:r>
          </w:p>
        </w:tc>
        <w:tc>
          <w:tcPr>
            <w:tcW w:w="1349" w:type="dxa"/>
            <w:tcBorders>
              <w:top w:val="nil"/>
              <w:left w:val="nil"/>
              <w:bottom w:val="nil"/>
              <w:right w:val="nil"/>
            </w:tcBorders>
            <w:shd w:val="clear" w:color="000000" w:fill="FFFFFF"/>
            <w:noWrap/>
            <w:vAlign w:val="center"/>
            <w:hideMark/>
          </w:tcPr>
          <w:p w14:paraId="204A17AD"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402</w:t>
            </w:r>
          </w:p>
        </w:tc>
        <w:tc>
          <w:tcPr>
            <w:tcW w:w="628" w:type="dxa"/>
            <w:tcBorders>
              <w:top w:val="nil"/>
              <w:left w:val="nil"/>
              <w:bottom w:val="nil"/>
              <w:right w:val="nil"/>
            </w:tcBorders>
            <w:shd w:val="clear" w:color="000000" w:fill="FFFFFF"/>
            <w:noWrap/>
            <w:vAlign w:val="center"/>
            <w:hideMark/>
          </w:tcPr>
          <w:p w14:paraId="557B1C9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474</w:t>
            </w:r>
          </w:p>
        </w:tc>
        <w:tc>
          <w:tcPr>
            <w:tcW w:w="1216" w:type="dxa"/>
            <w:tcBorders>
              <w:top w:val="nil"/>
              <w:left w:val="nil"/>
              <w:bottom w:val="nil"/>
              <w:right w:val="nil"/>
            </w:tcBorders>
            <w:shd w:val="clear" w:color="000000" w:fill="FFFFFF"/>
            <w:noWrap/>
            <w:vAlign w:val="center"/>
            <w:hideMark/>
          </w:tcPr>
          <w:p w14:paraId="6F04B76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22FCCF8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0.87</w:t>
            </w:r>
          </w:p>
        </w:tc>
        <w:tc>
          <w:tcPr>
            <w:tcW w:w="1078" w:type="dxa"/>
            <w:tcBorders>
              <w:top w:val="nil"/>
              <w:left w:val="nil"/>
              <w:bottom w:val="nil"/>
              <w:right w:val="nil"/>
            </w:tcBorders>
            <w:shd w:val="clear" w:color="000000" w:fill="FFFFFF"/>
            <w:noWrap/>
            <w:vAlign w:val="center"/>
            <w:hideMark/>
          </w:tcPr>
          <w:p w14:paraId="57B1165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3FB24A2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0.29</w:t>
            </w:r>
          </w:p>
        </w:tc>
        <w:tc>
          <w:tcPr>
            <w:tcW w:w="1216" w:type="dxa"/>
            <w:tcBorders>
              <w:top w:val="nil"/>
              <w:left w:val="nil"/>
              <w:bottom w:val="nil"/>
              <w:right w:val="nil"/>
            </w:tcBorders>
            <w:shd w:val="clear" w:color="000000" w:fill="FFFFFF"/>
            <w:noWrap/>
            <w:vAlign w:val="center"/>
            <w:hideMark/>
          </w:tcPr>
          <w:p w14:paraId="35D4093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2271982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7AE6297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75796DB1"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6280B77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8</w:t>
            </w:r>
          </w:p>
        </w:tc>
        <w:tc>
          <w:tcPr>
            <w:tcW w:w="2265" w:type="dxa"/>
            <w:tcBorders>
              <w:top w:val="nil"/>
              <w:left w:val="nil"/>
              <w:bottom w:val="nil"/>
              <w:right w:val="nil"/>
            </w:tcBorders>
            <w:shd w:val="clear" w:color="000000" w:fill="FFFFFF"/>
            <w:noWrap/>
            <w:vAlign w:val="bottom"/>
            <w:hideMark/>
          </w:tcPr>
          <w:p w14:paraId="7F0A349A" w14:textId="77777777" w:rsidR="007E5279" w:rsidRPr="00FD0567" w:rsidRDefault="007E5279" w:rsidP="000E16F7">
            <w:pPr>
              <w:spacing w:after="0"/>
              <w:rPr>
                <w:rFonts w:eastAsia="Times New Roman"/>
                <w:sz w:val="20"/>
                <w:szCs w:val="20"/>
              </w:rPr>
            </w:pPr>
            <w:r w:rsidRPr="00FD0567">
              <w:rPr>
                <w:rFonts w:eastAsia="Times New Roman"/>
                <w:sz w:val="20"/>
                <w:szCs w:val="20"/>
              </w:rPr>
              <w:t>E-Hexadecyl coumarate</w:t>
            </w:r>
          </w:p>
        </w:tc>
        <w:tc>
          <w:tcPr>
            <w:tcW w:w="1349" w:type="dxa"/>
            <w:tcBorders>
              <w:top w:val="nil"/>
              <w:left w:val="nil"/>
              <w:bottom w:val="nil"/>
              <w:right w:val="nil"/>
            </w:tcBorders>
            <w:shd w:val="clear" w:color="000000" w:fill="FFFFFF"/>
            <w:noWrap/>
            <w:vAlign w:val="center"/>
            <w:hideMark/>
          </w:tcPr>
          <w:p w14:paraId="4590EDE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388</w:t>
            </w:r>
          </w:p>
        </w:tc>
        <w:tc>
          <w:tcPr>
            <w:tcW w:w="628" w:type="dxa"/>
            <w:tcBorders>
              <w:top w:val="nil"/>
              <w:left w:val="nil"/>
              <w:bottom w:val="nil"/>
              <w:right w:val="nil"/>
            </w:tcBorders>
            <w:shd w:val="clear" w:color="000000" w:fill="FFFFFF"/>
            <w:noWrap/>
            <w:vAlign w:val="center"/>
            <w:hideMark/>
          </w:tcPr>
          <w:p w14:paraId="6402CD5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460</w:t>
            </w:r>
          </w:p>
        </w:tc>
        <w:tc>
          <w:tcPr>
            <w:tcW w:w="1216" w:type="dxa"/>
            <w:tcBorders>
              <w:top w:val="nil"/>
              <w:left w:val="nil"/>
              <w:bottom w:val="nil"/>
              <w:right w:val="nil"/>
            </w:tcBorders>
            <w:shd w:val="clear" w:color="000000" w:fill="FFFFFF"/>
            <w:noWrap/>
            <w:vAlign w:val="center"/>
            <w:hideMark/>
          </w:tcPr>
          <w:p w14:paraId="5A8C856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5BE7AC58"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428.04</w:t>
            </w:r>
          </w:p>
        </w:tc>
        <w:tc>
          <w:tcPr>
            <w:tcW w:w="1078" w:type="dxa"/>
            <w:tcBorders>
              <w:top w:val="nil"/>
              <w:left w:val="nil"/>
              <w:bottom w:val="nil"/>
              <w:right w:val="nil"/>
            </w:tcBorders>
            <w:shd w:val="clear" w:color="000000" w:fill="FFFFFF"/>
            <w:noWrap/>
            <w:vAlign w:val="center"/>
            <w:hideMark/>
          </w:tcPr>
          <w:p w14:paraId="61CB8E93"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73.60</w:t>
            </w:r>
          </w:p>
        </w:tc>
        <w:tc>
          <w:tcPr>
            <w:tcW w:w="1078" w:type="dxa"/>
            <w:tcBorders>
              <w:top w:val="nil"/>
              <w:left w:val="nil"/>
              <w:bottom w:val="nil"/>
              <w:right w:val="nil"/>
            </w:tcBorders>
            <w:shd w:val="clear" w:color="000000" w:fill="FFFFFF"/>
            <w:noWrap/>
            <w:vAlign w:val="center"/>
            <w:hideMark/>
          </w:tcPr>
          <w:p w14:paraId="592978BD"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416.42</w:t>
            </w:r>
          </w:p>
        </w:tc>
        <w:tc>
          <w:tcPr>
            <w:tcW w:w="1216" w:type="dxa"/>
            <w:tcBorders>
              <w:top w:val="nil"/>
              <w:left w:val="nil"/>
              <w:bottom w:val="nil"/>
              <w:right w:val="nil"/>
            </w:tcBorders>
            <w:shd w:val="clear" w:color="000000" w:fill="FFFFFF"/>
            <w:noWrap/>
            <w:vAlign w:val="center"/>
            <w:hideMark/>
          </w:tcPr>
          <w:p w14:paraId="2709D49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3F2E385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6B3543DD"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63788686"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4E721B9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9</w:t>
            </w:r>
          </w:p>
        </w:tc>
        <w:tc>
          <w:tcPr>
            <w:tcW w:w="2265" w:type="dxa"/>
            <w:tcBorders>
              <w:top w:val="nil"/>
              <w:left w:val="nil"/>
              <w:bottom w:val="nil"/>
              <w:right w:val="nil"/>
            </w:tcBorders>
            <w:shd w:val="clear" w:color="000000" w:fill="FFFFFF"/>
            <w:noWrap/>
            <w:vAlign w:val="bottom"/>
            <w:hideMark/>
          </w:tcPr>
          <w:p w14:paraId="0A99F057" w14:textId="77777777" w:rsidR="007E5279" w:rsidRPr="00FD0567" w:rsidRDefault="007E5279" w:rsidP="000E16F7">
            <w:pPr>
              <w:spacing w:after="0"/>
              <w:rPr>
                <w:rFonts w:eastAsia="Times New Roman"/>
                <w:sz w:val="20"/>
                <w:szCs w:val="20"/>
              </w:rPr>
            </w:pPr>
            <w:r w:rsidRPr="00FD0567">
              <w:rPr>
                <w:rFonts w:eastAsia="Times New Roman"/>
                <w:sz w:val="20"/>
                <w:szCs w:val="20"/>
              </w:rPr>
              <w:t>E-Heptadecyl coumarate</w:t>
            </w:r>
          </w:p>
        </w:tc>
        <w:tc>
          <w:tcPr>
            <w:tcW w:w="1349" w:type="dxa"/>
            <w:tcBorders>
              <w:top w:val="nil"/>
              <w:left w:val="nil"/>
              <w:bottom w:val="nil"/>
              <w:right w:val="nil"/>
            </w:tcBorders>
            <w:shd w:val="clear" w:color="000000" w:fill="FFFFFF"/>
            <w:noWrap/>
            <w:vAlign w:val="center"/>
            <w:hideMark/>
          </w:tcPr>
          <w:p w14:paraId="4EA5E3B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402</w:t>
            </w:r>
          </w:p>
        </w:tc>
        <w:tc>
          <w:tcPr>
            <w:tcW w:w="628" w:type="dxa"/>
            <w:tcBorders>
              <w:top w:val="nil"/>
              <w:left w:val="nil"/>
              <w:bottom w:val="nil"/>
              <w:right w:val="nil"/>
            </w:tcBorders>
            <w:shd w:val="clear" w:color="000000" w:fill="FFFFFF"/>
            <w:noWrap/>
            <w:vAlign w:val="center"/>
            <w:hideMark/>
          </w:tcPr>
          <w:p w14:paraId="4D1DC07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474</w:t>
            </w:r>
          </w:p>
        </w:tc>
        <w:tc>
          <w:tcPr>
            <w:tcW w:w="1216" w:type="dxa"/>
            <w:tcBorders>
              <w:top w:val="nil"/>
              <w:left w:val="nil"/>
              <w:bottom w:val="nil"/>
              <w:right w:val="nil"/>
            </w:tcBorders>
            <w:shd w:val="clear" w:color="000000" w:fill="FFFFFF"/>
            <w:noWrap/>
            <w:vAlign w:val="center"/>
            <w:hideMark/>
          </w:tcPr>
          <w:p w14:paraId="096D7F0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48AF1BA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6.37</w:t>
            </w:r>
          </w:p>
        </w:tc>
        <w:tc>
          <w:tcPr>
            <w:tcW w:w="1078" w:type="dxa"/>
            <w:tcBorders>
              <w:top w:val="nil"/>
              <w:left w:val="nil"/>
              <w:bottom w:val="nil"/>
              <w:right w:val="nil"/>
            </w:tcBorders>
            <w:shd w:val="clear" w:color="000000" w:fill="FFFFFF"/>
            <w:noWrap/>
            <w:vAlign w:val="center"/>
            <w:hideMark/>
          </w:tcPr>
          <w:p w14:paraId="00C526B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0.39</w:t>
            </w:r>
          </w:p>
        </w:tc>
        <w:tc>
          <w:tcPr>
            <w:tcW w:w="1078" w:type="dxa"/>
            <w:tcBorders>
              <w:top w:val="nil"/>
              <w:left w:val="nil"/>
              <w:bottom w:val="nil"/>
              <w:right w:val="nil"/>
            </w:tcBorders>
            <w:shd w:val="clear" w:color="000000" w:fill="FFFFFF"/>
            <w:noWrap/>
            <w:vAlign w:val="center"/>
            <w:hideMark/>
          </w:tcPr>
          <w:p w14:paraId="266B3225"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3.59</w:t>
            </w:r>
          </w:p>
        </w:tc>
        <w:tc>
          <w:tcPr>
            <w:tcW w:w="1216" w:type="dxa"/>
            <w:tcBorders>
              <w:top w:val="nil"/>
              <w:left w:val="nil"/>
              <w:bottom w:val="nil"/>
              <w:right w:val="nil"/>
            </w:tcBorders>
            <w:shd w:val="clear" w:color="000000" w:fill="FFFFFF"/>
            <w:noWrap/>
            <w:vAlign w:val="center"/>
            <w:hideMark/>
          </w:tcPr>
          <w:p w14:paraId="796F6BFD"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428EB73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78189E2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40E98702" w14:textId="77777777" w:rsidTr="00BD478D">
        <w:trPr>
          <w:trHeight w:val="313"/>
          <w:jc w:val="center"/>
        </w:trPr>
        <w:tc>
          <w:tcPr>
            <w:tcW w:w="1105" w:type="dxa"/>
            <w:tcBorders>
              <w:top w:val="nil"/>
              <w:left w:val="nil"/>
              <w:bottom w:val="nil"/>
              <w:right w:val="nil"/>
            </w:tcBorders>
            <w:shd w:val="clear" w:color="000000" w:fill="FFFFFF"/>
            <w:noWrap/>
            <w:vAlign w:val="bottom"/>
            <w:hideMark/>
          </w:tcPr>
          <w:p w14:paraId="21CDB7C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11</w:t>
            </w:r>
          </w:p>
        </w:tc>
        <w:tc>
          <w:tcPr>
            <w:tcW w:w="2265" w:type="dxa"/>
            <w:tcBorders>
              <w:top w:val="nil"/>
              <w:left w:val="nil"/>
              <w:bottom w:val="nil"/>
              <w:right w:val="nil"/>
            </w:tcBorders>
            <w:shd w:val="clear" w:color="000000" w:fill="FFFFFF"/>
            <w:noWrap/>
            <w:vAlign w:val="bottom"/>
            <w:hideMark/>
          </w:tcPr>
          <w:p w14:paraId="6C10BCE9" w14:textId="77777777" w:rsidR="007E5279" w:rsidRPr="00FD0567" w:rsidRDefault="007E5279" w:rsidP="000E16F7">
            <w:pPr>
              <w:spacing w:after="0"/>
              <w:rPr>
                <w:rFonts w:eastAsia="Times New Roman"/>
                <w:sz w:val="20"/>
                <w:szCs w:val="20"/>
              </w:rPr>
            </w:pPr>
            <w:r w:rsidRPr="00FD0567">
              <w:rPr>
                <w:rFonts w:eastAsia="Times New Roman"/>
                <w:sz w:val="20"/>
                <w:szCs w:val="20"/>
              </w:rPr>
              <w:t>Octadecenyl coumarate</w:t>
            </w:r>
            <w:r w:rsidRPr="00FD0567">
              <w:rPr>
                <w:rFonts w:eastAsia="Times New Roman"/>
                <w:sz w:val="20"/>
                <w:szCs w:val="20"/>
                <w:vertAlign w:val="superscript"/>
              </w:rPr>
              <w:t>a</w:t>
            </w:r>
          </w:p>
        </w:tc>
        <w:tc>
          <w:tcPr>
            <w:tcW w:w="1349" w:type="dxa"/>
            <w:tcBorders>
              <w:top w:val="nil"/>
              <w:left w:val="nil"/>
              <w:bottom w:val="nil"/>
              <w:right w:val="nil"/>
            </w:tcBorders>
            <w:shd w:val="clear" w:color="000000" w:fill="FFFFFF"/>
            <w:noWrap/>
            <w:vAlign w:val="center"/>
            <w:hideMark/>
          </w:tcPr>
          <w:p w14:paraId="592C328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414</w:t>
            </w:r>
          </w:p>
        </w:tc>
        <w:tc>
          <w:tcPr>
            <w:tcW w:w="628" w:type="dxa"/>
            <w:tcBorders>
              <w:top w:val="nil"/>
              <w:left w:val="nil"/>
              <w:bottom w:val="nil"/>
              <w:right w:val="nil"/>
            </w:tcBorders>
            <w:shd w:val="clear" w:color="000000" w:fill="FFFFFF"/>
            <w:noWrap/>
            <w:vAlign w:val="center"/>
            <w:hideMark/>
          </w:tcPr>
          <w:p w14:paraId="0F9A3C15"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486</w:t>
            </w:r>
          </w:p>
        </w:tc>
        <w:tc>
          <w:tcPr>
            <w:tcW w:w="1216" w:type="dxa"/>
            <w:tcBorders>
              <w:top w:val="nil"/>
              <w:left w:val="nil"/>
              <w:bottom w:val="nil"/>
              <w:right w:val="nil"/>
            </w:tcBorders>
            <w:shd w:val="clear" w:color="000000" w:fill="FFFFFF"/>
            <w:noWrap/>
            <w:vAlign w:val="center"/>
            <w:hideMark/>
          </w:tcPr>
          <w:p w14:paraId="2AFFB47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2EBB13F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3.28</w:t>
            </w:r>
          </w:p>
        </w:tc>
        <w:tc>
          <w:tcPr>
            <w:tcW w:w="1078" w:type="dxa"/>
            <w:tcBorders>
              <w:top w:val="nil"/>
              <w:left w:val="nil"/>
              <w:bottom w:val="nil"/>
              <w:right w:val="nil"/>
            </w:tcBorders>
            <w:shd w:val="clear" w:color="000000" w:fill="FFFFFF"/>
            <w:noWrap/>
            <w:vAlign w:val="center"/>
            <w:hideMark/>
          </w:tcPr>
          <w:p w14:paraId="59F9E9A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1.52</w:t>
            </w:r>
          </w:p>
        </w:tc>
        <w:tc>
          <w:tcPr>
            <w:tcW w:w="1078" w:type="dxa"/>
            <w:tcBorders>
              <w:top w:val="nil"/>
              <w:left w:val="nil"/>
              <w:bottom w:val="nil"/>
              <w:right w:val="nil"/>
            </w:tcBorders>
            <w:shd w:val="clear" w:color="000000" w:fill="FFFFFF"/>
            <w:noWrap/>
            <w:vAlign w:val="center"/>
            <w:hideMark/>
          </w:tcPr>
          <w:p w14:paraId="6385C6B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6.67</w:t>
            </w:r>
          </w:p>
        </w:tc>
        <w:tc>
          <w:tcPr>
            <w:tcW w:w="1216" w:type="dxa"/>
            <w:tcBorders>
              <w:top w:val="nil"/>
              <w:left w:val="nil"/>
              <w:bottom w:val="nil"/>
              <w:right w:val="nil"/>
            </w:tcBorders>
            <w:shd w:val="clear" w:color="000000" w:fill="FFFFFF"/>
            <w:noWrap/>
            <w:vAlign w:val="center"/>
            <w:hideMark/>
          </w:tcPr>
          <w:p w14:paraId="1E246D6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768536D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6F94F78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5EE7B84A" w14:textId="77777777" w:rsidTr="00BD478D">
        <w:trPr>
          <w:trHeight w:val="313"/>
          <w:jc w:val="center"/>
        </w:trPr>
        <w:tc>
          <w:tcPr>
            <w:tcW w:w="1105" w:type="dxa"/>
            <w:tcBorders>
              <w:top w:val="nil"/>
              <w:left w:val="nil"/>
              <w:bottom w:val="nil"/>
              <w:right w:val="nil"/>
            </w:tcBorders>
            <w:shd w:val="clear" w:color="000000" w:fill="FFFFFF"/>
            <w:noWrap/>
            <w:vAlign w:val="bottom"/>
            <w:hideMark/>
          </w:tcPr>
          <w:p w14:paraId="59ED26C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12</w:t>
            </w:r>
          </w:p>
        </w:tc>
        <w:tc>
          <w:tcPr>
            <w:tcW w:w="2265" w:type="dxa"/>
            <w:tcBorders>
              <w:top w:val="nil"/>
              <w:left w:val="nil"/>
              <w:bottom w:val="nil"/>
              <w:right w:val="nil"/>
            </w:tcBorders>
            <w:shd w:val="clear" w:color="000000" w:fill="FFFFFF"/>
            <w:noWrap/>
            <w:vAlign w:val="bottom"/>
            <w:hideMark/>
          </w:tcPr>
          <w:p w14:paraId="79F56BF8" w14:textId="77777777" w:rsidR="007E5279" w:rsidRPr="00FD0567" w:rsidRDefault="007E5279" w:rsidP="000E16F7">
            <w:pPr>
              <w:spacing w:after="0"/>
              <w:rPr>
                <w:rFonts w:eastAsia="Times New Roman"/>
                <w:sz w:val="20"/>
                <w:szCs w:val="20"/>
              </w:rPr>
            </w:pPr>
            <w:r w:rsidRPr="00FD0567">
              <w:rPr>
                <w:rFonts w:eastAsia="Times New Roman"/>
                <w:sz w:val="20"/>
                <w:szCs w:val="20"/>
              </w:rPr>
              <w:t>Octadecenyl coumarate</w:t>
            </w:r>
            <w:r w:rsidRPr="00FD0567">
              <w:rPr>
                <w:rFonts w:eastAsia="Times New Roman"/>
                <w:sz w:val="20"/>
                <w:szCs w:val="20"/>
                <w:vertAlign w:val="superscript"/>
              </w:rPr>
              <w:t>b</w:t>
            </w:r>
          </w:p>
        </w:tc>
        <w:tc>
          <w:tcPr>
            <w:tcW w:w="1349" w:type="dxa"/>
            <w:tcBorders>
              <w:top w:val="nil"/>
              <w:left w:val="nil"/>
              <w:bottom w:val="nil"/>
              <w:right w:val="nil"/>
            </w:tcBorders>
            <w:shd w:val="clear" w:color="000000" w:fill="FFFFFF"/>
            <w:noWrap/>
            <w:vAlign w:val="center"/>
            <w:hideMark/>
          </w:tcPr>
          <w:p w14:paraId="573BF47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414</w:t>
            </w:r>
          </w:p>
        </w:tc>
        <w:tc>
          <w:tcPr>
            <w:tcW w:w="628" w:type="dxa"/>
            <w:tcBorders>
              <w:top w:val="nil"/>
              <w:left w:val="nil"/>
              <w:bottom w:val="nil"/>
              <w:right w:val="nil"/>
            </w:tcBorders>
            <w:shd w:val="clear" w:color="000000" w:fill="FFFFFF"/>
            <w:noWrap/>
            <w:vAlign w:val="center"/>
            <w:hideMark/>
          </w:tcPr>
          <w:p w14:paraId="321E5E4F"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486</w:t>
            </w:r>
          </w:p>
        </w:tc>
        <w:tc>
          <w:tcPr>
            <w:tcW w:w="1216" w:type="dxa"/>
            <w:tcBorders>
              <w:top w:val="nil"/>
              <w:left w:val="nil"/>
              <w:bottom w:val="nil"/>
              <w:right w:val="nil"/>
            </w:tcBorders>
            <w:shd w:val="clear" w:color="000000" w:fill="FFFFFF"/>
            <w:noWrap/>
            <w:vAlign w:val="center"/>
            <w:hideMark/>
          </w:tcPr>
          <w:p w14:paraId="5214D7D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04A81B9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0.39</w:t>
            </w:r>
          </w:p>
        </w:tc>
        <w:tc>
          <w:tcPr>
            <w:tcW w:w="1078" w:type="dxa"/>
            <w:tcBorders>
              <w:top w:val="nil"/>
              <w:left w:val="nil"/>
              <w:bottom w:val="nil"/>
              <w:right w:val="nil"/>
            </w:tcBorders>
            <w:shd w:val="clear" w:color="000000" w:fill="FFFFFF"/>
            <w:noWrap/>
            <w:vAlign w:val="center"/>
            <w:hideMark/>
          </w:tcPr>
          <w:p w14:paraId="4037E95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0.18</w:t>
            </w:r>
          </w:p>
        </w:tc>
        <w:tc>
          <w:tcPr>
            <w:tcW w:w="1078" w:type="dxa"/>
            <w:tcBorders>
              <w:top w:val="nil"/>
              <w:left w:val="nil"/>
              <w:bottom w:val="nil"/>
              <w:right w:val="nil"/>
            </w:tcBorders>
            <w:shd w:val="clear" w:color="000000" w:fill="FFFFFF"/>
            <w:noWrap/>
            <w:vAlign w:val="center"/>
            <w:hideMark/>
          </w:tcPr>
          <w:p w14:paraId="3C008FB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0.86</w:t>
            </w:r>
          </w:p>
        </w:tc>
        <w:tc>
          <w:tcPr>
            <w:tcW w:w="1216" w:type="dxa"/>
            <w:tcBorders>
              <w:top w:val="nil"/>
              <w:left w:val="nil"/>
              <w:bottom w:val="nil"/>
              <w:right w:val="nil"/>
            </w:tcBorders>
            <w:shd w:val="clear" w:color="000000" w:fill="FFFFFF"/>
            <w:noWrap/>
            <w:vAlign w:val="center"/>
            <w:hideMark/>
          </w:tcPr>
          <w:p w14:paraId="7C9748A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52CA5C2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383EDE6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456EC194"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7A95CDA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13</w:t>
            </w:r>
          </w:p>
        </w:tc>
        <w:tc>
          <w:tcPr>
            <w:tcW w:w="2265" w:type="dxa"/>
            <w:tcBorders>
              <w:top w:val="nil"/>
              <w:left w:val="nil"/>
              <w:bottom w:val="nil"/>
              <w:right w:val="nil"/>
            </w:tcBorders>
            <w:shd w:val="clear" w:color="000000" w:fill="FFFFFF"/>
            <w:noWrap/>
            <w:vAlign w:val="bottom"/>
            <w:hideMark/>
          </w:tcPr>
          <w:p w14:paraId="5FFFEA57" w14:textId="77777777" w:rsidR="007E5279" w:rsidRPr="00FD0567" w:rsidRDefault="007E5279" w:rsidP="000E16F7">
            <w:pPr>
              <w:spacing w:after="0"/>
              <w:rPr>
                <w:rFonts w:eastAsia="Times New Roman"/>
                <w:sz w:val="20"/>
                <w:szCs w:val="20"/>
              </w:rPr>
            </w:pPr>
            <w:r w:rsidRPr="00FD0567">
              <w:rPr>
                <w:rFonts w:eastAsia="Times New Roman"/>
                <w:sz w:val="20"/>
                <w:szCs w:val="20"/>
              </w:rPr>
              <w:t>E-Octadecyl coumarate</w:t>
            </w:r>
          </w:p>
        </w:tc>
        <w:tc>
          <w:tcPr>
            <w:tcW w:w="1349" w:type="dxa"/>
            <w:tcBorders>
              <w:top w:val="nil"/>
              <w:left w:val="nil"/>
              <w:bottom w:val="nil"/>
              <w:right w:val="nil"/>
            </w:tcBorders>
            <w:shd w:val="clear" w:color="000000" w:fill="FFFFFF"/>
            <w:noWrap/>
            <w:vAlign w:val="center"/>
            <w:hideMark/>
          </w:tcPr>
          <w:p w14:paraId="77CE07E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416</w:t>
            </w:r>
          </w:p>
        </w:tc>
        <w:tc>
          <w:tcPr>
            <w:tcW w:w="628" w:type="dxa"/>
            <w:tcBorders>
              <w:top w:val="nil"/>
              <w:left w:val="nil"/>
              <w:bottom w:val="nil"/>
              <w:right w:val="nil"/>
            </w:tcBorders>
            <w:shd w:val="clear" w:color="000000" w:fill="FFFFFF"/>
            <w:noWrap/>
            <w:vAlign w:val="center"/>
            <w:hideMark/>
          </w:tcPr>
          <w:p w14:paraId="36125C9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488</w:t>
            </w:r>
          </w:p>
        </w:tc>
        <w:tc>
          <w:tcPr>
            <w:tcW w:w="1216" w:type="dxa"/>
            <w:tcBorders>
              <w:top w:val="nil"/>
              <w:left w:val="nil"/>
              <w:bottom w:val="nil"/>
              <w:right w:val="nil"/>
            </w:tcBorders>
            <w:shd w:val="clear" w:color="000000" w:fill="FFFFFF"/>
            <w:noWrap/>
            <w:vAlign w:val="center"/>
            <w:hideMark/>
          </w:tcPr>
          <w:p w14:paraId="7977233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6A8FA3D7"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41.76</w:t>
            </w:r>
          </w:p>
        </w:tc>
        <w:tc>
          <w:tcPr>
            <w:tcW w:w="1078" w:type="dxa"/>
            <w:tcBorders>
              <w:top w:val="nil"/>
              <w:left w:val="nil"/>
              <w:bottom w:val="nil"/>
              <w:right w:val="nil"/>
            </w:tcBorders>
            <w:shd w:val="clear" w:color="000000" w:fill="FFFFFF"/>
            <w:noWrap/>
            <w:vAlign w:val="center"/>
            <w:hideMark/>
          </w:tcPr>
          <w:p w14:paraId="238D5070"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10.05</w:t>
            </w:r>
          </w:p>
        </w:tc>
        <w:tc>
          <w:tcPr>
            <w:tcW w:w="1078" w:type="dxa"/>
            <w:tcBorders>
              <w:top w:val="nil"/>
              <w:left w:val="nil"/>
              <w:bottom w:val="nil"/>
              <w:right w:val="nil"/>
            </w:tcBorders>
            <w:shd w:val="clear" w:color="000000" w:fill="FFFFFF"/>
            <w:noWrap/>
            <w:vAlign w:val="center"/>
            <w:hideMark/>
          </w:tcPr>
          <w:p w14:paraId="7F53B0A6"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37.69</w:t>
            </w:r>
          </w:p>
        </w:tc>
        <w:tc>
          <w:tcPr>
            <w:tcW w:w="1216" w:type="dxa"/>
            <w:tcBorders>
              <w:top w:val="nil"/>
              <w:left w:val="nil"/>
              <w:bottom w:val="nil"/>
              <w:right w:val="nil"/>
            </w:tcBorders>
            <w:shd w:val="clear" w:color="000000" w:fill="FFFFFF"/>
            <w:noWrap/>
            <w:vAlign w:val="center"/>
            <w:hideMark/>
          </w:tcPr>
          <w:p w14:paraId="48ACD9F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2A320CA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5D1D3B0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2.91</w:t>
            </w:r>
          </w:p>
        </w:tc>
      </w:tr>
      <w:tr w:rsidR="00FD0567" w:rsidRPr="00FD0567" w14:paraId="400A44DD"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4505278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15</w:t>
            </w:r>
          </w:p>
        </w:tc>
        <w:tc>
          <w:tcPr>
            <w:tcW w:w="2265" w:type="dxa"/>
            <w:tcBorders>
              <w:top w:val="nil"/>
              <w:left w:val="nil"/>
              <w:bottom w:val="nil"/>
              <w:right w:val="nil"/>
            </w:tcBorders>
            <w:shd w:val="clear" w:color="000000" w:fill="FFFFFF"/>
            <w:noWrap/>
            <w:vAlign w:val="bottom"/>
            <w:hideMark/>
          </w:tcPr>
          <w:p w14:paraId="71CA3AEF" w14:textId="77777777" w:rsidR="007E5279" w:rsidRPr="00FD0567" w:rsidRDefault="007E5279" w:rsidP="000E16F7">
            <w:pPr>
              <w:spacing w:after="0"/>
              <w:rPr>
                <w:rFonts w:eastAsia="Times New Roman"/>
                <w:sz w:val="20"/>
                <w:szCs w:val="20"/>
              </w:rPr>
            </w:pPr>
            <w:r w:rsidRPr="00FD0567">
              <w:rPr>
                <w:rFonts w:eastAsia="Times New Roman"/>
                <w:sz w:val="20"/>
                <w:szCs w:val="20"/>
              </w:rPr>
              <w:t>E-Nonadecyl coumarate</w:t>
            </w:r>
          </w:p>
        </w:tc>
        <w:tc>
          <w:tcPr>
            <w:tcW w:w="1349" w:type="dxa"/>
            <w:tcBorders>
              <w:top w:val="nil"/>
              <w:left w:val="nil"/>
              <w:bottom w:val="nil"/>
              <w:right w:val="nil"/>
            </w:tcBorders>
            <w:shd w:val="clear" w:color="000000" w:fill="FFFFFF"/>
            <w:noWrap/>
            <w:vAlign w:val="center"/>
            <w:hideMark/>
          </w:tcPr>
          <w:p w14:paraId="7643DB4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430</w:t>
            </w:r>
          </w:p>
        </w:tc>
        <w:tc>
          <w:tcPr>
            <w:tcW w:w="628" w:type="dxa"/>
            <w:tcBorders>
              <w:top w:val="nil"/>
              <w:left w:val="nil"/>
              <w:bottom w:val="nil"/>
              <w:right w:val="nil"/>
            </w:tcBorders>
            <w:shd w:val="clear" w:color="000000" w:fill="FFFFFF"/>
            <w:noWrap/>
            <w:vAlign w:val="center"/>
            <w:hideMark/>
          </w:tcPr>
          <w:p w14:paraId="2441428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502</w:t>
            </w:r>
          </w:p>
        </w:tc>
        <w:tc>
          <w:tcPr>
            <w:tcW w:w="1216" w:type="dxa"/>
            <w:tcBorders>
              <w:top w:val="nil"/>
              <w:left w:val="nil"/>
              <w:bottom w:val="nil"/>
              <w:right w:val="nil"/>
            </w:tcBorders>
            <w:shd w:val="clear" w:color="000000" w:fill="FFFFFF"/>
            <w:noWrap/>
            <w:vAlign w:val="center"/>
            <w:hideMark/>
          </w:tcPr>
          <w:p w14:paraId="76A25DB4"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4DF1BDB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0.90</w:t>
            </w:r>
          </w:p>
        </w:tc>
        <w:tc>
          <w:tcPr>
            <w:tcW w:w="1078" w:type="dxa"/>
            <w:tcBorders>
              <w:top w:val="nil"/>
              <w:left w:val="nil"/>
              <w:bottom w:val="nil"/>
              <w:right w:val="nil"/>
            </w:tcBorders>
            <w:shd w:val="clear" w:color="000000" w:fill="FFFFFF"/>
            <w:noWrap/>
            <w:vAlign w:val="center"/>
            <w:hideMark/>
          </w:tcPr>
          <w:p w14:paraId="4E083B7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2CDD6B1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0.41</w:t>
            </w:r>
          </w:p>
        </w:tc>
        <w:tc>
          <w:tcPr>
            <w:tcW w:w="1216" w:type="dxa"/>
            <w:tcBorders>
              <w:top w:val="nil"/>
              <w:left w:val="nil"/>
              <w:bottom w:val="nil"/>
              <w:right w:val="nil"/>
            </w:tcBorders>
            <w:shd w:val="clear" w:color="000000" w:fill="FFFFFF"/>
            <w:noWrap/>
            <w:vAlign w:val="center"/>
            <w:hideMark/>
          </w:tcPr>
          <w:p w14:paraId="45613F2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3EC1463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17AF6D8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74C59E4E"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6500A42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18</w:t>
            </w:r>
          </w:p>
        </w:tc>
        <w:tc>
          <w:tcPr>
            <w:tcW w:w="2265" w:type="dxa"/>
            <w:tcBorders>
              <w:top w:val="nil"/>
              <w:left w:val="nil"/>
              <w:bottom w:val="nil"/>
              <w:right w:val="nil"/>
            </w:tcBorders>
            <w:shd w:val="clear" w:color="000000" w:fill="FFFFFF"/>
            <w:noWrap/>
            <w:vAlign w:val="bottom"/>
            <w:hideMark/>
          </w:tcPr>
          <w:p w14:paraId="64A76701" w14:textId="77777777" w:rsidR="007E5279" w:rsidRPr="00FD0567" w:rsidRDefault="007E5279" w:rsidP="000E16F7">
            <w:pPr>
              <w:spacing w:after="0"/>
              <w:rPr>
                <w:rFonts w:eastAsia="Times New Roman"/>
                <w:sz w:val="20"/>
                <w:szCs w:val="20"/>
              </w:rPr>
            </w:pPr>
            <w:r w:rsidRPr="00FD0567">
              <w:rPr>
                <w:rFonts w:eastAsia="Times New Roman"/>
                <w:sz w:val="20"/>
                <w:szCs w:val="20"/>
              </w:rPr>
              <w:t>Eicosenyl coumarate</w:t>
            </w:r>
          </w:p>
        </w:tc>
        <w:tc>
          <w:tcPr>
            <w:tcW w:w="1349" w:type="dxa"/>
            <w:tcBorders>
              <w:top w:val="nil"/>
              <w:left w:val="nil"/>
              <w:bottom w:val="nil"/>
              <w:right w:val="nil"/>
            </w:tcBorders>
            <w:shd w:val="clear" w:color="000000" w:fill="FFFFFF"/>
            <w:noWrap/>
            <w:vAlign w:val="center"/>
            <w:hideMark/>
          </w:tcPr>
          <w:p w14:paraId="0527799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442</w:t>
            </w:r>
          </w:p>
        </w:tc>
        <w:tc>
          <w:tcPr>
            <w:tcW w:w="628" w:type="dxa"/>
            <w:tcBorders>
              <w:top w:val="nil"/>
              <w:left w:val="nil"/>
              <w:bottom w:val="nil"/>
              <w:right w:val="nil"/>
            </w:tcBorders>
            <w:shd w:val="clear" w:color="000000" w:fill="FFFFFF"/>
            <w:noWrap/>
            <w:vAlign w:val="center"/>
            <w:hideMark/>
          </w:tcPr>
          <w:p w14:paraId="567062B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514</w:t>
            </w:r>
          </w:p>
        </w:tc>
        <w:tc>
          <w:tcPr>
            <w:tcW w:w="1216" w:type="dxa"/>
            <w:tcBorders>
              <w:top w:val="nil"/>
              <w:left w:val="nil"/>
              <w:bottom w:val="nil"/>
              <w:right w:val="nil"/>
            </w:tcBorders>
            <w:shd w:val="clear" w:color="000000" w:fill="FFFFFF"/>
            <w:noWrap/>
            <w:vAlign w:val="center"/>
            <w:hideMark/>
          </w:tcPr>
          <w:p w14:paraId="308887B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00CB1A8D"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0.89</w:t>
            </w:r>
          </w:p>
        </w:tc>
        <w:tc>
          <w:tcPr>
            <w:tcW w:w="1078" w:type="dxa"/>
            <w:tcBorders>
              <w:top w:val="nil"/>
              <w:left w:val="nil"/>
              <w:bottom w:val="nil"/>
              <w:right w:val="nil"/>
            </w:tcBorders>
            <w:shd w:val="clear" w:color="000000" w:fill="FFFFFF"/>
            <w:noWrap/>
            <w:vAlign w:val="center"/>
            <w:hideMark/>
          </w:tcPr>
          <w:p w14:paraId="0AC6470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0.23</w:t>
            </w:r>
          </w:p>
        </w:tc>
        <w:tc>
          <w:tcPr>
            <w:tcW w:w="1078" w:type="dxa"/>
            <w:tcBorders>
              <w:top w:val="nil"/>
              <w:left w:val="nil"/>
              <w:bottom w:val="nil"/>
              <w:right w:val="nil"/>
            </w:tcBorders>
            <w:shd w:val="clear" w:color="000000" w:fill="FFFFFF"/>
            <w:noWrap/>
            <w:vAlign w:val="center"/>
            <w:hideMark/>
          </w:tcPr>
          <w:p w14:paraId="739E922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0.65</w:t>
            </w:r>
          </w:p>
        </w:tc>
        <w:tc>
          <w:tcPr>
            <w:tcW w:w="1216" w:type="dxa"/>
            <w:tcBorders>
              <w:top w:val="nil"/>
              <w:left w:val="nil"/>
              <w:bottom w:val="nil"/>
              <w:right w:val="nil"/>
            </w:tcBorders>
            <w:shd w:val="clear" w:color="000000" w:fill="FFFFFF"/>
            <w:noWrap/>
            <w:vAlign w:val="center"/>
            <w:hideMark/>
          </w:tcPr>
          <w:p w14:paraId="255AE97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2BBBF22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64463755"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r>
      <w:tr w:rsidR="00FD0567" w:rsidRPr="00FD0567" w14:paraId="52B3BF0B"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5C56FBC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19</w:t>
            </w:r>
          </w:p>
        </w:tc>
        <w:tc>
          <w:tcPr>
            <w:tcW w:w="2265" w:type="dxa"/>
            <w:tcBorders>
              <w:top w:val="nil"/>
              <w:left w:val="nil"/>
              <w:bottom w:val="nil"/>
              <w:right w:val="nil"/>
            </w:tcBorders>
            <w:shd w:val="clear" w:color="000000" w:fill="FFFFFF"/>
            <w:noWrap/>
            <w:vAlign w:val="bottom"/>
            <w:hideMark/>
          </w:tcPr>
          <w:p w14:paraId="10064C21" w14:textId="77777777" w:rsidR="007E5279" w:rsidRPr="00FD0567" w:rsidRDefault="007E5279" w:rsidP="000E16F7">
            <w:pPr>
              <w:spacing w:after="0"/>
              <w:rPr>
                <w:rFonts w:eastAsia="Times New Roman"/>
                <w:sz w:val="20"/>
                <w:szCs w:val="20"/>
              </w:rPr>
            </w:pPr>
            <w:r w:rsidRPr="00FD0567">
              <w:rPr>
                <w:rFonts w:eastAsia="Times New Roman"/>
                <w:sz w:val="20"/>
                <w:szCs w:val="20"/>
              </w:rPr>
              <w:t>E-Eicosyl coumarate</w:t>
            </w:r>
          </w:p>
        </w:tc>
        <w:tc>
          <w:tcPr>
            <w:tcW w:w="1349" w:type="dxa"/>
            <w:tcBorders>
              <w:top w:val="nil"/>
              <w:left w:val="nil"/>
              <w:bottom w:val="nil"/>
              <w:right w:val="nil"/>
            </w:tcBorders>
            <w:shd w:val="clear" w:color="000000" w:fill="FFFFFF"/>
            <w:noWrap/>
            <w:vAlign w:val="center"/>
            <w:hideMark/>
          </w:tcPr>
          <w:p w14:paraId="5CA3360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444</w:t>
            </w:r>
          </w:p>
        </w:tc>
        <w:tc>
          <w:tcPr>
            <w:tcW w:w="628" w:type="dxa"/>
            <w:tcBorders>
              <w:top w:val="nil"/>
              <w:left w:val="nil"/>
              <w:bottom w:val="nil"/>
              <w:right w:val="nil"/>
            </w:tcBorders>
            <w:shd w:val="clear" w:color="000000" w:fill="FFFFFF"/>
            <w:noWrap/>
            <w:vAlign w:val="center"/>
            <w:hideMark/>
          </w:tcPr>
          <w:p w14:paraId="7C5B77B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516</w:t>
            </w:r>
          </w:p>
        </w:tc>
        <w:tc>
          <w:tcPr>
            <w:tcW w:w="1216" w:type="dxa"/>
            <w:tcBorders>
              <w:top w:val="nil"/>
              <w:left w:val="nil"/>
              <w:bottom w:val="nil"/>
              <w:right w:val="nil"/>
            </w:tcBorders>
            <w:shd w:val="clear" w:color="000000" w:fill="FFFFFF"/>
            <w:noWrap/>
            <w:vAlign w:val="center"/>
            <w:hideMark/>
          </w:tcPr>
          <w:p w14:paraId="5C0B8509"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0.30</w:t>
            </w:r>
          </w:p>
        </w:tc>
        <w:tc>
          <w:tcPr>
            <w:tcW w:w="1316" w:type="dxa"/>
            <w:tcBorders>
              <w:top w:val="nil"/>
              <w:left w:val="nil"/>
              <w:bottom w:val="nil"/>
              <w:right w:val="nil"/>
            </w:tcBorders>
            <w:shd w:val="clear" w:color="000000" w:fill="FFFFFF"/>
            <w:noWrap/>
            <w:vAlign w:val="center"/>
            <w:hideMark/>
          </w:tcPr>
          <w:p w14:paraId="40FB8BE7"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1.00</w:t>
            </w:r>
          </w:p>
        </w:tc>
        <w:tc>
          <w:tcPr>
            <w:tcW w:w="1078" w:type="dxa"/>
            <w:tcBorders>
              <w:top w:val="nil"/>
              <w:left w:val="nil"/>
              <w:bottom w:val="nil"/>
              <w:right w:val="nil"/>
            </w:tcBorders>
            <w:shd w:val="clear" w:color="000000" w:fill="FFFFFF"/>
            <w:noWrap/>
            <w:vAlign w:val="center"/>
            <w:hideMark/>
          </w:tcPr>
          <w:p w14:paraId="0D32EA6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0.31</w:t>
            </w:r>
          </w:p>
        </w:tc>
        <w:tc>
          <w:tcPr>
            <w:tcW w:w="1078" w:type="dxa"/>
            <w:tcBorders>
              <w:top w:val="nil"/>
              <w:left w:val="nil"/>
              <w:bottom w:val="nil"/>
              <w:right w:val="nil"/>
            </w:tcBorders>
            <w:shd w:val="clear" w:color="000000" w:fill="FFFFFF"/>
            <w:noWrap/>
            <w:vAlign w:val="center"/>
            <w:hideMark/>
          </w:tcPr>
          <w:p w14:paraId="7556F77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1.85</w:t>
            </w:r>
          </w:p>
        </w:tc>
        <w:tc>
          <w:tcPr>
            <w:tcW w:w="1216" w:type="dxa"/>
            <w:tcBorders>
              <w:top w:val="nil"/>
              <w:left w:val="nil"/>
              <w:bottom w:val="nil"/>
              <w:right w:val="nil"/>
            </w:tcBorders>
            <w:shd w:val="clear" w:color="000000" w:fill="FFFFFF"/>
            <w:noWrap/>
            <w:vAlign w:val="center"/>
            <w:hideMark/>
          </w:tcPr>
          <w:p w14:paraId="2461453D"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1.14</w:t>
            </w:r>
          </w:p>
        </w:tc>
        <w:tc>
          <w:tcPr>
            <w:tcW w:w="1216" w:type="dxa"/>
            <w:tcBorders>
              <w:top w:val="nil"/>
              <w:left w:val="nil"/>
              <w:bottom w:val="nil"/>
              <w:right w:val="nil"/>
            </w:tcBorders>
            <w:shd w:val="clear" w:color="000000" w:fill="FFFFFF"/>
            <w:noWrap/>
            <w:vAlign w:val="center"/>
            <w:hideMark/>
          </w:tcPr>
          <w:p w14:paraId="42A9EBEF"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0.68</w:t>
            </w:r>
          </w:p>
        </w:tc>
        <w:tc>
          <w:tcPr>
            <w:tcW w:w="1216" w:type="dxa"/>
            <w:tcBorders>
              <w:top w:val="nil"/>
              <w:left w:val="nil"/>
              <w:bottom w:val="nil"/>
              <w:right w:val="nil"/>
            </w:tcBorders>
            <w:shd w:val="clear" w:color="000000" w:fill="FFFFFF"/>
            <w:noWrap/>
            <w:vAlign w:val="center"/>
            <w:hideMark/>
          </w:tcPr>
          <w:p w14:paraId="0BCD013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4.51</w:t>
            </w:r>
          </w:p>
        </w:tc>
      </w:tr>
      <w:tr w:rsidR="00FD0567" w:rsidRPr="00FD0567" w14:paraId="6D5603E6"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54B4E7B4"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21</w:t>
            </w:r>
          </w:p>
        </w:tc>
        <w:tc>
          <w:tcPr>
            <w:tcW w:w="2265" w:type="dxa"/>
            <w:tcBorders>
              <w:top w:val="nil"/>
              <w:left w:val="nil"/>
              <w:bottom w:val="nil"/>
              <w:right w:val="nil"/>
            </w:tcBorders>
            <w:shd w:val="clear" w:color="000000" w:fill="FFFFFF"/>
            <w:noWrap/>
            <w:vAlign w:val="bottom"/>
            <w:hideMark/>
          </w:tcPr>
          <w:p w14:paraId="3B29D502" w14:textId="77777777" w:rsidR="007E5279" w:rsidRPr="00FD0567" w:rsidRDefault="007E5279" w:rsidP="000E16F7">
            <w:pPr>
              <w:spacing w:after="0"/>
              <w:rPr>
                <w:rFonts w:eastAsia="Times New Roman"/>
                <w:sz w:val="20"/>
                <w:szCs w:val="20"/>
              </w:rPr>
            </w:pPr>
            <w:r w:rsidRPr="00FD0567">
              <w:rPr>
                <w:rFonts w:eastAsia="Times New Roman"/>
                <w:sz w:val="20"/>
                <w:szCs w:val="20"/>
              </w:rPr>
              <w:t>E-Heneicosyl coumarate</w:t>
            </w:r>
          </w:p>
        </w:tc>
        <w:tc>
          <w:tcPr>
            <w:tcW w:w="1349" w:type="dxa"/>
            <w:tcBorders>
              <w:top w:val="nil"/>
              <w:left w:val="nil"/>
              <w:bottom w:val="nil"/>
              <w:right w:val="nil"/>
            </w:tcBorders>
            <w:shd w:val="clear" w:color="000000" w:fill="FFFFFF"/>
            <w:noWrap/>
            <w:vAlign w:val="center"/>
            <w:hideMark/>
          </w:tcPr>
          <w:p w14:paraId="4EDD87C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458</w:t>
            </w:r>
          </w:p>
        </w:tc>
        <w:tc>
          <w:tcPr>
            <w:tcW w:w="628" w:type="dxa"/>
            <w:tcBorders>
              <w:top w:val="nil"/>
              <w:left w:val="nil"/>
              <w:bottom w:val="nil"/>
              <w:right w:val="nil"/>
            </w:tcBorders>
            <w:shd w:val="clear" w:color="000000" w:fill="FFFFFF"/>
            <w:noWrap/>
            <w:vAlign w:val="center"/>
            <w:hideMark/>
          </w:tcPr>
          <w:p w14:paraId="23AF36F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530</w:t>
            </w:r>
          </w:p>
        </w:tc>
        <w:tc>
          <w:tcPr>
            <w:tcW w:w="1216" w:type="dxa"/>
            <w:tcBorders>
              <w:top w:val="nil"/>
              <w:left w:val="nil"/>
              <w:bottom w:val="nil"/>
              <w:right w:val="nil"/>
            </w:tcBorders>
            <w:shd w:val="clear" w:color="000000" w:fill="FFFFFF"/>
            <w:noWrap/>
            <w:vAlign w:val="center"/>
            <w:hideMark/>
          </w:tcPr>
          <w:p w14:paraId="13DC486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04D21A0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0B3DD93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5EC1BAF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492E55DE"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0.19</w:t>
            </w:r>
          </w:p>
        </w:tc>
        <w:tc>
          <w:tcPr>
            <w:tcW w:w="1216" w:type="dxa"/>
            <w:tcBorders>
              <w:top w:val="nil"/>
              <w:left w:val="nil"/>
              <w:bottom w:val="nil"/>
              <w:right w:val="nil"/>
            </w:tcBorders>
            <w:shd w:val="clear" w:color="000000" w:fill="FFFFFF"/>
            <w:noWrap/>
            <w:vAlign w:val="center"/>
            <w:hideMark/>
          </w:tcPr>
          <w:p w14:paraId="11A1121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0.23</w:t>
            </w:r>
          </w:p>
        </w:tc>
        <w:tc>
          <w:tcPr>
            <w:tcW w:w="1216" w:type="dxa"/>
            <w:tcBorders>
              <w:top w:val="nil"/>
              <w:left w:val="nil"/>
              <w:bottom w:val="nil"/>
              <w:right w:val="nil"/>
            </w:tcBorders>
            <w:shd w:val="clear" w:color="000000" w:fill="FFFFFF"/>
            <w:noWrap/>
            <w:vAlign w:val="center"/>
            <w:hideMark/>
          </w:tcPr>
          <w:p w14:paraId="6B3F100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1.01</w:t>
            </w:r>
          </w:p>
        </w:tc>
      </w:tr>
      <w:tr w:rsidR="00FD0567" w:rsidRPr="00FD0567" w14:paraId="10C288FA"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17E09368"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23</w:t>
            </w:r>
          </w:p>
        </w:tc>
        <w:tc>
          <w:tcPr>
            <w:tcW w:w="2265" w:type="dxa"/>
            <w:tcBorders>
              <w:top w:val="nil"/>
              <w:left w:val="nil"/>
              <w:bottom w:val="nil"/>
              <w:right w:val="nil"/>
            </w:tcBorders>
            <w:shd w:val="clear" w:color="000000" w:fill="FFFFFF"/>
            <w:noWrap/>
            <w:vAlign w:val="bottom"/>
            <w:hideMark/>
          </w:tcPr>
          <w:p w14:paraId="1D83B235" w14:textId="77777777" w:rsidR="007E5279" w:rsidRPr="00FD0567" w:rsidRDefault="007E5279" w:rsidP="000E16F7">
            <w:pPr>
              <w:spacing w:after="0"/>
              <w:rPr>
                <w:rFonts w:eastAsia="Times New Roman"/>
                <w:sz w:val="20"/>
                <w:szCs w:val="20"/>
              </w:rPr>
            </w:pPr>
            <w:r w:rsidRPr="00FD0567">
              <w:rPr>
                <w:rFonts w:eastAsia="Times New Roman"/>
                <w:sz w:val="20"/>
                <w:szCs w:val="20"/>
              </w:rPr>
              <w:t>E-Docosyl coumarate</w:t>
            </w:r>
          </w:p>
        </w:tc>
        <w:tc>
          <w:tcPr>
            <w:tcW w:w="1349" w:type="dxa"/>
            <w:tcBorders>
              <w:top w:val="nil"/>
              <w:left w:val="nil"/>
              <w:bottom w:val="nil"/>
              <w:right w:val="nil"/>
            </w:tcBorders>
            <w:shd w:val="clear" w:color="000000" w:fill="FFFFFF"/>
            <w:noWrap/>
            <w:vAlign w:val="center"/>
            <w:hideMark/>
          </w:tcPr>
          <w:p w14:paraId="6058624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472</w:t>
            </w:r>
          </w:p>
        </w:tc>
        <w:tc>
          <w:tcPr>
            <w:tcW w:w="628" w:type="dxa"/>
            <w:tcBorders>
              <w:top w:val="nil"/>
              <w:left w:val="nil"/>
              <w:bottom w:val="nil"/>
              <w:right w:val="nil"/>
            </w:tcBorders>
            <w:shd w:val="clear" w:color="000000" w:fill="FFFFFF"/>
            <w:noWrap/>
            <w:vAlign w:val="center"/>
            <w:hideMark/>
          </w:tcPr>
          <w:p w14:paraId="39BF6BDA"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544</w:t>
            </w:r>
          </w:p>
        </w:tc>
        <w:tc>
          <w:tcPr>
            <w:tcW w:w="1216" w:type="dxa"/>
            <w:tcBorders>
              <w:top w:val="nil"/>
              <w:left w:val="nil"/>
              <w:bottom w:val="nil"/>
              <w:right w:val="nil"/>
            </w:tcBorders>
            <w:shd w:val="clear" w:color="000000" w:fill="FFFFFF"/>
            <w:noWrap/>
            <w:vAlign w:val="center"/>
            <w:hideMark/>
          </w:tcPr>
          <w:p w14:paraId="7F996228"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0.80</w:t>
            </w:r>
          </w:p>
        </w:tc>
        <w:tc>
          <w:tcPr>
            <w:tcW w:w="1316" w:type="dxa"/>
            <w:tcBorders>
              <w:top w:val="nil"/>
              <w:left w:val="nil"/>
              <w:bottom w:val="nil"/>
              <w:right w:val="nil"/>
            </w:tcBorders>
            <w:shd w:val="clear" w:color="000000" w:fill="FFFFFF"/>
            <w:noWrap/>
            <w:vAlign w:val="center"/>
            <w:hideMark/>
          </w:tcPr>
          <w:p w14:paraId="3A57A22D"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4EF565BF"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1.11</w:t>
            </w:r>
          </w:p>
        </w:tc>
        <w:tc>
          <w:tcPr>
            <w:tcW w:w="1078" w:type="dxa"/>
            <w:tcBorders>
              <w:top w:val="nil"/>
              <w:left w:val="nil"/>
              <w:bottom w:val="nil"/>
              <w:right w:val="nil"/>
            </w:tcBorders>
            <w:shd w:val="clear" w:color="000000" w:fill="FFFFFF"/>
            <w:noWrap/>
            <w:vAlign w:val="center"/>
            <w:hideMark/>
          </w:tcPr>
          <w:p w14:paraId="374D4294"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0.35</w:t>
            </w:r>
          </w:p>
        </w:tc>
        <w:tc>
          <w:tcPr>
            <w:tcW w:w="1216" w:type="dxa"/>
            <w:tcBorders>
              <w:top w:val="nil"/>
              <w:left w:val="nil"/>
              <w:bottom w:val="nil"/>
              <w:right w:val="nil"/>
            </w:tcBorders>
            <w:shd w:val="clear" w:color="000000" w:fill="FFFFFF"/>
            <w:noWrap/>
            <w:vAlign w:val="center"/>
            <w:hideMark/>
          </w:tcPr>
          <w:p w14:paraId="29FFFAB7"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2.42</w:t>
            </w:r>
          </w:p>
        </w:tc>
        <w:tc>
          <w:tcPr>
            <w:tcW w:w="1216" w:type="dxa"/>
            <w:tcBorders>
              <w:top w:val="nil"/>
              <w:left w:val="nil"/>
              <w:bottom w:val="nil"/>
              <w:right w:val="nil"/>
            </w:tcBorders>
            <w:shd w:val="clear" w:color="000000" w:fill="FFFFFF"/>
            <w:noWrap/>
            <w:vAlign w:val="center"/>
            <w:hideMark/>
          </w:tcPr>
          <w:p w14:paraId="5C41F4E1"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1.83</w:t>
            </w:r>
          </w:p>
        </w:tc>
        <w:tc>
          <w:tcPr>
            <w:tcW w:w="1216" w:type="dxa"/>
            <w:tcBorders>
              <w:top w:val="nil"/>
              <w:left w:val="nil"/>
              <w:bottom w:val="nil"/>
              <w:right w:val="nil"/>
            </w:tcBorders>
            <w:shd w:val="clear" w:color="000000" w:fill="FFFFFF"/>
            <w:noWrap/>
            <w:vAlign w:val="center"/>
            <w:hideMark/>
          </w:tcPr>
          <w:p w14:paraId="695C30A1"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10.42</w:t>
            </w:r>
          </w:p>
        </w:tc>
      </w:tr>
      <w:tr w:rsidR="00FD0567" w:rsidRPr="00FD0567" w14:paraId="795FFDF9" w14:textId="77777777" w:rsidTr="00BD478D">
        <w:trPr>
          <w:trHeight w:val="272"/>
          <w:jc w:val="center"/>
        </w:trPr>
        <w:tc>
          <w:tcPr>
            <w:tcW w:w="1105" w:type="dxa"/>
            <w:tcBorders>
              <w:top w:val="nil"/>
              <w:left w:val="nil"/>
              <w:bottom w:val="nil"/>
              <w:right w:val="nil"/>
            </w:tcBorders>
            <w:shd w:val="clear" w:color="000000" w:fill="FFFFFF"/>
            <w:noWrap/>
            <w:vAlign w:val="bottom"/>
            <w:hideMark/>
          </w:tcPr>
          <w:p w14:paraId="120D954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27</w:t>
            </w:r>
          </w:p>
        </w:tc>
        <w:tc>
          <w:tcPr>
            <w:tcW w:w="2265" w:type="dxa"/>
            <w:tcBorders>
              <w:top w:val="nil"/>
              <w:left w:val="nil"/>
              <w:bottom w:val="nil"/>
              <w:right w:val="nil"/>
            </w:tcBorders>
            <w:shd w:val="clear" w:color="000000" w:fill="FFFFFF"/>
            <w:noWrap/>
            <w:vAlign w:val="bottom"/>
            <w:hideMark/>
          </w:tcPr>
          <w:p w14:paraId="2E253A1C" w14:textId="77777777" w:rsidR="007E5279" w:rsidRPr="00FD0567" w:rsidRDefault="007E5279" w:rsidP="000E16F7">
            <w:pPr>
              <w:spacing w:after="0"/>
              <w:rPr>
                <w:rFonts w:eastAsia="Times New Roman"/>
                <w:sz w:val="20"/>
                <w:szCs w:val="20"/>
              </w:rPr>
            </w:pPr>
            <w:r w:rsidRPr="00FD0567">
              <w:rPr>
                <w:rFonts w:eastAsia="Times New Roman"/>
                <w:sz w:val="20"/>
                <w:szCs w:val="20"/>
              </w:rPr>
              <w:t>E-Tetracosyl coumarate</w:t>
            </w:r>
          </w:p>
        </w:tc>
        <w:tc>
          <w:tcPr>
            <w:tcW w:w="1349" w:type="dxa"/>
            <w:tcBorders>
              <w:top w:val="nil"/>
              <w:left w:val="nil"/>
              <w:bottom w:val="nil"/>
              <w:right w:val="nil"/>
            </w:tcBorders>
            <w:shd w:val="clear" w:color="000000" w:fill="FFFFFF"/>
            <w:noWrap/>
            <w:vAlign w:val="center"/>
            <w:hideMark/>
          </w:tcPr>
          <w:p w14:paraId="6533122C"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500</w:t>
            </w:r>
          </w:p>
        </w:tc>
        <w:tc>
          <w:tcPr>
            <w:tcW w:w="628" w:type="dxa"/>
            <w:tcBorders>
              <w:top w:val="nil"/>
              <w:left w:val="nil"/>
              <w:bottom w:val="nil"/>
              <w:right w:val="nil"/>
            </w:tcBorders>
            <w:shd w:val="clear" w:color="000000" w:fill="FFFFFF"/>
            <w:noWrap/>
            <w:vAlign w:val="center"/>
            <w:hideMark/>
          </w:tcPr>
          <w:p w14:paraId="734CFF3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572</w:t>
            </w:r>
          </w:p>
        </w:tc>
        <w:tc>
          <w:tcPr>
            <w:tcW w:w="1216" w:type="dxa"/>
            <w:tcBorders>
              <w:top w:val="nil"/>
              <w:left w:val="nil"/>
              <w:bottom w:val="nil"/>
              <w:right w:val="nil"/>
            </w:tcBorders>
            <w:shd w:val="clear" w:color="000000" w:fill="FFFFFF"/>
            <w:noWrap/>
            <w:vAlign w:val="center"/>
            <w:hideMark/>
          </w:tcPr>
          <w:p w14:paraId="6BE6F98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nil"/>
              <w:right w:val="nil"/>
            </w:tcBorders>
            <w:shd w:val="clear" w:color="000000" w:fill="FFFFFF"/>
            <w:noWrap/>
            <w:vAlign w:val="center"/>
            <w:hideMark/>
          </w:tcPr>
          <w:p w14:paraId="16FEA9B3"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42C0F7C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nil"/>
              <w:right w:val="nil"/>
            </w:tcBorders>
            <w:shd w:val="clear" w:color="000000" w:fill="FFFFFF"/>
            <w:noWrap/>
            <w:vAlign w:val="center"/>
            <w:hideMark/>
          </w:tcPr>
          <w:p w14:paraId="7FEEF05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nil"/>
              <w:right w:val="nil"/>
            </w:tcBorders>
            <w:shd w:val="clear" w:color="000000" w:fill="FFFFFF"/>
            <w:noWrap/>
            <w:vAlign w:val="center"/>
            <w:hideMark/>
          </w:tcPr>
          <w:p w14:paraId="0C86883B"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1.46</w:t>
            </w:r>
          </w:p>
        </w:tc>
        <w:tc>
          <w:tcPr>
            <w:tcW w:w="1216" w:type="dxa"/>
            <w:tcBorders>
              <w:top w:val="nil"/>
              <w:left w:val="nil"/>
              <w:bottom w:val="nil"/>
              <w:right w:val="nil"/>
            </w:tcBorders>
            <w:shd w:val="clear" w:color="000000" w:fill="FFFFFF"/>
            <w:noWrap/>
            <w:vAlign w:val="center"/>
            <w:hideMark/>
          </w:tcPr>
          <w:p w14:paraId="2024FE73"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1.15</w:t>
            </w:r>
          </w:p>
        </w:tc>
        <w:tc>
          <w:tcPr>
            <w:tcW w:w="1216" w:type="dxa"/>
            <w:tcBorders>
              <w:top w:val="nil"/>
              <w:left w:val="nil"/>
              <w:bottom w:val="nil"/>
              <w:right w:val="nil"/>
            </w:tcBorders>
            <w:shd w:val="clear" w:color="000000" w:fill="FFFFFF"/>
            <w:noWrap/>
            <w:vAlign w:val="center"/>
            <w:hideMark/>
          </w:tcPr>
          <w:p w14:paraId="46425266" w14:textId="77777777" w:rsidR="007E5279" w:rsidRPr="00FD0567" w:rsidRDefault="007E5279" w:rsidP="000E16F7">
            <w:pPr>
              <w:spacing w:after="0"/>
              <w:jc w:val="center"/>
              <w:rPr>
                <w:rFonts w:eastAsia="Times New Roman"/>
                <w:b/>
                <w:bCs/>
                <w:sz w:val="20"/>
                <w:szCs w:val="20"/>
              </w:rPr>
            </w:pPr>
            <w:r w:rsidRPr="00FD0567">
              <w:rPr>
                <w:rFonts w:eastAsia="Times New Roman"/>
                <w:b/>
                <w:bCs/>
                <w:sz w:val="20"/>
                <w:szCs w:val="20"/>
              </w:rPr>
              <w:t>5.62</w:t>
            </w:r>
          </w:p>
        </w:tc>
      </w:tr>
      <w:tr w:rsidR="00FD0567" w:rsidRPr="00FD0567" w14:paraId="31ADBA6D" w14:textId="77777777" w:rsidTr="00BD478D">
        <w:trPr>
          <w:trHeight w:val="286"/>
          <w:jc w:val="center"/>
        </w:trPr>
        <w:tc>
          <w:tcPr>
            <w:tcW w:w="1105" w:type="dxa"/>
            <w:tcBorders>
              <w:top w:val="nil"/>
              <w:left w:val="nil"/>
              <w:bottom w:val="single" w:sz="8" w:space="0" w:color="auto"/>
              <w:right w:val="nil"/>
            </w:tcBorders>
            <w:shd w:val="clear" w:color="000000" w:fill="FFFFFF"/>
            <w:noWrap/>
            <w:vAlign w:val="bottom"/>
            <w:hideMark/>
          </w:tcPr>
          <w:p w14:paraId="729F4160"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30</w:t>
            </w:r>
          </w:p>
        </w:tc>
        <w:tc>
          <w:tcPr>
            <w:tcW w:w="2265" w:type="dxa"/>
            <w:tcBorders>
              <w:top w:val="nil"/>
              <w:left w:val="nil"/>
              <w:bottom w:val="single" w:sz="8" w:space="0" w:color="auto"/>
              <w:right w:val="nil"/>
            </w:tcBorders>
            <w:shd w:val="clear" w:color="000000" w:fill="FFFFFF"/>
            <w:noWrap/>
            <w:hideMark/>
          </w:tcPr>
          <w:p w14:paraId="629BECE5" w14:textId="77777777" w:rsidR="007E5279" w:rsidRPr="00FD0567" w:rsidRDefault="007E5279" w:rsidP="000E16F7">
            <w:pPr>
              <w:spacing w:after="0"/>
              <w:rPr>
                <w:rFonts w:eastAsia="Times New Roman"/>
                <w:sz w:val="20"/>
                <w:szCs w:val="20"/>
              </w:rPr>
            </w:pPr>
            <w:r w:rsidRPr="00FD0567">
              <w:rPr>
                <w:rFonts w:eastAsia="Times New Roman"/>
                <w:sz w:val="20"/>
                <w:szCs w:val="20"/>
              </w:rPr>
              <w:t>E-Hexacosyl coumarate</w:t>
            </w:r>
          </w:p>
        </w:tc>
        <w:tc>
          <w:tcPr>
            <w:tcW w:w="1349" w:type="dxa"/>
            <w:tcBorders>
              <w:top w:val="nil"/>
              <w:left w:val="nil"/>
              <w:bottom w:val="single" w:sz="8" w:space="0" w:color="auto"/>
              <w:right w:val="nil"/>
            </w:tcBorders>
            <w:shd w:val="clear" w:color="000000" w:fill="FFFFFF"/>
            <w:noWrap/>
            <w:vAlign w:val="center"/>
            <w:hideMark/>
          </w:tcPr>
          <w:p w14:paraId="12DBF21F"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628</w:t>
            </w:r>
          </w:p>
        </w:tc>
        <w:tc>
          <w:tcPr>
            <w:tcW w:w="628" w:type="dxa"/>
            <w:tcBorders>
              <w:top w:val="nil"/>
              <w:left w:val="nil"/>
              <w:bottom w:val="single" w:sz="8" w:space="0" w:color="auto"/>
              <w:right w:val="nil"/>
            </w:tcBorders>
            <w:shd w:val="clear" w:color="000000" w:fill="FFFFFF"/>
            <w:noWrap/>
            <w:vAlign w:val="center"/>
            <w:hideMark/>
          </w:tcPr>
          <w:p w14:paraId="1AE45C7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600</w:t>
            </w:r>
          </w:p>
        </w:tc>
        <w:tc>
          <w:tcPr>
            <w:tcW w:w="1216" w:type="dxa"/>
            <w:tcBorders>
              <w:top w:val="nil"/>
              <w:left w:val="nil"/>
              <w:bottom w:val="single" w:sz="8" w:space="0" w:color="auto"/>
              <w:right w:val="nil"/>
            </w:tcBorders>
            <w:shd w:val="clear" w:color="000000" w:fill="FFFFFF"/>
            <w:noWrap/>
            <w:vAlign w:val="center"/>
            <w:hideMark/>
          </w:tcPr>
          <w:p w14:paraId="45BB11F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316" w:type="dxa"/>
            <w:tcBorders>
              <w:top w:val="nil"/>
              <w:left w:val="nil"/>
              <w:bottom w:val="single" w:sz="8" w:space="0" w:color="auto"/>
              <w:right w:val="nil"/>
            </w:tcBorders>
            <w:shd w:val="clear" w:color="000000" w:fill="FFFFFF"/>
            <w:noWrap/>
            <w:vAlign w:val="center"/>
            <w:hideMark/>
          </w:tcPr>
          <w:p w14:paraId="34AD5CC4"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single" w:sz="8" w:space="0" w:color="auto"/>
              <w:right w:val="nil"/>
            </w:tcBorders>
            <w:shd w:val="clear" w:color="000000" w:fill="FFFFFF"/>
            <w:noWrap/>
            <w:vAlign w:val="center"/>
            <w:hideMark/>
          </w:tcPr>
          <w:p w14:paraId="79CCA6D6"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078" w:type="dxa"/>
            <w:tcBorders>
              <w:top w:val="nil"/>
              <w:left w:val="nil"/>
              <w:bottom w:val="single" w:sz="8" w:space="0" w:color="auto"/>
              <w:right w:val="nil"/>
            </w:tcBorders>
            <w:shd w:val="clear" w:color="000000" w:fill="FFFFFF"/>
            <w:noWrap/>
            <w:vAlign w:val="center"/>
            <w:hideMark/>
          </w:tcPr>
          <w:p w14:paraId="3B296591"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w:t>
            </w:r>
          </w:p>
        </w:tc>
        <w:tc>
          <w:tcPr>
            <w:tcW w:w="1216" w:type="dxa"/>
            <w:tcBorders>
              <w:top w:val="nil"/>
              <w:left w:val="nil"/>
              <w:bottom w:val="single" w:sz="8" w:space="0" w:color="auto"/>
              <w:right w:val="nil"/>
            </w:tcBorders>
            <w:shd w:val="clear" w:color="000000" w:fill="FFFFFF"/>
            <w:noWrap/>
            <w:vAlign w:val="center"/>
            <w:hideMark/>
          </w:tcPr>
          <w:p w14:paraId="3E2A2F09"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1.15</w:t>
            </w:r>
          </w:p>
        </w:tc>
        <w:tc>
          <w:tcPr>
            <w:tcW w:w="1216" w:type="dxa"/>
            <w:tcBorders>
              <w:top w:val="nil"/>
              <w:left w:val="nil"/>
              <w:bottom w:val="single" w:sz="8" w:space="0" w:color="auto"/>
              <w:right w:val="nil"/>
            </w:tcBorders>
            <w:shd w:val="clear" w:color="000000" w:fill="FFFFFF"/>
            <w:noWrap/>
            <w:vAlign w:val="center"/>
            <w:hideMark/>
          </w:tcPr>
          <w:p w14:paraId="735B516B"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0.76</w:t>
            </w:r>
          </w:p>
        </w:tc>
        <w:tc>
          <w:tcPr>
            <w:tcW w:w="1216" w:type="dxa"/>
            <w:tcBorders>
              <w:top w:val="nil"/>
              <w:left w:val="nil"/>
              <w:bottom w:val="single" w:sz="8" w:space="0" w:color="auto"/>
              <w:right w:val="nil"/>
            </w:tcBorders>
            <w:shd w:val="clear" w:color="000000" w:fill="FFFFFF"/>
            <w:noWrap/>
            <w:vAlign w:val="center"/>
            <w:hideMark/>
          </w:tcPr>
          <w:p w14:paraId="114F7E52" w14:textId="77777777" w:rsidR="007E5279" w:rsidRPr="00FD0567" w:rsidRDefault="007E5279" w:rsidP="000E16F7">
            <w:pPr>
              <w:spacing w:after="0"/>
              <w:jc w:val="center"/>
              <w:rPr>
                <w:rFonts w:eastAsia="Times New Roman"/>
                <w:sz w:val="20"/>
                <w:szCs w:val="20"/>
              </w:rPr>
            </w:pPr>
            <w:r w:rsidRPr="00FD0567">
              <w:rPr>
                <w:rFonts w:eastAsia="Times New Roman"/>
                <w:sz w:val="20"/>
                <w:szCs w:val="20"/>
              </w:rPr>
              <w:t>2.72</w:t>
            </w:r>
          </w:p>
        </w:tc>
      </w:tr>
    </w:tbl>
    <w:p w14:paraId="70D5A8A2" w14:textId="2698EBE8" w:rsidR="007E5279" w:rsidRPr="003A084B" w:rsidRDefault="007E5279" w:rsidP="0073479D">
      <w:pPr>
        <w:spacing w:after="0"/>
        <w:jc w:val="both"/>
        <w:rPr>
          <w:lang w:eastAsia="en-US"/>
        </w:rPr>
        <w:sectPr w:rsidR="007E5279" w:rsidRPr="003A084B" w:rsidSect="00DD02A1">
          <w:pgSz w:w="15840" w:h="12240" w:orient="landscape"/>
          <w:pgMar w:top="2160" w:right="1440" w:bottom="1440" w:left="1800" w:header="720" w:footer="720" w:gutter="0"/>
          <w:cols w:space="720"/>
          <w:docGrid w:linePitch="360"/>
        </w:sectPr>
      </w:pPr>
      <w:r w:rsidRPr="003A084B">
        <w:rPr>
          <w:lang w:eastAsia="en-US"/>
        </w:rPr>
        <w:lastRenderedPageBreak/>
        <w:t>Note: Compounds listed according to sequential retention time. Z(E)-C</w:t>
      </w:r>
      <w:r w:rsidRPr="003A084B">
        <w:rPr>
          <w:vertAlign w:val="subscript"/>
          <w:lang w:eastAsia="en-US"/>
        </w:rPr>
        <w:t>n</w:t>
      </w:r>
      <w:r w:rsidRPr="003A084B">
        <w:rPr>
          <w:lang w:eastAsia="en-US"/>
        </w:rPr>
        <w:t xml:space="preserve"> p-coumarate  indicates the cis (trans)-</w:t>
      </w:r>
      <w:r w:rsidRPr="00EF562C">
        <w:rPr>
          <w:i/>
          <w:lang w:eastAsia="en-US"/>
        </w:rPr>
        <w:t>n</w:t>
      </w:r>
      <w:r w:rsidRPr="003A084B">
        <w:rPr>
          <w:lang w:eastAsia="en-US"/>
        </w:rPr>
        <w:t xml:space="preserve">-alkyl-p-coumarates; ‘-’ = not detected. Bold </w:t>
      </w:r>
      <w:r w:rsidR="00966B63" w:rsidRPr="003A084B">
        <w:rPr>
          <w:lang w:eastAsia="en-US"/>
        </w:rPr>
        <w:t>numbers =</w:t>
      </w:r>
      <w:r w:rsidRPr="003A084B">
        <w:rPr>
          <w:lang w:eastAsia="en-US"/>
        </w:rPr>
        <w:t xml:space="preserve"> most dominant alkyl-</w:t>
      </w:r>
      <w:r w:rsidRPr="00EF562C">
        <w:rPr>
          <w:i/>
          <w:lang w:eastAsia="en-US"/>
        </w:rPr>
        <w:t>p</w:t>
      </w:r>
      <w:r w:rsidRPr="003A084B">
        <w:rPr>
          <w:lang w:eastAsia="en-US"/>
        </w:rPr>
        <w:t>-coumarates; “a,b” refers two isomers of octadecenyl coumarates.</w:t>
      </w:r>
    </w:p>
    <w:p w14:paraId="4FB3422A" w14:textId="77777777" w:rsidR="0070665E" w:rsidRPr="003A084B" w:rsidRDefault="0070665E" w:rsidP="0080176C">
      <w:pPr>
        <w:spacing w:before="0" w:after="0" w:line="480" w:lineRule="auto"/>
        <w:ind w:firstLine="720"/>
        <w:jc w:val="both"/>
      </w:pPr>
      <w:r>
        <w:lastRenderedPageBreak/>
        <w:t>The mass spectra of hexadecyl E- and Z-ferulate-TMS (Fig. 4.4</w:t>
      </w:r>
      <w:r w:rsidR="00EE4153">
        <w:t>a,</w:t>
      </w:r>
      <w:r w:rsidR="00FF5275">
        <w:t xml:space="preserve"> </w:t>
      </w:r>
      <w:r>
        <w:t>b) are characterized by an abundant molecular ion (M</w:t>
      </w:r>
      <w:r w:rsidRPr="00517CBC">
        <w:rPr>
          <w:vertAlign w:val="superscript"/>
        </w:rPr>
        <w:t>.+</w:t>
      </w:r>
      <w:r>
        <w:t>) as the base peak and only a minor loss of CH</w:t>
      </w:r>
      <w:r w:rsidRPr="00517CBC">
        <w:rPr>
          <w:vertAlign w:val="subscript"/>
        </w:rPr>
        <w:t>3</w:t>
      </w:r>
      <w:r w:rsidRPr="00517CBC">
        <w:rPr>
          <w:vertAlign w:val="superscript"/>
        </w:rPr>
        <w:t>.</w:t>
      </w:r>
      <w:r>
        <w:t xml:space="preserve"> (M-15, Fig. 4.5a). The loss of the alkyl group with transfer of H from M</w:t>
      </w:r>
      <w:r w:rsidRPr="00517CBC">
        <w:rPr>
          <w:vertAlign w:val="superscript"/>
        </w:rPr>
        <w:t>.+</w:t>
      </w:r>
      <w:r>
        <w:t xml:space="preserve"> yields the minor ferulic acid-TMS ion at </w:t>
      </w:r>
      <w:r w:rsidRPr="00517CBC">
        <w:rPr>
          <w:i/>
        </w:rPr>
        <w:t>m/z</w:t>
      </w:r>
      <w:r>
        <w:t xml:space="preserve"> 266 (C</w:t>
      </w:r>
      <w:r w:rsidRPr="00517CBC">
        <w:rPr>
          <w:vertAlign w:val="subscript"/>
        </w:rPr>
        <w:t>13</w:t>
      </w:r>
      <w:r>
        <w:t>H</w:t>
      </w:r>
      <w:r w:rsidRPr="00517CBC">
        <w:rPr>
          <w:vertAlign w:val="subscript"/>
        </w:rPr>
        <w:t>18</w:t>
      </w:r>
      <w:r>
        <w:t>O</w:t>
      </w:r>
      <w:r w:rsidRPr="00517CBC">
        <w:rPr>
          <w:vertAlign w:val="subscript"/>
        </w:rPr>
        <w:t>4</w:t>
      </w:r>
      <w:r>
        <w:t>Si), which with subsequent loss of two CH</w:t>
      </w:r>
      <w:r w:rsidRPr="00517CBC">
        <w:rPr>
          <w:vertAlign w:val="subscript"/>
        </w:rPr>
        <w:t>3</w:t>
      </w:r>
      <w:r w:rsidRPr="00517CBC">
        <w:rPr>
          <w:vertAlign w:val="superscript"/>
        </w:rPr>
        <w:t>.</w:t>
      </w:r>
      <w:r>
        <w:rPr>
          <w:vertAlign w:val="superscript"/>
        </w:rPr>
        <w:t xml:space="preserve"> </w:t>
      </w:r>
      <w:r>
        <w:t xml:space="preserve">forms the bridged dimethylsilyl ether ion at </w:t>
      </w:r>
      <w:r w:rsidRPr="00517CBC">
        <w:rPr>
          <w:i/>
        </w:rPr>
        <w:t>m/z</w:t>
      </w:r>
      <w:r>
        <w:t xml:space="preserve"> 236 as reported in a previous study (</w:t>
      </w:r>
      <w:r w:rsidRPr="003252C7">
        <w:rPr>
          <w:lang w:eastAsia="en-US"/>
        </w:rPr>
        <w:t>Evershed</w:t>
      </w:r>
      <w:r>
        <w:rPr>
          <w:lang w:eastAsia="en-US"/>
        </w:rPr>
        <w:t xml:space="preserve"> et al., 1988</w:t>
      </w:r>
      <w:r>
        <w:t xml:space="preserve">). The direct cleavage of the carbonyl-alkoxy (ester) bond results in the second most intense ion at </w:t>
      </w:r>
      <w:r w:rsidRPr="00517CBC">
        <w:rPr>
          <w:i/>
        </w:rPr>
        <w:t>m/z</w:t>
      </w:r>
      <w:r>
        <w:t xml:space="preserve"> 249 for the ferulyl-TMS moiety (C</w:t>
      </w:r>
      <w:r w:rsidRPr="00517CBC">
        <w:rPr>
          <w:vertAlign w:val="subscript"/>
        </w:rPr>
        <w:t>13</w:t>
      </w:r>
      <w:r>
        <w:t>H</w:t>
      </w:r>
      <w:r w:rsidRPr="00517CBC">
        <w:rPr>
          <w:vertAlign w:val="subscript"/>
        </w:rPr>
        <w:t>17</w:t>
      </w:r>
      <w:r>
        <w:t>O</w:t>
      </w:r>
      <w:r w:rsidRPr="00517CBC">
        <w:rPr>
          <w:vertAlign w:val="subscript"/>
        </w:rPr>
        <w:t>3</w:t>
      </w:r>
      <w:r>
        <w:t>Si), which in turn also eliminates two CH</w:t>
      </w:r>
      <w:r w:rsidRPr="00517CBC">
        <w:rPr>
          <w:vertAlign w:val="subscript"/>
        </w:rPr>
        <w:t>3</w:t>
      </w:r>
      <w:r w:rsidRPr="00517CBC">
        <w:rPr>
          <w:vertAlign w:val="superscript"/>
        </w:rPr>
        <w:t>.</w:t>
      </w:r>
      <w:r>
        <w:t xml:space="preserve"> to form the bridged dimethylsilyl ether ion at </w:t>
      </w:r>
      <w:r w:rsidRPr="00517CBC">
        <w:rPr>
          <w:i/>
        </w:rPr>
        <w:t>m/z</w:t>
      </w:r>
      <w:r>
        <w:t xml:space="preserve"> 219.</w:t>
      </w:r>
      <w:r w:rsidRPr="00A52679">
        <w:t xml:space="preserve"> </w:t>
      </w:r>
      <w:r>
        <w:t xml:space="preserve">The docosyl E-ferulate was confirmed by comparison with the </w:t>
      </w:r>
      <w:r w:rsidRPr="004B4385">
        <w:rPr>
          <w:i/>
        </w:rPr>
        <w:t>n</w:t>
      </w:r>
      <w:r>
        <w:t xml:space="preserve">-docosyl E-ferulate standard as their TMS derivatives (Fig. 4.4c, d), showing excellent agreement. </w:t>
      </w:r>
      <w:r w:rsidRPr="00026CCB">
        <w:t>The distribution</w:t>
      </w:r>
      <w:r>
        <w:t>s</w:t>
      </w:r>
      <w:r w:rsidRPr="00026CCB">
        <w:t xml:space="preserve"> and concentrations</w:t>
      </w:r>
      <w:r>
        <w:t xml:space="preserve"> of the alkyl ferulates</w:t>
      </w:r>
      <w:r w:rsidRPr="00026CCB">
        <w:t xml:space="preserve"> in both leaf and root part</w:t>
      </w:r>
      <w:r>
        <w:t>s</w:t>
      </w:r>
      <w:r w:rsidRPr="00026CCB">
        <w:t xml:space="preserve"> of</w:t>
      </w:r>
      <w:r w:rsidRPr="00076EB2">
        <w:rPr>
          <w:i/>
        </w:rPr>
        <w:t xml:space="preserve"> Typha domingensis</w:t>
      </w:r>
      <w:r w:rsidRPr="00076EB2">
        <w:t xml:space="preserve"> P. and </w:t>
      </w:r>
      <w:r w:rsidRPr="00076EB2">
        <w:rPr>
          <w:i/>
        </w:rPr>
        <w:t xml:space="preserve">Typha latifolia </w:t>
      </w:r>
      <w:r w:rsidRPr="00076EB2">
        <w:t>L.</w:t>
      </w:r>
      <w:r w:rsidRPr="00026CCB">
        <w:t xml:space="preserve"> are</w:t>
      </w:r>
      <w:r>
        <w:t xml:space="preserve"> given</w:t>
      </w:r>
      <w:r w:rsidRPr="00026CCB">
        <w:t xml:space="preserve"> in Table</w:t>
      </w:r>
      <w:r>
        <w:t xml:space="preserve"> </w:t>
      </w:r>
      <w:r w:rsidR="00EF562C">
        <w:t>4.</w:t>
      </w:r>
      <w:r>
        <w:t>2</w:t>
      </w:r>
      <w:r w:rsidRPr="00026CCB">
        <w:t xml:space="preserve">. </w:t>
      </w:r>
      <w:r>
        <w:t>Higher concentrations of ferulates were found in roots of both species compared to the leaves.</w:t>
      </w:r>
    </w:p>
    <w:p w14:paraId="2AFE3414" w14:textId="77777777" w:rsidR="007E5279" w:rsidRPr="003A084B" w:rsidRDefault="00915FB4" w:rsidP="007E5279">
      <w:pPr>
        <w:spacing w:after="0"/>
        <w:jc w:val="center"/>
        <w:rPr>
          <w:lang w:eastAsia="en-US"/>
        </w:rPr>
      </w:pPr>
      <w:r>
        <w:rPr>
          <w:noProof/>
          <w:lang w:eastAsia="en-US"/>
        </w:rPr>
        <w:lastRenderedPageBreak/>
        <w:drawing>
          <wp:inline distT="0" distB="0" distL="0" distR="0" wp14:anchorId="16A4222F" wp14:editId="31C02956">
            <wp:extent cx="5486400" cy="440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ail MS Fig. 4.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4400550"/>
                    </a:xfrm>
                    <a:prstGeom prst="rect">
                      <a:avLst/>
                    </a:prstGeom>
                  </pic:spPr>
                </pic:pic>
              </a:graphicData>
            </a:graphic>
          </wp:inline>
        </w:drawing>
      </w:r>
    </w:p>
    <w:p w14:paraId="7520AF8A" w14:textId="77777777" w:rsidR="007E5279" w:rsidRPr="003A084B" w:rsidRDefault="007E5279" w:rsidP="0073479D">
      <w:pPr>
        <w:pStyle w:val="Figurecaption"/>
        <w:jc w:val="both"/>
      </w:pPr>
      <w:r w:rsidRPr="003A084B">
        <w:rPr>
          <w:b/>
        </w:rPr>
        <w:t xml:space="preserve">Figure 4.4 </w:t>
      </w:r>
      <w:r w:rsidR="0024235D" w:rsidRPr="0024235D">
        <w:t xml:space="preserve">Mass spectra of (a) </w:t>
      </w:r>
      <w:r w:rsidR="0024235D" w:rsidRPr="005F6319">
        <w:rPr>
          <w:i/>
        </w:rPr>
        <w:t>n</w:t>
      </w:r>
      <w:r w:rsidR="0024235D" w:rsidRPr="0024235D">
        <w:t xml:space="preserve">-hexadecyl E-ferulate, </w:t>
      </w:r>
      <w:r w:rsidR="005F6319">
        <w:t xml:space="preserve">(b) </w:t>
      </w:r>
      <w:r w:rsidR="005F6319" w:rsidRPr="005F6319">
        <w:rPr>
          <w:i/>
        </w:rPr>
        <w:t>n</w:t>
      </w:r>
      <w:r w:rsidR="005F6319">
        <w:t xml:space="preserve">-hexadecyl Z-ferulate, (c) </w:t>
      </w:r>
      <w:r w:rsidR="0024235D" w:rsidRPr="0024235D">
        <w:t xml:space="preserve">standard: </w:t>
      </w:r>
      <w:r w:rsidR="0024235D" w:rsidRPr="005F6319">
        <w:rPr>
          <w:i/>
        </w:rPr>
        <w:t>n</w:t>
      </w:r>
      <w:r w:rsidR="0024235D" w:rsidRPr="0024235D">
        <w:t>-docosyl E-feru</w:t>
      </w:r>
      <w:r w:rsidR="005F6319">
        <w:t xml:space="preserve">late, (d) </w:t>
      </w:r>
      <w:r w:rsidR="005F6319" w:rsidRPr="005F6319">
        <w:rPr>
          <w:i/>
        </w:rPr>
        <w:t>n</w:t>
      </w:r>
      <w:r w:rsidR="005F6319">
        <w:t xml:space="preserve">-docosyl E-ferulate </w:t>
      </w:r>
      <w:r w:rsidR="0024235D" w:rsidRPr="0024235D">
        <w:t xml:space="preserve">(e) </w:t>
      </w:r>
      <w:r w:rsidR="0024235D" w:rsidRPr="005F6319">
        <w:rPr>
          <w:i/>
        </w:rPr>
        <w:t>n</w:t>
      </w:r>
      <w:r w:rsidR="0024235D" w:rsidRPr="0024235D">
        <w:t>-hexadecyl E-</w:t>
      </w:r>
      <w:r w:rsidR="0024235D" w:rsidRPr="00B82466">
        <w:rPr>
          <w:i/>
        </w:rPr>
        <w:t>p</w:t>
      </w:r>
      <w:r w:rsidR="0024235D" w:rsidRPr="0024235D">
        <w:t>-coumarate</w:t>
      </w:r>
      <w:r w:rsidR="0024235D">
        <w:t xml:space="preserve">, and (f) </w:t>
      </w:r>
      <w:r w:rsidR="0024235D" w:rsidRPr="005F6319">
        <w:rPr>
          <w:i/>
        </w:rPr>
        <w:t>n</w:t>
      </w:r>
      <w:r w:rsidR="0024235D">
        <w:t>-hexadecyl Z-</w:t>
      </w:r>
      <w:r w:rsidR="0024235D" w:rsidRPr="00B82466">
        <w:rPr>
          <w:i/>
        </w:rPr>
        <w:t>p</w:t>
      </w:r>
      <w:r w:rsidR="0024235D">
        <w:t>-coumarate</w:t>
      </w:r>
      <w:r w:rsidR="0024235D" w:rsidRPr="0024235D">
        <w:t>. All compounds are TMS ether derivatives.</w:t>
      </w:r>
      <w:r w:rsidR="0024235D" w:rsidRPr="0024235D">
        <w:rPr>
          <w:b/>
        </w:rPr>
        <w:t xml:space="preserve"> </w:t>
      </w:r>
    </w:p>
    <w:p w14:paraId="01FB3DE4" w14:textId="77777777" w:rsidR="008F016B" w:rsidRPr="0070665E" w:rsidRDefault="008F016B" w:rsidP="0070665E">
      <w:pPr>
        <w:spacing w:before="0" w:after="0" w:line="480" w:lineRule="auto"/>
      </w:pPr>
    </w:p>
    <w:p w14:paraId="1E8217F1" w14:textId="77777777" w:rsidR="0070665E" w:rsidRPr="0070665E" w:rsidRDefault="0070665E" w:rsidP="0073479D">
      <w:pPr>
        <w:jc w:val="center"/>
      </w:pPr>
      <w:r>
        <w:object w:dxaOrig="10024" w:dyaOrig="13512" w14:anchorId="33FE8DED">
          <v:shape id="_x0000_i1026" type="#_x0000_t75" style="width:368.8pt;height:499.2pt" o:ole="">
            <v:imagedata r:id="rId55" o:title=""/>
          </v:shape>
          <o:OLEObject Type="Embed" ProgID="ChemDraw.Document.6.0" ShapeID="_x0000_i1026" DrawAspect="Content" ObjectID="_1348127839" r:id="rId56"/>
        </w:object>
      </w:r>
    </w:p>
    <w:p w14:paraId="7FDD304C" w14:textId="77777777" w:rsidR="0070665E" w:rsidRDefault="0070665E" w:rsidP="0073479D">
      <w:pPr>
        <w:pStyle w:val="Figurecaption"/>
        <w:jc w:val="both"/>
      </w:pPr>
      <w:r w:rsidRPr="0070665E">
        <w:rPr>
          <w:b/>
        </w:rPr>
        <w:t xml:space="preserve">Figure </w:t>
      </w:r>
      <w:r>
        <w:rPr>
          <w:b/>
        </w:rPr>
        <w:t>4.5</w:t>
      </w:r>
      <w:r>
        <w:t xml:space="preserve"> Interpretation of the mass spectrometric fragmentation pattern for: (a) </w:t>
      </w:r>
      <w:r w:rsidRPr="00F21054">
        <w:rPr>
          <w:i/>
        </w:rPr>
        <w:t>n</w:t>
      </w:r>
      <w:r>
        <w:t xml:space="preserve">-hexadecyl E-ferulate-TMS, and (b) </w:t>
      </w:r>
      <w:r w:rsidRPr="00F21054">
        <w:rPr>
          <w:i/>
        </w:rPr>
        <w:t>n</w:t>
      </w:r>
      <w:r>
        <w:t>-hexadecyl E-</w:t>
      </w:r>
      <w:r w:rsidRPr="008F0219">
        <w:rPr>
          <w:i/>
        </w:rPr>
        <w:t>p</w:t>
      </w:r>
      <w:r>
        <w:t>-coumarate-TMS.</w:t>
      </w:r>
    </w:p>
    <w:p w14:paraId="6392C9D8" w14:textId="77777777" w:rsidR="0070665E" w:rsidRPr="0070665E" w:rsidRDefault="0070665E" w:rsidP="0070665E"/>
    <w:p w14:paraId="11565596" w14:textId="093E3055" w:rsidR="0070665E" w:rsidRDefault="0070665E" w:rsidP="0070665E">
      <w:pPr>
        <w:spacing w:before="0" w:after="0" w:line="480" w:lineRule="auto"/>
        <w:ind w:firstLine="720"/>
        <w:jc w:val="both"/>
      </w:pPr>
      <w:r>
        <w:t>In contrast to the ferulates, more prominent</w:t>
      </w:r>
      <w:r w:rsidRPr="00026CCB">
        <w:t xml:space="preserve"> series of </w:t>
      </w:r>
      <w:r w:rsidRPr="004B4385">
        <w:rPr>
          <w:i/>
        </w:rPr>
        <w:t>n</w:t>
      </w:r>
      <w:r w:rsidRPr="00026CCB">
        <w:t xml:space="preserve">-alkyl </w:t>
      </w:r>
      <w:r>
        <w:t>E and Z</w:t>
      </w:r>
      <w:r w:rsidRPr="00026CCB">
        <w:t>-</w:t>
      </w:r>
      <w:r w:rsidRPr="00816AB6">
        <w:rPr>
          <w:i/>
        </w:rPr>
        <w:t>p</w:t>
      </w:r>
      <w:r w:rsidRPr="00026CCB">
        <w:t>-coumarate</w:t>
      </w:r>
      <w:r>
        <w:t>s (III and IV)</w:t>
      </w:r>
      <w:r w:rsidRPr="00026CCB">
        <w:t xml:space="preserve"> </w:t>
      </w:r>
      <w:r>
        <w:t>were</w:t>
      </w:r>
      <w:r w:rsidRPr="00026CCB">
        <w:t xml:space="preserve"> detected </w:t>
      </w:r>
      <w:r>
        <w:t>with</w:t>
      </w:r>
      <w:r w:rsidRPr="00026CCB">
        <w:t xml:space="preserve"> </w:t>
      </w:r>
      <w:r>
        <w:t xml:space="preserve">alkyl moieties </w:t>
      </w:r>
      <w:r w:rsidRPr="00026CCB">
        <w:t>rang</w:t>
      </w:r>
      <w:r>
        <w:t>ing</w:t>
      </w:r>
      <w:r w:rsidRPr="00026CCB">
        <w:t xml:space="preserve"> from C</w:t>
      </w:r>
      <w:r w:rsidRPr="006B0C8D">
        <w:rPr>
          <w:vertAlign w:val="subscript"/>
        </w:rPr>
        <w:t>14</w:t>
      </w:r>
      <w:r w:rsidRPr="00026CCB">
        <w:t xml:space="preserve"> to C</w:t>
      </w:r>
      <w:r w:rsidRPr="006B0C8D">
        <w:rPr>
          <w:vertAlign w:val="subscript"/>
        </w:rPr>
        <w:t>2</w:t>
      </w:r>
      <w:r>
        <w:rPr>
          <w:vertAlign w:val="subscript"/>
        </w:rPr>
        <w:t>6</w:t>
      </w:r>
      <w:r w:rsidRPr="00026CCB">
        <w:t xml:space="preserve">, </w:t>
      </w:r>
      <w:r>
        <w:t>and</w:t>
      </w:r>
      <w:r w:rsidRPr="00026CCB">
        <w:t xml:space="preserve"> both even and odd carbon homologues (</w:t>
      </w:r>
      <w:r>
        <w:t xml:space="preserve">Figs. 4.2 and 4.3, </w:t>
      </w:r>
      <w:r w:rsidRPr="00026CCB">
        <w:t xml:space="preserve">Table </w:t>
      </w:r>
      <w:r>
        <w:t>4.3</w:t>
      </w:r>
      <w:r w:rsidRPr="00026CCB">
        <w:t xml:space="preserve">). </w:t>
      </w:r>
      <w:r>
        <w:t xml:space="preserve">The mass spectra </w:t>
      </w:r>
      <w:r>
        <w:lastRenderedPageBreak/>
        <w:t xml:space="preserve">were interpreted </w:t>
      </w:r>
      <w:r w:rsidR="00DC7886">
        <w:t>on the basis of</w:t>
      </w:r>
      <w:r>
        <w:t xml:space="preserve"> comparison with literature reports and retention indices (Snook et al., 1994; Keriko et al, 1997; Del Rio et al., 2004; Cefarelli et al., 2005). The mass spectra of two representative compounds (hexadecyl E-</w:t>
      </w:r>
      <w:r w:rsidRPr="00816AB6">
        <w:rPr>
          <w:i/>
        </w:rPr>
        <w:t>p</w:t>
      </w:r>
      <w:r>
        <w:t>-coumarate and hexadecyl Z-</w:t>
      </w:r>
      <w:r w:rsidRPr="00816AB6">
        <w:rPr>
          <w:i/>
        </w:rPr>
        <w:t>p</w:t>
      </w:r>
      <w:r>
        <w:t xml:space="preserve">-coumarate; TMS ethers) are shown in Figure 4.4 e, f. They are characterized by intense molecular ions at </w:t>
      </w:r>
      <w:r w:rsidRPr="00517CBC">
        <w:rPr>
          <w:i/>
        </w:rPr>
        <w:t>m/z</w:t>
      </w:r>
      <w:r>
        <w:t xml:space="preserve"> 460 with only a minor loss of CH</w:t>
      </w:r>
      <w:r w:rsidRPr="00517CBC">
        <w:rPr>
          <w:vertAlign w:val="subscript"/>
        </w:rPr>
        <w:t>3</w:t>
      </w:r>
      <w:r w:rsidRPr="00517CBC">
        <w:rPr>
          <w:vertAlign w:val="superscript"/>
        </w:rPr>
        <w:t>.</w:t>
      </w:r>
      <w:r>
        <w:t xml:space="preserve"> (M-15, Fig. </w:t>
      </w:r>
      <w:r w:rsidR="006232A8">
        <w:t>4.</w:t>
      </w:r>
      <w:r>
        <w:t xml:space="preserve">5b). However, the base peak is at </w:t>
      </w:r>
      <w:r w:rsidRPr="00517CBC">
        <w:rPr>
          <w:i/>
        </w:rPr>
        <w:t>m/z</w:t>
      </w:r>
      <w:r>
        <w:t xml:space="preserve"> 236, with other abundant ions at </w:t>
      </w:r>
      <w:r w:rsidRPr="00517CBC">
        <w:rPr>
          <w:i/>
        </w:rPr>
        <w:t>m/z</w:t>
      </w:r>
      <w:r>
        <w:t xml:space="preserve"> 221, 219, 192 and 179 (Fig. 4</w:t>
      </w:r>
      <w:r w:rsidR="006232A8">
        <w:t>.4</w:t>
      </w:r>
      <w:r>
        <w:t xml:space="preserve"> e,</w:t>
      </w:r>
      <w:r w:rsidR="00C3769B">
        <w:t xml:space="preserve"> </w:t>
      </w:r>
      <w:r>
        <w:t xml:space="preserve">f). This base peak at </w:t>
      </w:r>
      <w:r w:rsidRPr="00517CBC">
        <w:rPr>
          <w:i/>
        </w:rPr>
        <w:t>m/z</w:t>
      </w:r>
      <w:r>
        <w:t xml:space="preserve"> 236 is formed by loss of the alkyl moiety with H transfer from M</w:t>
      </w:r>
      <w:r w:rsidRPr="00517CBC">
        <w:rPr>
          <w:vertAlign w:val="superscript"/>
        </w:rPr>
        <w:t>.+</w:t>
      </w:r>
      <w:r>
        <w:t xml:space="preserve"> yielding the </w:t>
      </w:r>
      <w:r w:rsidRPr="00816AB6">
        <w:rPr>
          <w:i/>
        </w:rPr>
        <w:t>p</w:t>
      </w:r>
      <w:r>
        <w:t xml:space="preserve">-coumaric acid-TMS ion. The ion at </w:t>
      </w:r>
      <w:r w:rsidRPr="00517CBC">
        <w:rPr>
          <w:i/>
        </w:rPr>
        <w:t>m/z</w:t>
      </w:r>
      <w:r>
        <w:t xml:space="preserve"> 219 is the </w:t>
      </w:r>
      <w:r w:rsidRPr="00816AB6">
        <w:rPr>
          <w:i/>
        </w:rPr>
        <w:t>p</w:t>
      </w:r>
      <w:r>
        <w:t>-coumaroyl-TMS moiety</w:t>
      </w:r>
      <w:r>
        <w:rPr>
          <w:rFonts w:hint="eastAsia"/>
        </w:rPr>
        <w:t xml:space="preserve"> </w:t>
      </w:r>
      <w:r>
        <w:t xml:space="preserve">from simple homolytic cleavage of the </w:t>
      </w:r>
      <w:r w:rsidRPr="00816AB6">
        <w:rPr>
          <w:i/>
        </w:rPr>
        <w:t>p</w:t>
      </w:r>
      <w:r>
        <w:t xml:space="preserve">-coumarate ester bond. The ion at </w:t>
      </w:r>
      <w:r w:rsidRPr="00517CBC">
        <w:rPr>
          <w:i/>
        </w:rPr>
        <w:t>m/z</w:t>
      </w:r>
      <w:r>
        <w:t xml:space="preserve"> 221 can be rationalized by the mechanism proposed by Snook et al. (1994), where </w:t>
      </w:r>
      <w:r w:rsidR="00564125">
        <w:t xml:space="preserve">the </w:t>
      </w:r>
      <w:r>
        <w:t>loss of a CH</w:t>
      </w:r>
      <w:r w:rsidRPr="00517CBC">
        <w:rPr>
          <w:vertAlign w:val="subscript"/>
        </w:rPr>
        <w:t>3</w:t>
      </w:r>
      <w:r w:rsidRPr="00F0319D">
        <w:rPr>
          <w:vertAlign w:val="superscript"/>
        </w:rPr>
        <w:t>.</w:t>
      </w:r>
      <w:r>
        <w:t xml:space="preserve"> from the silicon atom of the </w:t>
      </w:r>
      <w:r>
        <w:rPr>
          <w:i/>
        </w:rPr>
        <w:t>o</w:t>
      </w:r>
      <w:r>
        <w:t xml:space="preserve">-coumaric acid-TMS group yields an eight-member cyclic ion as </w:t>
      </w:r>
      <w:r w:rsidRPr="00517CBC">
        <w:rPr>
          <w:i/>
        </w:rPr>
        <w:t>m/z</w:t>
      </w:r>
      <w:r>
        <w:t xml:space="preserve"> 221 (C</w:t>
      </w:r>
      <w:r w:rsidRPr="00517CBC">
        <w:rPr>
          <w:vertAlign w:val="subscript"/>
        </w:rPr>
        <w:t>11</w:t>
      </w:r>
      <w:r>
        <w:t>H</w:t>
      </w:r>
      <w:r w:rsidRPr="00517CBC">
        <w:rPr>
          <w:vertAlign w:val="subscript"/>
        </w:rPr>
        <w:t>13</w:t>
      </w:r>
      <w:r>
        <w:t>O</w:t>
      </w:r>
      <w:r w:rsidRPr="00517CBC">
        <w:rPr>
          <w:vertAlign w:val="subscript"/>
        </w:rPr>
        <w:t>3</w:t>
      </w:r>
      <w:r>
        <w:t>Si). However, in the case of the</w:t>
      </w:r>
      <w:r w:rsidRPr="00517CBC">
        <w:rPr>
          <w:i/>
        </w:rPr>
        <w:t xml:space="preserve"> p</w:t>
      </w:r>
      <w:r>
        <w:t xml:space="preserve">-coumaric acid isomer this mechanism is not favored and the ion at </w:t>
      </w:r>
      <w:r w:rsidRPr="00517CBC">
        <w:rPr>
          <w:i/>
        </w:rPr>
        <w:t>m/z</w:t>
      </w:r>
      <w:r>
        <w:t xml:space="preserve"> 221 represents the simple loss of CH</w:t>
      </w:r>
      <w:r w:rsidRPr="00517CBC">
        <w:rPr>
          <w:vertAlign w:val="subscript"/>
        </w:rPr>
        <w:t>3</w:t>
      </w:r>
      <w:r w:rsidRPr="00517CBC">
        <w:rPr>
          <w:vertAlign w:val="superscript"/>
        </w:rPr>
        <w:t>.</w:t>
      </w:r>
      <w:r>
        <w:t xml:space="preserve"> from the TMS group. The ion at </w:t>
      </w:r>
      <w:r w:rsidRPr="00517CBC">
        <w:rPr>
          <w:i/>
        </w:rPr>
        <w:t>m/z</w:t>
      </w:r>
      <w:r>
        <w:t xml:space="preserve"> 192 represents the loss of CO</w:t>
      </w:r>
      <w:r w:rsidRPr="00517CBC">
        <w:rPr>
          <w:vertAlign w:val="subscript"/>
        </w:rPr>
        <w:t>2</w:t>
      </w:r>
      <w:r>
        <w:t xml:space="preserve"> with retention of H from</w:t>
      </w:r>
      <w:r w:rsidRPr="00517CBC">
        <w:rPr>
          <w:i/>
        </w:rPr>
        <w:t xml:space="preserve"> p</w:t>
      </w:r>
      <w:r>
        <w:t xml:space="preserve">-coumaric acid-TMS at </w:t>
      </w:r>
      <w:r w:rsidRPr="00517CBC">
        <w:rPr>
          <w:i/>
        </w:rPr>
        <w:t>m/z</w:t>
      </w:r>
      <w:r>
        <w:t xml:space="preserve"> 236. The E- and Z-</w:t>
      </w:r>
      <w:r w:rsidRPr="00517CBC">
        <w:rPr>
          <w:i/>
        </w:rPr>
        <w:t>p</w:t>
      </w:r>
      <w:r>
        <w:t>-coumarate esters have essentially identical mass spectra (</w:t>
      </w:r>
      <w:r w:rsidR="005946C6">
        <w:t>e.g.,</w:t>
      </w:r>
      <w:r>
        <w:t xml:space="preserve"> Fig. 4</w:t>
      </w:r>
      <w:r w:rsidR="006232A8">
        <w:t>.4</w:t>
      </w:r>
      <w:r>
        <w:t xml:space="preserve"> e,</w:t>
      </w:r>
      <w:r w:rsidR="00C3769B">
        <w:t xml:space="preserve"> </w:t>
      </w:r>
      <w:r>
        <w:t xml:space="preserve">f; Snook et al., 1994) but can be distinguished </w:t>
      </w:r>
      <w:r w:rsidR="00DC7886">
        <w:t>on the basis of</w:t>
      </w:r>
      <w:r>
        <w:t xml:space="preserve"> their GC retention indices. As mentioned above for the alkyl fumarates, the elution order for the alkyl </w:t>
      </w:r>
      <w:r w:rsidRPr="00517CBC">
        <w:rPr>
          <w:i/>
        </w:rPr>
        <w:t>p</w:t>
      </w:r>
      <w:r>
        <w:t xml:space="preserve">-coumarates is the same, i.e. Z before E. </w:t>
      </w:r>
    </w:p>
    <w:p w14:paraId="381E2778" w14:textId="77777777" w:rsidR="0070665E" w:rsidRPr="00026CCB" w:rsidRDefault="0070665E" w:rsidP="00EF562C">
      <w:pPr>
        <w:spacing w:before="0" w:after="0" w:line="480" w:lineRule="auto"/>
        <w:ind w:firstLine="720"/>
        <w:jc w:val="both"/>
      </w:pPr>
      <w:r w:rsidRPr="00026CCB">
        <w:t xml:space="preserve">This </w:t>
      </w:r>
      <w:r w:rsidRPr="00F21054">
        <w:rPr>
          <w:i/>
        </w:rPr>
        <w:t>n</w:t>
      </w:r>
      <w:r>
        <w:t>-alkyl-</w:t>
      </w:r>
      <w:r w:rsidRPr="00816AB6">
        <w:rPr>
          <w:i/>
        </w:rPr>
        <w:t>p</w:t>
      </w:r>
      <w:r>
        <w:t xml:space="preserve">-coumarate </w:t>
      </w:r>
      <w:r w:rsidRPr="00026CCB">
        <w:t xml:space="preserve">compound </w:t>
      </w:r>
      <w:r>
        <w:t xml:space="preserve">class (with different alcohol moieties, Table </w:t>
      </w:r>
      <w:r w:rsidR="00EF562C">
        <w:t>4.</w:t>
      </w:r>
      <w:r>
        <w:t xml:space="preserve">1) </w:t>
      </w:r>
      <w:r w:rsidRPr="00026CCB">
        <w:t xml:space="preserve">has also been </w:t>
      </w:r>
      <w:r>
        <w:t>reported for</w:t>
      </w:r>
      <w:r w:rsidRPr="00026CCB">
        <w:t xml:space="preserve"> other plants such as Ivy </w:t>
      </w:r>
      <w:r>
        <w:t>leaves</w:t>
      </w:r>
      <w:r w:rsidRPr="00026CCB">
        <w:t xml:space="preserve"> (Sa</w:t>
      </w:r>
      <w:r>
        <w:t>n</w:t>
      </w:r>
      <w:r w:rsidRPr="00026CCB">
        <w:t>tos et al., 2007)</w:t>
      </w:r>
      <w:r>
        <w:t>,</w:t>
      </w:r>
      <w:r w:rsidRPr="00026CCB">
        <w:t xml:space="preserve"> leaf fibers of abaca (</w:t>
      </w:r>
      <w:r w:rsidRPr="00026CCB">
        <w:rPr>
          <w:rFonts w:hint="eastAsia"/>
          <w:lang w:eastAsia="en-US"/>
        </w:rPr>
        <w:t>del Río</w:t>
      </w:r>
      <w:r w:rsidRPr="00026CCB">
        <w:t xml:space="preserve"> et al., 2004), vine and root latex of sweet</w:t>
      </w:r>
      <w:r>
        <w:t xml:space="preserve"> </w:t>
      </w:r>
      <w:r w:rsidRPr="00026CCB">
        <w:t>potato (Snook et al., 1994)</w:t>
      </w:r>
      <w:r>
        <w:t xml:space="preserve">, and others. Alkyl coumarates exhibit a wide range of biological activities such as </w:t>
      </w:r>
      <w:r>
        <w:lastRenderedPageBreak/>
        <w:t xml:space="preserve">phytotoxicity (Keriko et al., 1997), antibacterial effect against </w:t>
      </w:r>
      <w:r w:rsidRPr="003A0855">
        <w:rPr>
          <w:i/>
        </w:rPr>
        <w:t>Pseudomonas fluorescens</w:t>
      </w:r>
      <w:r>
        <w:rPr>
          <w:i/>
        </w:rPr>
        <w:t xml:space="preserve"> </w:t>
      </w:r>
      <w:r>
        <w:t>(</w:t>
      </w:r>
      <w:r w:rsidRPr="008B2439">
        <w:rPr>
          <w:lang w:eastAsia="en-US"/>
        </w:rPr>
        <w:t>Baranowski</w:t>
      </w:r>
      <w:r>
        <w:rPr>
          <w:lang w:eastAsia="en-US"/>
        </w:rPr>
        <w:t xml:space="preserve"> and Nagel, 1983</w:t>
      </w:r>
      <w:r>
        <w:t xml:space="preserve">), insect-resistance </w:t>
      </w:r>
      <w:r w:rsidRPr="00026CCB">
        <w:t>(Snook et al., 1994)</w:t>
      </w:r>
      <w:r>
        <w:t>,</w:t>
      </w:r>
      <w:r w:rsidRPr="00026CCB">
        <w:t xml:space="preserve"> </w:t>
      </w:r>
      <w:r>
        <w:t>antioxidant activities (Nidiry and Lokesha, 2013), and antifungal activity (</w:t>
      </w:r>
      <w:r w:rsidRPr="00780734">
        <w:rPr>
          <w:lang w:eastAsia="en-US"/>
        </w:rPr>
        <w:t>Nidiry</w:t>
      </w:r>
      <w:r>
        <w:rPr>
          <w:lang w:eastAsia="en-US"/>
        </w:rPr>
        <w:t xml:space="preserve"> et al., 2011</w:t>
      </w:r>
      <w:r>
        <w:t>).</w:t>
      </w:r>
    </w:p>
    <w:p w14:paraId="77DD0779" w14:textId="77777777" w:rsidR="0070665E" w:rsidRPr="003A084B" w:rsidRDefault="0070665E" w:rsidP="00EF562C">
      <w:pPr>
        <w:spacing w:before="0" w:after="0" w:line="480" w:lineRule="auto"/>
        <w:ind w:firstLine="720"/>
        <w:jc w:val="both"/>
      </w:pPr>
      <w:r>
        <w:t>Among all</w:t>
      </w:r>
      <w:r w:rsidRPr="00D5757A">
        <w:t xml:space="preserve"> </w:t>
      </w:r>
      <w:r w:rsidRPr="004B4385">
        <w:rPr>
          <w:i/>
        </w:rPr>
        <w:t>n</w:t>
      </w:r>
      <w:r>
        <w:t xml:space="preserve">-alkyl ferulates and </w:t>
      </w:r>
      <w:r w:rsidRPr="00D5757A">
        <w:rPr>
          <w:i/>
        </w:rPr>
        <w:t>p</w:t>
      </w:r>
      <w:r>
        <w:t xml:space="preserve">-coumarates identified in fresh cattails (Tables </w:t>
      </w:r>
      <w:r w:rsidR="006232A8">
        <w:t>4.</w:t>
      </w:r>
      <w:r>
        <w:t xml:space="preserve">2 and </w:t>
      </w:r>
      <w:r w:rsidR="006232A8">
        <w:t>4.</w:t>
      </w:r>
      <w:r>
        <w:t>3), the E (</w:t>
      </w:r>
      <w:r w:rsidRPr="000C4A05">
        <w:rPr>
          <w:i/>
        </w:rPr>
        <w:t>trans</w:t>
      </w:r>
      <w:r>
        <w:t>)-isomers are dominant, and they are usually the common natural products. However, the Z (</w:t>
      </w:r>
      <w:r w:rsidRPr="009D7A04">
        <w:rPr>
          <w:i/>
        </w:rPr>
        <w:t>cis</w:t>
      </w:r>
      <w:r>
        <w:t xml:space="preserve">)-isomers can also be detected at lower retention times with lower abundances. These Z-isomers may form during extraction, because these compounds are light sensitive and can be transformed from </w:t>
      </w:r>
      <w:r w:rsidRPr="00487FD1">
        <w:rPr>
          <w:i/>
        </w:rPr>
        <w:t>trans</w:t>
      </w:r>
      <w:r>
        <w:t>-isomers (Faulds and Williamson, 1999). However, some Z (</w:t>
      </w:r>
      <w:r w:rsidRPr="008F3113">
        <w:rPr>
          <w:i/>
        </w:rPr>
        <w:t>cis</w:t>
      </w:r>
      <w:r>
        <w:t xml:space="preserve">)-isomers have also been unambiguously identified and reported in plants such as </w:t>
      </w:r>
      <w:r w:rsidRPr="009B3FE2">
        <w:rPr>
          <w:i/>
        </w:rPr>
        <w:t>Rosa rugosa</w:t>
      </w:r>
      <w:r w:rsidRPr="009B3FE2">
        <w:t xml:space="preserve"> </w:t>
      </w:r>
      <w:r>
        <w:t xml:space="preserve">(Hashidoko et al., 1992). </w:t>
      </w:r>
    </w:p>
    <w:p w14:paraId="7574A7D6" w14:textId="77777777" w:rsidR="007E5279" w:rsidRPr="003A084B" w:rsidRDefault="007E5279" w:rsidP="008F016B">
      <w:pPr>
        <w:spacing w:before="0" w:after="0" w:line="480" w:lineRule="auto"/>
        <w:ind w:firstLine="720"/>
        <w:jc w:val="both"/>
      </w:pPr>
    </w:p>
    <w:p w14:paraId="1757B8C0" w14:textId="77777777" w:rsidR="007E5279" w:rsidRPr="003A084B" w:rsidRDefault="007E5279" w:rsidP="0021560B">
      <w:pPr>
        <w:pStyle w:val="Heading33"/>
        <w:numPr>
          <w:ilvl w:val="2"/>
          <w:numId w:val="32"/>
        </w:numPr>
        <w:ind w:left="576" w:hanging="576"/>
        <w:jc w:val="both"/>
      </w:pPr>
      <w:bookmarkStart w:id="60" w:name="_Toc388016179"/>
      <w:r w:rsidRPr="003A084B">
        <w:t>Distribution of alkyl hydroxycinnamates in cattail: leaves vs. roots</w:t>
      </w:r>
      <w:bookmarkEnd w:id="60"/>
      <w:r w:rsidRPr="003A084B">
        <w:t xml:space="preserve"> </w:t>
      </w:r>
    </w:p>
    <w:p w14:paraId="1B5768E8" w14:textId="77777777" w:rsidR="0070665E" w:rsidRPr="003A084B" w:rsidRDefault="0070665E" w:rsidP="00EF562C">
      <w:pPr>
        <w:spacing w:before="0" w:after="0" w:line="480" w:lineRule="auto"/>
        <w:ind w:firstLine="720"/>
        <w:jc w:val="both"/>
      </w:pPr>
      <w:r>
        <w:t xml:space="preserve">Both alkyl ferulates and alkyl </w:t>
      </w:r>
      <w:r w:rsidRPr="00517CBC">
        <w:rPr>
          <w:i/>
        </w:rPr>
        <w:t>p</w:t>
      </w:r>
      <w:r>
        <w:t xml:space="preserve">-coumarates were more abundant in live roots than in live leaves for both cattail species. Similar different lipid compositions between leaves and roots were also reported for some other plants growing in peatland (Huang et al., 2011). </w:t>
      </w:r>
      <w:r w:rsidRPr="00F47539">
        <w:t>Th</w:t>
      </w:r>
      <w:r>
        <w:t>is</w:t>
      </w:r>
      <w:r w:rsidRPr="00F47539">
        <w:t xml:space="preserve"> different “fingerprint” of </w:t>
      </w:r>
      <w:r w:rsidRPr="00111067">
        <w:t>phenylpropanoid esters</w:t>
      </w:r>
      <w:r w:rsidRPr="00111067" w:rsidDel="00111067">
        <w:t xml:space="preserve"> </w:t>
      </w:r>
      <w:r w:rsidRPr="00F47539">
        <w:t xml:space="preserve">between cattail </w:t>
      </w:r>
      <w:r>
        <w:t xml:space="preserve">leaves and roots (for both species) </w:t>
      </w:r>
      <w:r w:rsidRPr="00F47539">
        <w:t xml:space="preserve">could also be </w:t>
      </w:r>
      <w:r w:rsidR="00DD5834">
        <w:t>because of</w:t>
      </w:r>
      <w:r w:rsidRPr="00F47539">
        <w:t xml:space="preserve"> different local stress. </w:t>
      </w:r>
      <w:r>
        <w:t>The concept of</w:t>
      </w:r>
      <w:r w:rsidRPr="00F47539">
        <w:t xml:space="preserve"> stress-induced phenylpropanoid metabolism</w:t>
      </w:r>
      <w:r>
        <w:t xml:space="preserve"> was introduced</w:t>
      </w:r>
      <w:r w:rsidRPr="00F47539">
        <w:t xml:space="preserve"> </w:t>
      </w:r>
      <w:r>
        <w:t xml:space="preserve">by </w:t>
      </w:r>
      <w:r w:rsidRPr="00F47539">
        <w:t xml:space="preserve">Dixon and Paiva </w:t>
      </w:r>
      <w:r>
        <w:t>(</w:t>
      </w:r>
      <w:r w:rsidRPr="00F47539">
        <w:t>1995)</w:t>
      </w:r>
      <w:r>
        <w:t>,</w:t>
      </w:r>
      <w:r w:rsidRPr="00F47539">
        <w:t xml:space="preserve"> </w:t>
      </w:r>
      <w:r>
        <w:t>suggesting that</w:t>
      </w:r>
      <w:r w:rsidRPr="00F47539">
        <w:t xml:space="preserve"> different stress</w:t>
      </w:r>
      <w:r>
        <w:t>es</w:t>
      </w:r>
      <w:r w:rsidRPr="00F47539">
        <w:t xml:space="preserve"> such as high UV</w:t>
      </w:r>
      <w:r>
        <w:t xml:space="preserve"> intensity</w:t>
      </w:r>
      <w:r w:rsidRPr="00F47539">
        <w:t>, wounding, pathogen attack, low temperature, low ion</w:t>
      </w:r>
      <w:r>
        <w:t xml:space="preserve"> strength</w:t>
      </w:r>
      <w:r w:rsidRPr="00F47539">
        <w:t>,</w:t>
      </w:r>
      <w:r>
        <w:t xml:space="preserve"> and nutrient limitations,</w:t>
      </w:r>
      <w:r w:rsidRPr="00F47539">
        <w:t xml:space="preserve"> may induce </w:t>
      </w:r>
      <w:r>
        <w:t xml:space="preserve">the biosynthesis of </w:t>
      </w:r>
      <w:r w:rsidRPr="00F47539">
        <w:t>different types of phenylpropanoid</w:t>
      </w:r>
      <w:r>
        <w:t xml:space="preserve"> esters. A</w:t>
      </w:r>
      <w:r w:rsidRPr="002341B3">
        <w:t xml:space="preserve">ctually, </w:t>
      </w:r>
      <w:r>
        <w:t>a</w:t>
      </w:r>
      <w:r w:rsidRPr="008D0AB7">
        <w:t>lkyl ferulate esters</w:t>
      </w:r>
      <w:r>
        <w:t xml:space="preserve"> can be induced by injury and act</w:t>
      </w:r>
      <w:r w:rsidRPr="002341B3">
        <w:t xml:space="preserve"> </w:t>
      </w:r>
      <w:r w:rsidRPr="008D0AB7">
        <w:t>directly as defense compounds</w:t>
      </w:r>
      <w:r>
        <w:t xml:space="preserve"> or indirectly as precursors for the synthesis of other wound-induced polyphenolic barriers</w:t>
      </w:r>
      <w:r w:rsidRPr="008D0AB7">
        <w:t xml:space="preserve"> (Bernards and Lewis, 1992).</w:t>
      </w:r>
    </w:p>
    <w:p w14:paraId="1F8BDADD" w14:textId="0AA6BE88" w:rsidR="007E5279" w:rsidRPr="003A084B" w:rsidRDefault="007E5279" w:rsidP="0021560B">
      <w:pPr>
        <w:pStyle w:val="Heading33"/>
        <w:numPr>
          <w:ilvl w:val="2"/>
          <w:numId w:val="32"/>
        </w:numPr>
        <w:ind w:left="576" w:hanging="576"/>
        <w:jc w:val="both"/>
      </w:pPr>
      <w:bookmarkStart w:id="61" w:name="_Toc388016180"/>
      <w:r w:rsidRPr="003A084B">
        <w:lastRenderedPageBreak/>
        <w:t xml:space="preserve">n-Alkyl ferulates and p-coumarates in </w:t>
      </w:r>
      <w:r w:rsidR="00966B63">
        <w:t>scenescent</w:t>
      </w:r>
      <w:r w:rsidR="00966B63" w:rsidRPr="003A084B">
        <w:t xml:space="preserve"> </w:t>
      </w:r>
      <w:r w:rsidRPr="003A084B">
        <w:t>cattail and its detritus</w:t>
      </w:r>
      <w:bookmarkEnd w:id="61"/>
    </w:p>
    <w:p w14:paraId="535821CE" w14:textId="77777777" w:rsidR="0070665E" w:rsidRPr="000B3DEF" w:rsidRDefault="0070665E" w:rsidP="00EF562C">
      <w:pPr>
        <w:spacing w:before="0" w:after="0" w:line="480" w:lineRule="auto"/>
        <w:ind w:firstLine="720"/>
        <w:jc w:val="both"/>
        <w:rPr>
          <w:color w:val="FF0000"/>
        </w:rPr>
      </w:pPr>
      <w:r w:rsidRPr="00F21054">
        <w:rPr>
          <w:i/>
        </w:rPr>
        <w:t>n</w:t>
      </w:r>
      <w:r w:rsidRPr="00872506">
        <w:t>-Alkyl ferulates and coumarates were also determined in senescent cattail leaves, roots and detritus</w:t>
      </w:r>
      <w:r>
        <w:t xml:space="preserve"> from the cattail enriched area (only </w:t>
      </w:r>
      <w:r w:rsidRPr="00AF3449">
        <w:rPr>
          <w:i/>
        </w:rPr>
        <w:t>Typha domingensis</w:t>
      </w:r>
      <w:r w:rsidRPr="00872506">
        <w:t xml:space="preserve"> </w:t>
      </w:r>
      <w:r>
        <w:t>was analyzed)</w:t>
      </w:r>
      <w:r w:rsidRPr="00872506">
        <w:t xml:space="preserve">, </w:t>
      </w:r>
      <w:r>
        <w:t>and</w:t>
      </w:r>
      <w:r w:rsidRPr="00872506">
        <w:t xml:space="preserve"> differences in composition and distribution were observed compared to fresh leaves (Fig</w:t>
      </w:r>
      <w:r>
        <w:t>s.</w:t>
      </w:r>
      <w:r w:rsidRPr="00872506">
        <w:t xml:space="preserve"> </w:t>
      </w:r>
      <w:r>
        <w:t>4.6</w:t>
      </w:r>
      <w:r w:rsidRPr="00872506">
        <w:t xml:space="preserve"> and </w:t>
      </w:r>
      <w:r>
        <w:t>4.7</w:t>
      </w:r>
      <w:r w:rsidRPr="00872506">
        <w:t xml:space="preserve">, Tables </w:t>
      </w:r>
      <w:r>
        <w:t>4.</w:t>
      </w:r>
      <w:r w:rsidRPr="00872506">
        <w:t xml:space="preserve">2 and </w:t>
      </w:r>
      <w:r>
        <w:t>4.</w:t>
      </w:r>
      <w:r w:rsidRPr="00872506">
        <w:t xml:space="preserve">3). Senescent cattail tissues and detritus samples featured higher molecular weight </w:t>
      </w:r>
      <w:r w:rsidRPr="00F21054">
        <w:rPr>
          <w:i/>
        </w:rPr>
        <w:t>n</w:t>
      </w:r>
      <w:r w:rsidRPr="00872506">
        <w:t>-alkyl ferulates with longer alkyl chains ranging from C</w:t>
      </w:r>
      <w:r w:rsidRPr="00872506">
        <w:rPr>
          <w:vertAlign w:val="subscript"/>
        </w:rPr>
        <w:t>24</w:t>
      </w:r>
      <w:r w:rsidRPr="00872506">
        <w:t xml:space="preserve"> to C</w:t>
      </w:r>
      <w:r w:rsidRPr="00872506">
        <w:rPr>
          <w:vertAlign w:val="subscript"/>
        </w:rPr>
        <w:t>28</w:t>
      </w:r>
      <w:r w:rsidRPr="00872506">
        <w:t>, a dominance of the C</w:t>
      </w:r>
      <w:r w:rsidRPr="00872506">
        <w:rPr>
          <w:vertAlign w:val="subscript"/>
        </w:rPr>
        <w:t>22</w:t>
      </w:r>
      <w:r w:rsidRPr="00872506">
        <w:t>, C</w:t>
      </w:r>
      <w:r w:rsidRPr="00872506">
        <w:rPr>
          <w:vertAlign w:val="subscript"/>
        </w:rPr>
        <w:t>24</w:t>
      </w:r>
      <w:r w:rsidRPr="00872506">
        <w:t xml:space="preserve"> and C</w:t>
      </w:r>
      <w:r w:rsidRPr="00872506">
        <w:rPr>
          <w:vertAlign w:val="subscript"/>
        </w:rPr>
        <w:t>26</w:t>
      </w:r>
      <w:r w:rsidRPr="00872506">
        <w:t xml:space="preserve"> homologues and low concentrations of the homologues &lt; C</w:t>
      </w:r>
      <w:r w:rsidRPr="00872506">
        <w:rPr>
          <w:vertAlign w:val="subscript"/>
        </w:rPr>
        <w:t>20</w:t>
      </w:r>
      <w:r w:rsidRPr="00872506">
        <w:t xml:space="preserve">. Also, senescent cattail and its detritus lack the presence of short chain </w:t>
      </w:r>
      <w:r>
        <w:t xml:space="preserve">alkyl </w:t>
      </w:r>
      <w:r w:rsidRPr="001135CA">
        <w:rPr>
          <w:i/>
        </w:rPr>
        <w:t>p</w:t>
      </w:r>
      <w:r w:rsidRPr="00872506">
        <w:t>-coumarates from C</w:t>
      </w:r>
      <w:r w:rsidRPr="00872506">
        <w:rPr>
          <w:vertAlign w:val="subscript"/>
        </w:rPr>
        <w:t>14</w:t>
      </w:r>
      <w:r w:rsidRPr="00872506">
        <w:t xml:space="preserve"> to C</w:t>
      </w:r>
      <w:r w:rsidRPr="00872506">
        <w:rPr>
          <w:vertAlign w:val="subscript"/>
        </w:rPr>
        <w:t>18</w:t>
      </w:r>
      <w:r w:rsidRPr="00872506">
        <w:t xml:space="preserve">, while two longer chain alkyl </w:t>
      </w:r>
      <w:r w:rsidRPr="00517CBC">
        <w:rPr>
          <w:i/>
        </w:rPr>
        <w:t>p</w:t>
      </w:r>
      <w:r>
        <w:t>-</w:t>
      </w:r>
      <w:r w:rsidRPr="00872506">
        <w:t>coumarates (C</w:t>
      </w:r>
      <w:r w:rsidRPr="00872506">
        <w:rPr>
          <w:vertAlign w:val="subscript"/>
        </w:rPr>
        <w:t>24</w:t>
      </w:r>
      <w:r w:rsidRPr="00872506">
        <w:t xml:space="preserve"> and C</w:t>
      </w:r>
      <w:r w:rsidRPr="00872506">
        <w:rPr>
          <w:vertAlign w:val="subscript"/>
        </w:rPr>
        <w:t>26</w:t>
      </w:r>
      <w:r w:rsidRPr="00872506">
        <w:t xml:space="preserve">) were observed in low abundance. These observations may be explained through trans-esterification reactions during decay (see below). </w:t>
      </w:r>
    </w:p>
    <w:p w14:paraId="7715CDA6" w14:textId="77777777" w:rsidR="0070665E" w:rsidRPr="003A084B" w:rsidRDefault="0070665E" w:rsidP="0080176C">
      <w:pPr>
        <w:spacing w:before="0" w:after="0" w:line="480" w:lineRule="auto"/>
        <w:ind w:firstLine="720"/>
        <w:jc w:val="both"/>
      </w:pPr>
    </w:p>
    <w:p w14:paraId="1A7F5623" w14:textId="77777777" w:rsidR="007E5279" w:rsidRPr="003A084B" w:rsidRDefault="007E5279" w:rsidP="007E5279">
      <w:pPr>
        <w:jc w:val="center"/>
        <w:rPr>
          <w:noProof/>
        </w:rPr>
      </w:pPr>
      <w:r w:rsidRPr="003A084B">
        <w:rPr>
          <w:noProof/>
          <w:lang w:eastAsia="en-US"/>
        </w:rPr>
        <w:lastRenderedPageBreak/>
        <w:drawing>
          <wp:inline distT="0" distB="0" distL="0" distR="0" wp14:anchorId="47979417" wp14:editId="1D190BC7">
            <wp:extent cx="4559970" cy="4886325"/>
            <wp:effectExtent l="0" t="0" r="0"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4561627" cy="4888100"/>
                    </a:xfrm>
                    <a:prstGeom prst="rect">
                      <a:avLst/>
                    </a:prstGeom>
                    <a:noFill/>
                    <a:ln w="9525">
                      <a:noFill/>
                      <a:miter lim="800000"/>
                      <a:headEnd/>
                      <a:tailEnd/>
                    </a:ln>
                  </pic:spPr>
                </pic:pic>
              </a:graphicData>
            </a:graphic>
          </wp:inline>
        </w:drawing>
      </w:r>
    </w:p>
    <w:p w14:paraId="221847DF" w14:textId="77777777" w:rsidR="007E5279" w:rsidRPr="003A084B" w:rsidRDefault="0070665E" w:rsidP="0073479D">
      <w:pPr>
        <w:pStyle w:val="Figurecaption"/>
        <w:jc w:val="both"/>
        <w:rPr>
          <w:b/>
        </w:rPr>
      </w:pPr>
      <w:r>
        <w:rPr>
          <w:b/>
        </w:rPr>
        <w:t>Figure 4.6</w:t>
      </w:r>
      <w:r w:rsidR="007E5279" w:rsidRPr="003A084B">
        <w:rPr>
          <w:b/>
        </w:rPr>
        <w:t xml:space="preserve"> </w:t>
      </w:r>
      <w:r w:rsidR="007E5279" w:rsidRPr="003A084B">
        <w:t xml:space="preserve">Mass-chromatogram (partial, total ion </w:t>
      </w:r>
      <w:r w:rsidR="007E5279" w:rsidRPr="003A084B">
        <w:rPr>
          <w:iCs w:val="0"/>
        </w:rPr>
        <w:t>total ion current, TIC trace)</w:t>
      </w:r>
      <w:r w:rsidR="007E5279" w:rsidRPr="003A084B">
        <w:t xml:space="preserve"> of alcohol fractions from dead cattail and its detritus.</w:t>
      </w:r>
      <w:r w:rsidR="007E5279" w:rsidRPr="003A084B">
        <w:rPr>
          <w:b/>
        </w:rPr>
        <w:t xml:space="preserve"> </w:t>
      </w:r>
      <w:r w:rsidR="007E5279" w:rsidRPr="003A084B">
        <w:rPr>
          <w:lang w:eastAsia="en-US"/>
        </w:rPr>
        <w:t xml:space="preserve">Note: n-alcohols are represented by dots, </w:t>
      </w:r>
      <w:r w:rsidR="007E5279" w:rsidRPr="003A084B">
        <w:rPr>
          <w:i/>
          <w:lang w:eastAsia="en-US"/>
        </w:rPr>
        <w:t>n</w:t>
      </w:r>
      <w:r w:rsidR="007E5279" w:rsidRPr="003A084B">
        <w:rPr>
          <w:lang w:eastAsia="en-US"/>
        </w:rPr>
        <w:t>-fatty acids are shown by triangles, alkyl-ferulates and alkyl-</w:t>
      </w:r>
      <w:r w:rsidR="007E5279" w:rsidRPr="003A084B">
        <w:rPr>
          <w:i/>
          <w:lang w:eastAsia="en-US"/>
        </w:rPr>
        <w:t>p</w:t>
      </w:r>
      <w:r w:rsidR="007E5279" w:rsidRPr="003A084B">
        <w:rPr>
          <w:lang w:eastAsia="en-US"/>
        </w:rPr>
        <w:t xml:space="preserve">-coumarates are marked by numbers, E-nF (n = number of </w:t>
      </w:r>
      <w:r w:rsidR="007E5279" w:rsidRPr="003A084B">
        <w:t xml:space="preserve">alcohol moieties) means </w:t>
      </w:r>
      <w:r w:rsidR="007E5279" w:rsidRPr="003A084B">
        <w:rPr>
          <w:lang w:eastAsia="en-US"/>
        </w:rPr>
        <w:t>trans-</w:t>
      </w:r>
      <w:r w:rsidR="007E5279" w:rsidRPr="003A084B">
        <w:rPr>
          <w:i/>
          <w:lang w:eastAsia="en-US"/>
        </w:rPr>
        <w:t>n</w:t>
      </w:r>
      <w:r w:rsidR="007E5279" w:rsidRPr="003A084B">
        <w:rPr>
          <w:lang w:eastAsia="en-US"/>
        </w:rPr>
        <w:t xml:space="preserve">-alkyl-ferulate, E-nC (n = number of </w:t>
      </w:r>
      <w:r w:rsidR="007E5279" w:rsidRPr="003A084B">
        <w:t xml:space="preserve">alcohol moieties) means </w:t>
      </w:r>
      <w:r w:rsidR="007E5279" w:rsidRPr="003A084B">
        <w:rPr>
          <w:lang w:eastAsia="en-US"/>
        </w:rPr>
        <w:t>trans-</w:t>
      </w:r>
      <w:r w:rsidR="007E5279" w:rsidRPr="003A084B">
        <w:rPr>
          <w:i/>
          <w:lang w:eastAsia="en-US"/>
        </w:rPr>
        <w:t>n</w:t>
      </w:r>
      <w:r w:rsidR="007E5279" w:rsidRPr="003A084B">
        <w:rPr>
          <w:lang w:eastAsia="en-US"/>
        </w:rPr>
        <w:t>-alkyl-coumarate.</w:t>
      </w:r>
    </w:p>
    <w:p w14:paraId="1889F09C" w14:textId="77777777" w:rsidR="007E5279" w:rsidRPr="003A084B" w:rsidRDefault="007E5279" w:rsidP="007E5279">
      <w:r w:rsidRPr="003A084B">
        <w:rPr>
          <w:noProof/>
          <w:lang w:eastAsia="en-US"/>
        </w:rPr>
        <w:lastRenderedPageBreak/>
        <w:drawing>
          <wp:inline distT="0" distB="0" distL="0" distR="0" wp14:anchorId="64E58777" wp14:editId="548AC695">
            <wp:extent cx="4933950" cy="4610636"/>
            <wp:effectExtent l="0" t="0" r="0"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l="1530" t="4568" r="49303" b="9518"/>
                    <a:stretch>
                      <a:fillRect/>
                    </a:stretch>
                  </pic:blipFill>
                  <pic:spPr bwMode="auto">
                    <a:xfrm>
                      <a:off x="0" y="0"/>
                      <a:ext cx="4936294" cy="4612827"/>
                    </a:xfrm>
                    <a:prstGeom prst="rect">
                      <a:avLst/>
                    </a:prstGeom>
                    <a:noFill/>
                    <a:ln w="9525">
                      <a:noFill/>
                      <a:miter lim="800000"/>
                      <a:headEnd/>
                      <a:tailEnd/>
                    </a:ln>
                  </pic:spPr>
                </pic:pic>
              </a:graphicData>
            </a:graphic>
          </wp:inline>
        </w:drawing>
      </w:r>
    </w:p>
    <w:p w14:paraId="7EE045CB" w14:textId="77777777" w:rsidR="007E5279" w:rsidRPr="003A084B" w:rsidRDefault="0070665E" w:rsidP="0073479D">
      <w:pPr>
        <w:pStyle w:val="Figurecaption"/>
        <w:jc w:val="both"/>
      </w:pPr>
      <w:r>
        <w:rPr>
          <w:b/>
        </w:rPr>
        <w:t>Figure 4.7</w:t>
      </w:r>
      <w:r w:rsidR="007E5279" w:rsidRPr="003A084B">
        <w:rPr>
          <w:rFonts w:hint="eastAsia"/>
          <w:b/>
        </w:rPr>
        <w:t xml:space="preserve"> </w:t>
      </w:r>
      <w:r w:rsidR="007E5279" w:rsidRPr="003A084B">
        <w:rPr>
          <w:rFonts w:hint="eastAsia"/>
        </w:rPr>
        <w:t>Mass</w:t>
      </w:r>
      <w:r w:rsidR="007E5279" w:rsidRPr="003A084B">
        <w:t xml:space="preserve">-chromatogram of alcohol fractions (ion 236/219 extracted) from dead cattail and its detritus to show alkyl ferulates and alkyl </w:t>
      </w:r>
      <w:r w:rsidR="007E5279" w:rsidRPr="003A084B">
        <w:rPr>
          <w:i/>
        </w:rPr>
        <w:t>p</w:t>
      </w:r>
      <w:r w:rsidR="007E5279" w:rsidRPr="003A084B">
        <w:t>-coumarates.</w:t>
      </w:r>
    </w:p>
    <w:p w14:paraId="7CE274A1" w14:textId="77777777" w:rsidR="007E5279" w:rsidRPr="003A084B" w:rsidRDefault="007E5279" w:rsidP="0073479D">
      <w:pPr>
        <w:spacing w:before="0" w:after="0"/>
        <w:jc w:val="both"/>
      </w:pPr>
      <w:r w:rsidRPr="003A084B">
        <w:t>Note: Alkyl-</w:t>
      </w:r>
      <w:r w:rsidRPr="003A084B">
        <w:rPr>
          <w:i/>
        </w:rPr>
        <w:t>p</w:t>
      </w:r>
      <w:r w:rsidRPr="003A084B">
        <w:t>-coumarates and alkyl-ferulates were listed by elution order from no. 10 to 34. Alkyl-ferulates and alkyl-</w:t>
      </w:r>
      <w:r w:rsidRPr="003A084B">
        <w:rPr>
          <w:i/>
        </w:rPr>
        <w:t>p</w:t>
      </w:r>
      <w:r w:rsidRPr="003A084B">
        <w:t>-coumarates are marked by numbers, E-nF (n = number of alcohol moieties) means trans-</w:t>
      </w:r>
      <w:r w:rsidRPr="003A084B">
        <w:rPr>
          <w:i/>
        </w:rPr>
        <w:t>n</w:t>
      </w:r>
      <w:r w:rsidRPr="003A084B">
        <w:t>-alkyl-ferulate, E-nC (n = number of alcohol moieties) means trans-</w:t>
      </w:r>
      <w:r w:rsidRPr="003A084B">
        <w:rPr>
          <w:i/>
        </w:rPr>
        <w:t>n</w:t>
      </w:r>
      <w:r w:rsidRPr="003A084B">
        <w:t xml:space="preserve">-alkyl-coumarate. The structure and name of each marked compound are shown in Figure </w:t>
      </w:r>
      <w:r w:rsidR="006232A8">
        <w:t>4.</w:t>
      </w:r>
      <w:r w:rsidRPr="003A084B">
        <w:t xml:space="preserve">1, Table </w:t>
      </w:r>
      <w:r w:rsidR="006232A8">
        <w:t>4.</w:t>
      </w:r>
      <w:r w:rsidRPr="003A084B">
        <w:t xml:space="preserve">1 and </w:t>
      </w:r>
      <w:r w:rsidR="006232A8">
        <w:t>4.</w:t>
      </w:r>
      <w:r w:rsidRPr="003A084B">
        <w:t>2.</w:t>
      </w:r>
    </w:p>
    <w:p w14:paraId="16A1364F" w14:textId="77777777" w:rsidR="007E5279" w:rsidRPr="003A084B" w:rsidRDefault="007E5279" w:rsidP="008F016B">
      <w:pPr>
        <w:spacing w:before="0" w:after="0" w:line="480" w:lineRule="auto"/>
      </w:pPr>
    </w:p>
    <w:p w14:paraId="41AD24E1" w14:textId="77777777" w:rsidR="007E5279" w:rsidRPr="003A084B" w:rsidRDefault="007E5279" w:rsidP="0021560B">
      <w:pPr>
        <w:pStyle w:val="Heading33"/>
        <w:numPr>
          <w:ilvl w:val="2"/>
          <w:numId w:val="32"/>
        </w:numPr>
        <w:ind w:left="576" w:hanging="576"/>
        <w:jc w:val="both"/>
      </w:pPr>
      <w:bookmarkStart w:id="62" w:name="_Toc388016181"/>
      <w:r w:rsidRPr="003A084B">
        <w:t>Potential biomarkers for cattail in southern Florida Everglades</w:t>
      </w:r>
      <w:bookmarkEnd w:id="62"/>
    </w:p>
    <w:p w14:paraId="2A6C9DB6" w14:textId="77777777" w:rsidR="0070665E" w:rsidRDefault="0070665E" w:rsidP="00997EAF">
      <w:pPr>
        <w:spacing w:before="0" w:after="0" w:line="480" w:lineRule="auto"/>
        <w:ind w:firstLine="720"/>
        <w:jc w:val="both"/>
      </w:pPr>
      <w:r>
        <w:t xml:space="preserve">Dominant wetland plants and algae such as </w:t>
      </w:r>
      <w:r w:rsidRPr="0070665E">
        <w:rPr>
          <w:i/>
        </w:rPr>
        <w:t>Cladium</w:t>
      </w:r>
      <w:r>
        <w:t xml:space="preserve">, </w:t>
      </w:r>
      <w:r w:rsidRPr="0070665E">
        <w:rPr>
          <w:i/>
        </w:rPr>
        <w:t>Eleocharis</w:t>
      </w:r>
      <w:r>
        <w:t xml:space="preserve">, </w:t>
      </w:r>
      <w:r w:rsidRPr="0070665E">
        <w:rPr>
          <w:i/>
        </w:rPr>
        <w:t>Nymphaeaceae</w:t>
      </w:r>
      <w:r>
        <w:t xml:space="preserve">, </w:t>
      </w:r>
      <w:r w:rsidRPr="0070665E">
        <w:rPr>
          <w:i/>
        </w:rPr>
        <w:t>Utricularia</w:t>
      </w:r>
      <w:r>
        <w:t xml:space="preserve">, </w:t>
      </w:r>
      <w:r w:rsidRPr="0070665E">
        <w:rPr>
          <w:i/>
        </w:rPr>
        <w:t>Chara</w:t>
      </w:r>
      <w:r>
        <w:t xml:space="preserve">, and periphyton were sampled in the Everglades. Both leaves and roots (for plants) and bulk periphyton tissues were extracted and analyzed the same way as the </w:t>
      </w:r>
      <w:r w:rsidRPr="0070665E">
        <w:rPr>
          <w:i/>
        </w:rPr>
        <w:t>Typha</w:t>
      </w:r>
      <w:r>
        <w:t xml:space="preserve"> biomass samples. Neither alkyl-coumarates nor ferulates were detected in </w:t>
      </w:r>
      <w:r>
        <w:lastRenderedPageBreak/>
        <w:t xml:space="preserve">these species surveyed, where each species was sampled at five different locations. This suggests that these compounds could potentially be applied as molecular tracers for cattails in the Everglades wetland ecosystem. </w:t>
      </w:r>
    </w:p>
    <w:p w14:paraId="23EB1E05" w14:textId="77777777" w:rsidR="0070665E" w:rsidRDefault="0070665E" w:rsidP="00997EAF">
      <w:pPr>
        <w:spacing w:before="0" w:after="0" w:line="480" w:lineRule="auto"/>
        <w:ind w:firstLine="720"/>
        <w:jc w:val="both"/>
      </w:pPr>
      <w:r w:rsidRPr="0070665E">
        <w:rPr>
          <w:i/>
        </w:rPr>
        <w:t>n</w:t>
      </w:r>
      <w:r>
        <w:t>-</w:t>
      </w:r>
      <w:r>
        <w:rPr>
          <w:rFonts w:hint="eastAsia"/>
        </w:rPr>
        <w:t>A</w:t>
      </w:r>
      <w:r>
        <w:t>lkyl-ferulates (alkyl C</w:t>
      </w:r>
      <w:r w:rsidRPr="0070665E">
        <w:rPr>
          <w:vertAlign w:val="subscript"/>
        </w:rPr>
        <w:t>20</w:t>
      </w:r>
      <w:r>
        <w:t>-C</w:t>
      </w:r>
      <w:r w:rsidRPr="0070665E">
        <w:rPr>
          <w:vertAlign w:val="subscript"/>
        </w:rPr>
        <w:t>26</w:t>
      </w:r>
      <w:r>
        <w:t xml:space="preserve">) were also found in soil from Oregon (Medeiros et al., unpublished data), suggesting that they may survive early diagenetic transformations and can be preserved under anoxic or sub-oxic conditions. In this study, </w:t>
      </w:r>
      <w:r w:rsidRPr="0070665E">
        <w:rPr>
          <w:i/>
        </w:rPr>
        <w:t>n</w:t>
      </w:r>
      <w:r>
        <w:t>-alkyl-coumarates and ferulates were detected in all cattail samples (fresh, senescent and detritus), but senescent</w:t>
      </w:r>
      <w:r w:rsidRPr="00F47539">
        <w:t xml:space="preserve"> cattails and detritus </w:t>
      </w:r>
      <w:r>
        <w:t>samples featured</w:t>
      </w:r>
      <w:r w:rsidRPr="00F47539">
        <w:t xml:space="preserve"> longer chain </w:t>
      </w:r>
      <w:r w:rsidRPr="0070665E">
        <w:rPr>
          <w:i/>
        </w:rPr>
        <w:t>n</w:t>
      </w:r>
      <w:r>
        <w:t>-</w:t>
      </w:r>
      <w:r w:rsidRPr="00F47539">
        <w:t xml:space="preserve">alkyl-coumarate </w:t>
      </w:r>
      <w:r>
        <w:t xml:space="preserve">and </w:t>
      </w:r>
      <w:r w:rsidRPr="00F47539">
        <w:t xml:space="preserve">ferulate </w:t>
      </w:r>
      <w:r>
        <w:t xml:space="preserve">distributions </w:t>
      </w:r>
      <w:r w:rsidRPr="00F47539">
        <w:t xml:space="preserve">compared </w:t>
      </w:r>
      <w:r>
        <w:t>to the</w:t>
      </w:r>
      <w:r w:rsidRPr="00F47539">
        <w:t xml:space="preserve"> </w:t>
      </w:r>
      <w:r>
        <w:t>living plant extracts</w:t>
      </w:r>
      <w:r w:rsidRPr="00F47539">
        <w:t xml:space="preserve"> (Table</w:t>
      </w:r>
      <w:r>
        <w:t>s</w:t>
      </w:r>
      <w:r w:rsidRPr="00F47539">
        <w:t xml:space="preserve"> </w:t>
      </w:r>
      <w:r>
        <w:t>4.</w:t>
      </w:r>
      <w:r>
        <w:rPr>
          <w:rFonts w:hint="eastAsia"/>
        </w:rPr>
        <w:t>2</w:t>
      </w:r>
      <w:r>
        <w:t xml:space="preserve"> and 4.</w:t>
      </w:r>
      <w:r>
        <w:rPr>
          <w:rFonts w:hint="eastAsia"/>
        </w:rPr>
        <w:t>3</w:t>
      </w:r>
      <w:r w:rsidRPr="00F47539">
        <w:t xml:space="preserve">). </w:t>
      </w:r>
      <w:r w:rsidRPr="00076EB2">
        <w:t>This</w:t>
      </w:r>
      <w:r>
        <w:t xml:space="preserve"> was an</w:t>
      </w:r>
      <w:r w:rsidRPr="00076EB2">
        <w:t xml:space="preserve"> unexpected </w:t>
      </w:r>
      <w:r>
        <w:t>finding but can be explained through potential trans-esterification reactions during decay</w:t>
      </w:r>
      <w:r w:rsidRPr="00F47539">
        <w:t xml:space="preserve">. </w:t>
      </w:r>
      <w:r>
        <w:t xml:space="preserve">In the early phases of plant biomass degradation, the </w:t>
      </w:r>
      <w:r w:rsidRPr="008B13D8">
        <w:t>depolymeriza</w:t>
      </w:r>
      <w:r>
        <w:t xml:space="preserve">tion of suberin or suberin-rich </w:t>
      </w:r>
      <w:r w:rsidRPr="008B13D8">
        <w:t>tissues produce</w:t>
      </w:r>
      <w:r>
        <w:t>s</w:t>
      </w:r>
      <w:r w:rsidRPr="008B13D8">
        <w:t xml:space="preserve"> fatty acids, </w:t>
      </w:r>
      <w:r>
        <w:t xml:space="preserve">fatty alcohols, hydroxycinnamic </w:t>
      </w:r>
      <w:r w:rsidRPr="008B13D8">
        <w:t>acids,</w:t>
      </w:r>
      <w:r>
        <w:t xml:space="preserve"> among other lipids (Li et al., 2007). Through enzymatic reactions, these hydroxycinnamic acids could potentially be esterified with fatty alcohols to form esters.</w:t>
      </w:r>
      <w:r w:rsidRPr="00F47539">
        <w:t xml:space="preserve"> </w:t>
      </w:r>
      <w:r>
        <w:t>Such</w:t>
      </w:r>
      <w:r w:rsidRPr="00F47539">
        <w:t xml:space="preserve"> trans</w:t>
      </w:r>
      <w:r>
        <w:t>-</w:t>
      </w:r>
      <w:r w:rsidRPr="00F47539">
        <w:t>esterification reaction</w:t>
      </w:r>
      <w:r>
        <w:t>s</w:t>
      </w:r>
      <w:r w:rsidRPr="00F47539">
        <w:t xml:space="preserve"> with the </w:t>
      </w:r>
      <w:r>
        <w:t>aid</w:t>
      </w:r>
      <w:r w:rsidRPr="00F47539">
        <w:t xml:space="preserve"> of enzymes (biocatalysts)</w:t>
      </w:r>
      <w:r>
        <w:t xml:space="preserve">, </w:t>
      </w:r>
      <w:r w:rsidRPr="00F47539">
        <w:t>particularly lipases</w:t>
      </w:r>
      <w:r>
        <w:t>,</w:t>
      </w:r>
      <w:r w:rsidRPr="00F47539">
        <w:t xml:space="preserve"> ha</w:t>
      </w:r>
      <w:r>
        <w:t>ve</w:t>
      </w:r>
      <w:r w:rsidRPr="00F47539">
        <w:t xml:space="preserve"> </w:t>
      </w:r>
      <w:r>
        <w:t xml:space="preserve">previously been </w:t>
      </w:r>
      <w:r w:rsidRPr="00F47539">
        <w:t xml:space="preserve">reported (Stamatis et al., 2001). It is </w:t>
      </w:r>
      <w:r>
        <w:t xml:space="preserve">also </w:t>
      </w:r>
      <w:r w:rsidRPr="00F47539">
        <w:t xml:space="preserve">known that anaerobic fungi contain feruloyl and </w:t>
      </w:r>
      <w:r w:rsidRPr="0070665E">
        <w:rPr>
          <w:i/>
        </w:rPr>
        <w:t>p</w:t>
      </w:r>
      <w:r w:rsidRPr="00F47539">
        <w:t xml:space="preserve">-coumaroyl esterase (Borneman et al., 1990) </w:t>
      </w:r>
      <w:r>
        <w:t xml:space="preserve">and </w:t>
      </w:r>
      <w:r w:rsidRPr="00F47539">
        <w:t xml:space="preserve">can degrade plant </w:t>
      </w:r>
      <w:r>
        <w:t>tissues,</w:t>
      </w:r>
      <w:r w:rsidRPr="00F47539">
        <w:t xml:space="preserve"> releas</w:t>
      </w:r>
      <w:r>
        <w:t>ing</w:t>
      </w:r>
      <w:r w:rsidRPr="00F47539">
        <w:t xml:space="preserve"> the </w:t>
      </w:r>
      <w:r w:rsidRPr="0070665E">
        <w:rPr>
          <w:i/>
        </w:rPr>
        <w:t>trans</w:t>
      </w:r>
      <w:r w:rsidRPr="00F47539">
        <w:t xml:space="preserve"> isomers of ferulic and </w:t>
      </w:r>
      <w:r w:rsidRPr="0070665E">
        <w:rPr>
          <w:i/>
        </w:rPr>
        <w:t>p</w:t>
      </w:r>
      <w:r>
        <w:t>-</w:t>
      </w:r>
      <w:r w:rsidRPr="00F47539">
        <w:t xml:space="preserve">coumaric acids. </w:t>
      </w:r>
      <w:r>
        <w:t>In addition</w:t>
      </w:r>
      <w:r w:rsidRPr="00F47539">
        <w:t>, the enzymatic esterification (or lipophilization) of phenolic acids with aliphatic alcohols catalyzed by different lipases has been reported</w:t>
      </w:r>
      <w:r>
        <w:t xml:space="preserve"> for numerous plant species</w:t>
      </w:r>
      <w:r w:rsidRPr="00F47539">
        <w:t xml:space="preserve"> (</w:t>
      </w:r>
      <w:r w:rsidRPr="0070665E">
        <w:rPr>
          <w:i/>
        </w:rPr>
        <w:t>Candida antarctica</w:t>
      </w:r>
      <w:r w:rsidRPr="00F47539">
        <w:t xml:space="preserve">, </w:t>
      </w:r>
      <w:r w:rsidRPr="0070665E">
        <w:rPr>
          <w:i/>
        </w:rPr>
        <w:t>Candida cylindracae</w:t>
      </w:r>
      <w:r w:rsidRPr="00F47539">
        <w:t>,</w:t>
      </w:r>
      <w:r w:rsidRPr="0070665E">
        <w:rPr>
          <w:i/>
        </w:rPr>
        <w:t xml:space="preserve"> Candida rugosa</w:t>
      </w:r>
      <w:r w:rsidRPr="00F47539">
        <w:t xml:space="preserve">, </w:t>
      </w:r>
      <w:r w:rsidRPr="0070665E">
        <w:rPr>
          <w:i/>
        </w:rPr>
        <w:t>Geotrichum candidum</w:t>
      </w:r>
      <w:r w:rsidRPr="00F47539">
        <w:t xml:space="preserve">, </w:t>
      </w:r>
      <w:r w:rsidRPr="0070665E">
        <w:rPr>
          <w:i/>
        </w:rPr>
        <w:t>Humicola lanuginose</w:t>
      </w:r>
      <w:r w:rsidRPr="00F47539">
        <w:t xml:space="preserve">, </w:t>
      </w:r>
      <w:r w:rsidRPr="0070665E">
        <w:rPr>
          <w:i/>
        </w:rPr>
        <w:t>Mucor miehei</w:t>
      </w:r>
      <w:r w:rsidRPr="00F47539">
        <w:t xml:space="preserve">, </w:t>
      </w:r>
      <w:r w:rsidRPr="0070665E">
        <w:rPr>
          <w:i/>
        </w:rPr>
        <w:t>Pseudomonas sp.</w:t>
      </w:r>
      <w:r w:rsidRPr="00F47539">
        <w:t xml:space="preserve">, </w:t>
      </w:r>
      <w:r w:rsidRPr="0070665E">
        <w:rPr>
          <w:i/>
        </w:rPr>
        <w:t>Rhizomucor miehei</w:t>
      </w:r>
      <w:r w:rsidRPr="00F47539">
        <w:t xml:space="preserve">, </w:t>
      </w:r>
      <w:r w:rsidRPr="0070665E">
        <w:rPr>
          <w:i/>
        </w:rPr>
        <w:t>Rhizopus</w:t>
      </w:r>
      <w:r>
        <w:t xml:space="preserve">; </w:t>
      </w:r>
      <w:r w:rsidRPr="00F47539">
        <w:t xml:space="preserve">Buisman et al., 1998; Figueroa-Espinoza </w:t>
      </w:r>
      <w:r>
        <w:t>and Villeneuve,</w:t>
      </w:r>
      <w:r w:rsidRPr="00F47539">
        <w:t xml:space="preserve"> 2005). </w:t>
      </w:r>
      <w:r>
        <w:t xml:space="preserve">Taken </w:t>
      </w:r>
      <w:r>
        <w:lastRenderedPageBreak/>
        <w:t>together, it s</w:t>
      </w:r>
      <w:r w:rsidRPr="00847830">
        <w:t>eem</w:t>
      </w:r>
      <w:r>
        <w:t>s</w:t>
      </w:r>
      <w:r w:rsidRPr="00847830">
        <w:t xml:space="preserve"> quite possible that the longer-chain </w:t>
      </w:r>
      <w:r w:rsidRPr="0070665E">
        <w:rPr>
          <w:i/>
        </w:rPr>
        <w:t>n</w:t>
      </w:r>
      <w:r w:rsidRPr="000A063F">
        <w:t xml:space="preserve">-alkyl-coumarates and ferulates </w:t>
      </w:r>
      <w:r w:rsidRPr="00847830">
        <w:t>detected in</w:t>
      </w:r>
      <w:r>
        <w:t xml:space="preserve"> senescent cattail tissues and detritus are indeed the result of trans-esterification reactions during early decay. </w:t>
      </w:r>
    </w:p>
    <w:p w14:paraId="0DEB6390" w14:textId="77777777" w:rsidR="007E5279" w:rsidRPr="0070665E" w:rsidRDefault="007E5279" w:rsidP="0080176C">
      <w:pPr>
        <w:spacing w:before="0" w:after="0" w:line="480" w:lineRule="auto"/>
        <w:ind w:firstLine="720"/>
        <w:jc w:val="both"/>
      </w:pPr>
    </w:p>
    <w:p w14:paraId="1A573234" w14:textId="77777777" w:rsidR="007E5279" w:rsidRPr="003A084B" w:rsidRDefault="007E5279" w:rsidP="0021560B">
      <w:pPr>
        <w:pStyle w:val="Heading22"/>
        <w:numPr>
          <w:ilvl w:val="1"/>
          <w:numId w:val="32"/>
        </w:numPr>
        <w:jc w:val="both"/>
      </w:pPr>
      <w:bookmarkStart w:id="63" w:name="_Toc388016182"/>
      <w:r w:rsidRPr="003A084B">
        <w:t>Conclusion</w:t>
      </w:r>
      <w:bookmarkEnd w:id="63"/>
    </w:p>
    <w:p w14:paraId="1E2DB2C9" w14:textId="61CA1F7C" w:rsidR="0021560B" w:rsidRPr="003A084B" w:rsidRDefault="007E5279" w:rsidP="0080176C">
      <w:pPr>
        <w:spacing w:before="0" w:after="0" w:line="480" w:lineRule="auto"/>
        <w:ind w:firstLine="720"/>
        <w:jc w:val="both"/>
        <w:rPr>
          <w:noProof/>
        </w:rPr>
      </w:pPr>
      <w:r w:rsidRPr="003A084B">
        <w:rPr>
          <w:lang w:eastAsia="en-US"/>
        </w:rPr>
        <w:t>A comprehensive</w:t>
      </w:r>
      <w:r w:rsidRPr="003A084B">
        <w:rPr>
          <w:noProof/>
        </w:rPr>
        <w:t xml:space="preserve"> report on the molecular composition and concentrations in Everglades vegetation of </w:t>
      </w:r>
      <w:r w:rsidRPr="003A084B">
        <w:rPr>
          <w:i/>
          <w:noProof/>
        </w:rPr>
        <w:t>n</w:t>
      </w:r>
      <w:r w:rsidRPr="003A084B">
        <w:rPr>
          <w:noProof/>
        </w:rPr>
        <w:t xml:space="preserve">-alkyl ferulates and </w:t>
      </w:r>
      <w:r w:rsidRPr="003A084B">
        <w:rPr>
          <w:i/>
          <w:noProof/>
        </w:rPr>
        <w:t>n</w:t>
      </w:r>
      <w:r w:rsidRPr="003A084B">
        <w:rPr>
          <w:noProof/>
        </w:rPr>
        <w:t xml:space="preserve">-alkyl </w:t>
      </w:r>
      <w:r w:rsidRPr="003A084B">
        <w:rPr>
          <w:i/>
          <w:noProof/>
        </w:rPr>
        <w:t>p</w:t>
      </w:r>
      <w:r w:rsidRPr="003A084B">
        <w:rPr>
          <w:noProof/>
        </w:rPr>
        <w:t xml:space="preserve">-coumarates is presented. The structures of the different series is successfully deduced from the mass spectra of their TMS derivatives, and by comparision with </w:t>
      </w:r>
      <w:r w:rsidR="001872BC" w:rsidRPr="003A084B">
        <w:rPr>
          <w:noProof/>
        </w:rPr>
        <w:t>literature</w:t>
      </w:r>
      <w:r w:rsidR="001872BC">
        <w:rPr>
          <w:noProof/>
        </w:rPr>
        <w:t xml:space="preserve"> reports</w:t>
      </w:r>
      <w:r w:rsidR="001872BC" w:rsidRPr="003A084B">
        <w:rPr>
          <w:noProof/>
        </w:rPr>
        <w:t xml:space="preserve"> </w:t>
      </w:r>
      <w:r w:rsidRPr="003A084B">
        <w:rPr>
          <w:noProof/>
        </w:rPr>
        <w:t xml:space="preserve">and </w:t>
      </w:r>
      <w:r w:rsidR="001872BC">
        <w:rPr>
          <w:noProof/>
        </w:rPr>
        <w:t xml:space="preserve">available </w:t>
      </w:r>
      <w:r w:rsidRPr="003A084B">
        <w:rPr>
          <w:noProof/>
        </w:rPr>
        <w:t>standard</w:t>
      </w:r>
      <w:r w:rsidR="008A5623">
        <w:rPr>
          <w:noProof/>
        </w:rPr>
        <w:t>s</w:t>
      </w:r>
      <w:r w:rsidRPr="003A084B">
        <w:rPr>
          <w:noProof/>
        </w:rPr>
        <w:t xml:space="preserve">. </w:t>
      </w:r>
      <w:r w:rsidR="00662331">
        <w:rPr>
          <w:noProof/>
        </w:rPr>
        <w:t>T</w:t>
      </w:r>
      <w:r w:rsidRPr="003A084B">
        <w:rPr>
          <w:noProof/>
        </w:rPr>
        <w:t>his is the first time that these phenolic compounds have been reported in cattail species. These compounds seem specific for cattails as they were not detected in other Everglades vegetation samples. Longer chain homologues were present in cattail detritus as a likely result of trans-esterification reactions during early diagenetic decay of this organic matter. However, more detailed studies are n</w:t>
      </w:r>
      <w:r w:rsidR="0021560B" w:rsidRPr="003A084B">
        <w:rPr>
          <w:noProof/>
        </w:rPr>
        <w:t xml:space="preserve">eeded to determine the ultimate </w:t>
      </w:r>
      <w:r w:rsidRPr="003A084B">
        <w:rPr>
          <w:noProof/>
        </w:rPr>
        <w:t xml:space="preserve">fate of these potential cattail tracers. </w:t>
      </w:r>
    </w:p>
    <w:p w14:paraId="72B03005" w14:textId="77777777" w:rsidR="008F016B" w:rsidRPr="003A084B" w:rsidRDefault="008F016B" w:rsidP="001E5D72">
      <w:pPr>
        <w:spacing w:line="480" w:lineRule="auto"/>
        <w:jc w:val="both"/>
        <w:sectPr w:rsidR="008F016B" w:rsidRPr="003A084B" w:rsidSect="007E5279">
          <w:pgSz w:w="12240" w:h="15840"/>
          <w:pgMar w:top="1440" w:right="1440" w:bottom="1800" w:left="2160" w:header="720" w:footer="720" w:gutter="0"/>
          <w:cols w:space="720"/>
          <w:docGrid w:linePitch="360"/>
        </w:sectPr>
      </w:pPr>
    </w:p>
    <w:p w14:paraId="6C2F2EE4" w14:textId="77777777" w:rsidR="007E5279" w:rsidRPr="003A084B" w:rsidRDefault="007E5279" w:rsidP="0021560B">
      <w:pPr>
        <w:spacing w:line="480" w:lineRule="auto"/>
        <w:ind w:firstLine="720"/>
        <w:jc w:val="center"/>
      </w:pPr>
      <w:r w:rsidRPr="003A084B">
        <w:lastRenderedPageBreak/>
        <w:t>REFERENCES</w:t>
      </w:r>
    </w:p>
    <w:p w14:paraId="6926E36D"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Aliotta, G., Della Greca, M., Monaco, P., Pinto, G., Pollio, A., Previtera, L. (1990). </w:t>
      </w:r>
      <w:r w:rsidRPr="003A084B">
        <w:rPr>
          <w:lang w:eastAsia="en-US"/>
        </w:rPr>
        <w:t xml:space="preserve">In vitro algal growth inhibition by phytotoxins of </w:t>
      </w:r>
      <w:r w:rsidRPr="003A084B">
        <w:rPr>
          <w:i/>
          <w:lang w:eastAsia="en-US"/>
        </w:rPr>
        <w:t>Typha latifolia</w:t>
      </w:r>
      <w:r w:rsidRPr="003A084B">
        <w:rPr>
          <w:lang w:eastAsia="en-US"/>
        </w:rPr>
        <w:t xml:space="preserve"> L. Journal of Chemical Ecology, 16(9), 2637-2646.</w:t>
      </w:r>
    </w:p>
    <w:p w14:paraId="13EFBD85" w14:textId="77777777" w:rsidR="007E5279" w:rsidRPr="003A084B" w:rsidRDefault="007E5279" w:rsidP="008F016B">
      <w:pPr>
        <w:spacing w:before="100" w:beforeAutospacing="1" w:after="100" w:afterAutospacing="1"/>
        <w:jc w:val="both"/>
        <w:rPr>
          <w:lang w:eastAsia="en-US"/>
        </w:rPr>
      </w:pPr>
      <w:r w:rsidRPr="003A084B">
        <w:rPr>
          <w:lang w:eastAsia="en-US"/>
        </w:rPr>
        <w:t xml:space="preserve">Baldé, A. M., Claeys, M., Pieters, L. A., Wray, V., Vlietinck, A. J. (1991). Ferulic acid esters from stem bark of </w:t>
      </w:r>
      <w:r w:rsidRPr="003A084B">
        <w:rPr>
          <w:i/>
          <w:lang w:eastAsia="en-US"/>
        </w:rPr>
        <w:t>Pavetta owariensis</w:t>
      </w:r>
      <w:r w:rsidRPr="003A084B">
        <w:rPr>
          <w:lang w:eastAsia="en-US"/>
        </w:rPr>
        <w:t>. Phytochemistry, 30(3), 1024-1026.</w:t>
      </w:r>
    </w:p>
    <w:p w14:paraId="6F464086" w14:textId="77777777" w:rsidR="007E5279" w:rsidRPr="003A084B" w:rsidRDefault="007E5279" w:rsidP="008F016B">
      <w:pPr>
        <w:spacing w:before="100" w:beforeAutospacing="1" w:after="100" w:afterAutospacing="1"/>
        <w:jc w:val="both"/>
        <w:rPr>
          <w:lang w:eastAsia="en-US"/>
        </w:rPr>
      </w:pPr>
      <w:r w:rsidRPr="003A084B">
        <w:rPr>
          <w:lang w:eastAsia="en-US"/>
        </w:rPr>
        <w:t xml:space="preserve">Baranowski, J. D. and Nagel, C. W. (1983). Properties of alkyl hydroxycinnamates and effects on </w:t>
      </w:r>
      <w:r w:rsidRPr="003A084B">
        <w:rPr>
          <w:i/>
          <w:lang w:eastAsia="en-US"/>
        </w:rPr>
        <w:t>Pseudomonas fluorescens</w:t>
      </w:r>
      <w:r w:rsidRPr="003A084B">
        <w:rPr>
          <w:lang w:eastAsia="en-US"/>
        </w:rPr>
        <w:t>. Applied and Environmental Microbiology, 45(1), 218-222.</w:t>
      </w:r>
    </w:p>
    <w:p w14:paraId="75265122" w14:textId="77777777" w:rsidR="007E5279" w:rsidRPr="003A084B" w:rsidRDefault="007E5279" w:rsidP="008F016B">
      <w:pPr>
        <w:spacing w:before="100" w:beforeAutospacing="1" w:after="100" w:afterAutospacing="1"/>
        <w:jc w:val="both"/>
        <w:rPr>
          <w:lang w:eastAsia="en-US"/>
        </w:rPr>
      </w:pPr>
      <w:r w:rsidRPr="003A084B">
        <w:rPr>
          <w:lang w:eastAsia="en-US"/>
        </w:rPr>
        <w:t xml:space="preserve">Baranowski, J. D. and Nagel, C. W. (1984). Antimicrobial and antioxidant activities of alkyl hydroxycinnamates (alkacins) in model systems and food products. Canadian Institute of Food Science and Technology Journal, 17(2), 79-85. </w:t>
      </w:r>
    </w:p>
    <w:p w14:paraId="5A037A50" w14:textId="77777777" w:rsidR="007E5279" w:rsidRPr="003A084B" w:rsidRDefault="007E5279" w:rsidP="008F016B">
      <w:pPr>
        <w:spacing w:before="100" w:beforeAutospacing="1" w:after="100" w:afterAutospacing="1"/>
        <w:jc w:val="both"/>
        <w:rPr>
          <w:lang w:eastAsia="en-US"/>
        </w:rPr>
      </w:pPr>
      <w:r w:rsidRPr="003A084B">
        <w:rPr>
          <w:lang w:eastAsia="en-US"/>
        </w:rPr>
        <w:t xml:space="preserve">Bernards, M. A., Lewis, N. G. (1992). Alkyl ferulates in wound healing potato tubers. Phytochemistry, 31(10), 3409-3412. </w:t>
      </w:r>
    </w:p>
    <w:p w14:paraId="52783DBB" w14:textId="77777777" w:rsidR="007E5279" w:rsidRPr="003A084B" w:rsidRDefault="007E5279" w:rsidP="008F016B">
      <w:pPr>
        <w:spacing w:before="100" w:beforeAutospacing="1" w:after="100" w:afterAutospacing="1"/>
        <w:jc w:val="both"/>
        <w:rPr>
          <w:lang w:eastAsia="en-US"/>
        </w:rPr>
      </w:pPr>
      <w:r w:rsidRPr="003A084B">
        <w:rPr>
          <w:lang w:eastAsia="en-US"/>
        </w:rPr>
        <w:t>Borneman, W. S., Hartley, R. D., Morrison, W. H., Akin, D. E., Ljungdahl, L. G. (1990). Feruloyl and p-coumaroyl esterase from anaerobic fungi in relation to plant cell wall degradation. Applied Microbiology and Biotechnology, 33(3), 345-351.</w:t>
      </w:r>
    </w:p>
    <w:p w14:paraId="69E513A3" w14:textId="77777777" w:rsidR="007E5279" w:rsidRPr="003A084B" w:rsidRDefault="007E5279" w:rsidP="008F016B">
      <w:pPr>
        <w:spacing w:before="100" w:beforeAutospacing="1" w:after="100" w:afterAutospacing="1"/>
        <w:jc w:val="both"/>
        <w:rPr>
          <w:lang w:eastAsia="en-US"/>
        </w:rPr>
      </w:pPr>
      <w:r w:rsidRPr="003A084B">
        <w:rPr>
          <w:lang w:eastAsia="en-US"/>
        </w:rPr>
        <w:t>Buisman, G. J. H., Van Helteren, C. T. W., Kramer, G. F. H., Veldsink, J. W., Derksen, J. T. P., Cuperus, F. P. (1998). Enzymatic esterifications of functionalized phenols for the synthesis of lipophilic antioxidants. Biotechnology Letters, 20(2), 131-136.</w:t>
      </w:r>
    </w:p>
    <w:p w14:paraId="142F32DA"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Cefarelli, G., D'Abrosca, B., Fiorentino, A., Izzo, A., Monaco, P. (2005). </w:t>
      </w:r>
      <w:r w:rsidRPr="003A084B">
        <w:rPr>
          <w:lang w:eastAsia="en-US"/>
        </w:rPr>
        <w:t>Isolation, characterization, and antioxidant activity of E-and Z-p-coumaryl fatty acid esters from Cv Annurca apple fruits. Journal of Agricultural and Food Chemistry, 53(9), 3525-3529.</w:t>
      </w:r>
    </w:p>
    <w:p w14:paraId="71BE987A" w14:textId="77777777" w:rsidR="007E5279" w:rsidRPr="003A084B" w:rsidRDefault="007E5279" w:rsidP="008F016B">
      <w:pPr>
        <w:spacing w:before="100" w:beforeAutospacing="1" w:after="100" w:afterAutospacing="1"/>
        <w:jc w:val="both"/>
        <w:rPr>
          <w:lang w:eastAsia="en-US"/>
        </w:rPr>
      </w:pPr>
      <w:r w:rsidRPr="003A084B">
        <w:rPr>
          <w:rFonts w:hint="eastAsia"/>
          <w:lang w:eastAsia="en-US"/>
        </w:rPr>
        <w:t xml:space="preserve">Daniels, D. G. H., </w:t>
      </w:r>
      <w:r w:rsidRPr="003A084B">
        <w:rPr>
          <w:lang w:eastAsia="en-US"/>
        </w:rPr>
        <w:t>and</w:t>
      </w:r>
      <w:r w:rsidRPr="003A084B">
        <w:rPr>
          <w:rFonts w:hint="eastAsia"/>
          <w:lang w:eastAsia="en-US"/>
        </w:rPr>
        <w:t xml:space="preserve"> Martin, H. F. (1967). Antioxidants in oats: Mono</w:t>
      </w:r>
      <w:r w:rsidRPr="003A084B">
        <w:rPr>
          <w:lang w:eastAsia="en-US"/>
        </w:rPr>
        <w:t>-</w:t>
      </w:r>
      <w:r w:rsidRPr="003A084B">
        <w:rPr>
          <w:rFonts w:hint="eastAsia"/>
          <w:lang w:eastAsia="en-US"/>
        </w:rPr>
        <w:t>esters of caffeic and ferulic acids. Journal of the Science of Food and Agriculture, 18(12), 589-595.</w:t>
      </w:r>
    </w:p>
    <w:p w14:paraId="37EC84DF"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Del Río, J. C., Rodríguez, I. M., Gutierrez, A. (2004). </w:t>
      </w:r>
      <w:r w:rsidRPr="003A084B">
        <w:rPr>
          <w:rFonts w:hint="eastAsia"/>
          <w:lang w:eastAsia="en-US"/>
        </w:rPr>
        <w:t>Identification of intact long</w:t>
      </w:r>
      <w:r w:rsidRPr="003A084B">
        <w:rPr>
          <w:lang w:eastAsia="en-US"/>
        </w:rPr>
        <w:t>-</w:t>
      </w:r>
      <w:r w:rsidRPr="003A084B">
        <w:rPr>
          <w:rFonts w:hint="eastAsia"/>
          <w:lang w:eastAsia="en-US"/>
        </w:rPr>
        <w:t>chain p</w:t>
      </w:r>
      <w:r w:rsidRPr="003A084B">
        <w:rPr>
          <w:lang w:eastAsia="en-US"/>
        </w:rPr>
        <w:t>-</w:t>
      </w:r>
      <w:r w:rsidRPr="003A084B">
        <w:rPr>
          <w:rFonts w:hint="eastAsia"/>
          <w:lang w:eastAsia="en-US"/>
        </w:rPr>
        <w:t>hydroxycinnamate esters in leaf fibers of abaca (</w:t>
      </w:r>
      <w:r w:rsidRPr="003A084B">
        <w:rPr>
          <w:i/>
          <w:lang w:eastAsia="en-US"/>
        </w:rPr>
        <w:t>Musa textilis</w:t>
      </w:r>
      <w:r w:rsidRPr="003A084B">
        <w:rPr>
          <w:rFonts w:hint="eastAsia"/>
          <w:lang w:eastAsia="en-US"/>
        </w:rPr>
        <w:t xml:space="preserve">) using gas chromatography/mass spectrometry. Rapid </w:t>
      </w:r>
      <w:r w:rsidRPr="003A084B">
        <w:rPr>
          <w:lang w:eastAsia="en-US"/>
        </w:rPr>
        <w:t>C</w:t>
      </w:r>
      <w:r w:rsidRPr="003A084B">
        <w:rPr>
          <w:rFonts w:hint="eastAsia"/>
          <w:lang w:eastAsia="en-US"/>
        </w:rPr>
        <w:t xml:space="preserve">ommunications in </w:t>
      </w:r>
      <w:r w:rsidRPr="003A084B">
        <w:rPr>
          <w:lang w:eastAsia="en-US"/>
        </w:rPr>
        <w:t>M</w:t>
      </w:r>
      <w:r w:rsidRPr="003A084B">
        <w:rPr>
          <w:rFonts w:hint="eastAsia"/>
          <w:lang w:eastAsia="en-US"/>
        </w:rPr>
        <w:t xml:space="preserve">ass </w:t>
      </w:r>
      <w:r w:rsidRPr="003A084B">
        <w:rPr>
          <w:lang w:eastAsia="en-US"/>
        </w:rPr>
        <w:t>S</w:t>
      </w:r>
      <w:r w:rsidRPr="003A084B">
        <w:rPr>
          <w:rFonts w:hint="eastAsia"/>
          <w:lang w:eastAsia="en-US"/>
        </w:rPr>
        <w:t>pectrometry, 18(22), 2</w:t>
      </w:r>
      <w:r w:rsidRPr="003A084B">
        <w:rPr>
          <w:lang w:eastAsia="en-US"/>
        </w:rPr>
        <w:t>691-2696.</w:t>
      </w:r>
    </w:p>
    <w:p w14:paraId="07B21EEE"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Della Greca, M., Monaco, P., Previtera, L. (1990a). </w:t>
      </w:r>
      <w:r w:rsidRPr="003A084B">
        <w:rPr>
          <w:lang w:eastAsia="en-US"/>
        </w:rPr>
        <w:t xml:space="preserve">Stigmasterols from </w:t>
      </w:r>
      <w:r w:rsidRPr="003A084B">
        <w:rPr>
          <w:i/>
          <w:lang w:eastAsia="en-US"/>
        </w:rPr>
        <w:t>Typha latifolia</w:t>
      </w:r>
      <w:r w:rsidRPr="003A084B">
        <w:rPr>
          <w:lang w:eastAsia="en-US"/>
        </w:rPr>
        <w:t xml:space="preserve">. Journal of Natural Products, 53(6), 1430-1435. </w:t>
      </w:r>
    </w:p>
    <w:p w14:paraId="5759419D" w14:textId="77777777" w:rsidR="007E5279" w:rsidRPr="003A084B" w:rsidRDefault="007E5279" w:rsidP="008F016B">
      <w:pPr>
        <w:spacing w:before="100" w:beforeAutospacing="1" w:after="100" w:afterAutospacing="1"/>
        <w:jc w:val="both"/>
        <w:rPr>
          <w:lang w:eastAsia="en-US"/>
        </w:rPr>
      </w:pPr>
      <w:r w:rsidRPr="001E5D72">
        <w:rPr>
          <w:lang w:val="es-ES" w:eastAsia="en-US"/>
        </w:rPr>
        <w:lastRenderedPageBreak/>
        <w:t xml:space="preserve">Della Greca, M., Monaco, P., Previtera, L., Aliotta, G., Pinto, G. (1990b). </w:t>
      </w:r>
      <w:r w:rsidRPr="003A084B">
        <w:rPr>
          <w:lang w:eastAsia="en-US"/>
        </w:rPr>
        <w:t xml:space="preserve">Carotenoid-like compounds from </w:t>
      </w:r>
      <w:r w:rsidRPr="003A084B">
        <w:rPr>
          <w:i/>
          <w:lang w:eastAsia="en-US"/>
        </w:rPr>
        <w:t>Typha latifolia</w:t>
      </w:r>
      <w:r w:rsidRPr="003A084B">
        <w:rPr>
          <w:lang w:eastAsia="en-US"/>
        </w:rPr>
        <w:t>. Journal of Natural Products, 53(4), 972-974.</w:t>
      </w:r>
    </w:p>
    <w:p w14:paraId="163703DF" w14:textId="77777777" w:rsidR="007E5279" w:rsidRPr="003A084B" w:rsidRDefault="007E5279" w:rsidP="008F016B">
      <w:pPr>
        <w:spacing w:before="100" w:beforeAutospacing="1" w:after="100" w:afterAutospacing="1"/>
        <w:jc w:val="both"/>
        <w:rPr>
          <w:lang w:eastAsia="en-US"/>
        </w:rPr>
      </w:pPr>
      <w:r w:rsidRPr="001E5D72">
        <w:rPr>
          <w:lang w:val="de-DE" w:eastAsia="en-US"/>
        </w:rPr>
        <w:t xml:space="preserve">Dixon, R. A., Achnine, L., Kota, P., Liu, C. J., Reddy, M. S., Wang, L. (2002). </w:t>
      </w:r>
      <w:r w:rsidRPr="003A084B">
        <w:rPr>
          <w:lang w:eastAsia="en-US"/>
        </w:rPr>
        <w:t xml:space="preserve">The phenylpropanoid pathway and plant defence—a genomics perspective. Molecular Plant Pathology, 3(5), 371-390. </w:t>
      </w:r>
    </w:p>
    <w:p w14:paraId="579C41B3" w14:textId="77777777" w:rsidR="007E5279" w:rsidRPr="003A084B" w:rsidRDefault="007E5279" w:rsidP="008F016B">
      <w:pPr>
        <w:spacing w:before="100" w:beforeAutospacing="1" w:after="100" w:afterAutospacing="1"/>
        <w:jc w:val="both"/>
        <w:rPr>
          <w:lang w:eastAsia="en-US"/>
        </w:rPr>
      </w:pPr>
      <w:r w:rsidRPr="003A084B">
        <w:rPr>
          <w:lang w:eastAsia="en-US"/>
        </w:rPr>
        <w:t>Dixon, R. A. and Paiva, N. L. (1995). Stress-induced phenylpropanoid metabolism. The Plant Cell, 7(7), 1085-1097.</w:t>
      </w:r>
    </w:p>
    <w:p w14:paraId="20915901" w14:textId="77777777" w:rsidR="007E5279" w:rsidRPr="003A084B" w:rsidRDefault="007E5279" w:rsidP="008F016B">
      <w:pPr>
        <w:spacing w:before="100" w:beforeAutospacing="1" w:after="100" w:afterAutospacing="1"/>
        <w:jc w:val="both"/>
        <w:rPr>
          <w:lang w:eastAsia="en-US"/>
        </w:rPr>
      </w:pPr>
      <w:r w:rsidRPr="003A084B">
        <w:rPr>
          <w:lang w:eastAsia="en-US"/>
        </w:rPr>
        <w:t>Evershed, R. P., Spooner, N., Prescott, M. C., John Goad, L. (1988). Isolation and characterisation of intact steryl ferulates from seeds. Journal of Chromatography A, 440, 23-35.</w:t>
      </w:r>
    </w:p>
    <w:p w14:paraId="03104133" w14:textId="77777777" w:rsidR="007E5279" w:rsidRPr="003A084B" w:rsidRDefault="007E5279" w:rsidP="008F016B">
      <w:pPr>
        <w:spacing w:before="100" w:beforeAutospacing="1" w:after="100" w:afterAutospacing="1"/>
        <w:jc w:val="both"/>
        <w:rPr>
          <w:lang w:eastAsia="en-US"/>
        </w:rPr>
      </w:pPr>
      <w:r w:rsidRPr="003A084B">
        <w:rPr>
          <w:lang w:eastAsia="en-US"/>
        </w:rPr>
        <w:t>Faulds, C. B. and Williamson, G. (1999). The role of hydroxycinnamates in the plant cell wall. Journal of the Science of Food and Agriculture, 79(3), 393-395.</w:t>
      </w:r>
    </w:p>
    <w:p w14:paraId="21A20018"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Figueroa-Espinoza, M. C. Villeneuve, P. (2005). </w:t>
      </w:r>
      <w:r w:rsidRPr="003A084B">
        <w:rPr>
          <w:lang w:eastAsia="en-US"/>
        </w:rPr>
        <w:t>Phenolic acids enzymatic lipophilization. Journal of Agricultural and Food Chemistry, 53(8), 2779-2787.</w:t>
      </w:r>
    </w:p>
    <w:p w14:paraId="5EEA65E5" w14:textId="77777777" w:rsidR="007E5279" w:rsidRPr="003A084B" w:rsidRDefault="007E5279" w:rsidP="008F016B">
      <w:pPr>
        <w:spacing w:before="100" w:beforeAutospacing="1" w:after="100" w:afterAutospacing="1"/>
        <w:jc w:val="both"/>
        <w:rPr>
          <w:lang w:eastAsia="en-US"/>
        </w:rPr>
      </w:pPr>
      <w:r w:rsidRPr="001E5D72">
        <w:rPr>
          <w:lang w:val="de-DE" w:eastAsia="en-US"/>
        </w:rPr>
        <w:t xml:space="preserve">Folch, J., Lees, M., Sloane-Stanley, G. H. (1957). </w:t>
      </w:r>
      <w:r w:rsidRPr="003A084B">
        <w:rPr>
          <w:lang w:eastAsia="en-US"/>
        </w:rPr>
        <w:t>A simple method for the isolation and purification of total lipids from animal tissues. Journal of Biological Chemistry, 226(1), 497-509.</w:t>
      </w:r>
    </w:p>
    <w:p w14:paraId="6153F67A"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Freire, C. S., Silvestre, A. J., Neto, C. P. (2007). </w:t>
      </w:r>
      <w:r w:rsidRPr="003A084B">
        <w:rPr>
          <w:rFonts w:hint="eastAsia"/>
          <w:lang w:eastAsia="en-US"/>
        </w:rPr>
        <w:t>Demonstration of long</w:t>
      </w:r>
      <w:r w:rsidRPr="003A084B">
        <w:rPr>
          <w:lang w:eastAsia="en-US"/>
        </w:rPr>
        <w:t>-</w:t>
      </w:r>
      <w:r w:rsidRPr="003A084B">
        <w:rPr>
          <w:rFonts w:hint="eastAsia"/>
          <w:lang w:eastAsia="en-US"/>
        </w:rPr>
        <w:t>chain n</w:t>
      </w:r>
      <w:r w:rsidRPr="003A084B">
        <w:rPr>
          <w:lang w:eastAsia="en-US"/>
        </w:rPr>
        <w:t>-</w:t>
      </w:r>
      <w:r w:rsidRPr="003A084B">
        <w:rPr>
          <w:rFonts w:hint="eastAsia"/>
          <w:lang w:eastAsia="en-US"/>
        </w:rPr>
        <w:t xml:space="preserve">alkyl caffeates and </w:t>
      </w:r>
      <w:r w:rsidRPr="003A084B">
        <w:rPr>
          <w:lang w:eastAsia="en-US"/>
        </w:rPr>
        <w:t>Δ</w:t>
      </w:r>
      <w:r w:rsidRPr="003A084B">
        <w:rPr>
          <w:rFonts w:hint="eastAsia"/>
          <w:lang w:eastAsia="en-US"/>
        </w:rPr>
        <w:t>7</w:t>
      </w:r>
      <w:r w:rsidRPr="003A084B">
        <w:rPr>
          <w:lang w:eastAsia="en-US"/>
        </w:rPr>
        <w:t>-</w:t>
      </w:r>
      <w:r w:rsidRPr="003A084B">
        <w:rPr>
          <w:rFonts w:hint="eastAsia"/>
          <w:lang w:eastAsia="en-US"/>
        </w:rPr>
        <w:t>steryl glucosides in the bark of Acacia species by gas chromatography</w:t>
      </w:r>
      <w:r w:rsidRPr="003A084B">
        <w:rPr>
          <w:lang w:eastAsia="en-US"/>
        </w:rPr>
        <w:t>-</w:t>
      </w:r>
      <w:r w:rsidRPr="003A084B">
        <w:rPr>
          <w:rFonts w:hint="eastAsia"/>
          <w:lang w:eastAsia="en-US"/>
        </w:rPr>
        <w:t>mass spectrometry. Phytochemical Analysis, 18(2), 151-156.</w:t>
      </w:r>
      <w:r w:rsidRPr="003A084B">
        <w:rPr>
          <w:lang w:eastAsia="en-US"/>
        </w:rPr>
        <w:t xml:space="preserve"> </w:t>
      </w:r>
    </w:p>
    <w:p w14:paraId="6D23A2EC" w14:textId="77777777" w:rsidR="007E5279" w:rsidRPr="003A084B" w:rsidRDefault="007E5279" w:rsidP="008F016B">
      <w:pPr>
        <w:spacing w:before="100" w:beforeAutospacing="1" w:after="100" w:afterAutospacing="1"/>
        <w:jc w:val="both"/>
        <w:rPr>
          <w:lang w:eastAsia="en-US"/>
        </w:rPr>
      </w:pPr>
      <w:r w:rsidRPr="003A084B">
        <w:rPr>
          <w:lang w:eastAsia="en-US"/>
        </w:rPr>
        <w:t xml:space="preserve">Gallardo, M. T., Martin, B. B., Martin, D. F. (1998). Inhibition of water fern </w:t>
      </w:r>
      <w:r w:rsidRPr="003A084B">
        <w:rPr>
          <w:i/>
          <w:lang w:eastAsia="en-US"/>
        </w:rPr>
        <w:t>Salvinia minima</w:t>
      </w:r>
      <w:r w:rsidRPr="003A084B">
        <w:rPr>
          <w:lang w:eastAsia="en-US"/>
        </w:rPr>
        <w:t xml:space="preserve"> by cattail (</w:t>
      </w:r>
      <w:r w:rsidRPr="003A084B">
        <w:rPr>
          <w:i/>
          <w:lang w:eastAsia="en-US"/>
        </w:rPr>
        <w:t>Typha domingensis</w:t>
      </w:r>
      <w:r w:rsidRPr="003A084B">
        <w:rPr>
          <w:lang w:eastAsia="en-US"/>
        </w:rPr>
        <w:t>) extracts and by 2-chlorophenol and salicyl aldehyde. Journal of Chemical Ecology, 24(9), 1483-1490.</w:t>
      </w:r>
    </w:p>
    <w:p w14:paraId="0B2E3A90" w14:textId="77777777" w:rsidR="007E5279" w:rsidRPr="003A084B" w:rsidRDefault="007E5279" w:rsidP="008F016B">
      <w:pPr>
        <w:spacing w:before="100" w:beforeAutospacing="1" w:after="100" w:afterAutospacing="1"/>
        <w:jc w:val="both"/>
        <w:rPr>
          <w:lang w:eastAsia="en-US"/>
        </w:rPr>
      </w:pPr>
      <w:r w:rsidRPr="003A084B">
        <w:rPr>
          <w:lang w:eastAsia="en-US"/>
        </w:rPr>
        <w:t>Gallardo-Williams, M. T., Geiger, C. L., Pidala, J. A., Martin, D. F. (2002). Essential fatty acids and phenolic acids from extracts and leachates of southern cattail (</w:t>
      </w:r>
      <w:r w:rsidRPr="003A084B">
        <w:rPr>
          <w:i/>
          <w:lang w:eastAsia="en-US"/>
        </w:rPr>
        <w:t>Typha domingensis</w:t>
      </w:r>
      <w:r w:rsidRPr="003A084B">
        <w:rPr>
          <w:lang w:eastAsia="en-US"/>
        </w:rPr>
        <w:t xml:space="preserve"> P.). Phytochemistry, 59(3), 305-308.</w:t>
      </w:r>
    </w:p>
    <w:p w14:paraId="07895F7D" w14:textId="77777777" w:rsidR="007E5279" w:rsidRPr="003A084B" w:rsidRDefault="007E5279" w:rsidP="008F016B">
      <w:pPr>
        <w:spacing w:before="100" w:beforeAutospacing="1" w:after="100" w:afterAutospacing="1"/>
        <w:jc w:val="both"/>
        <w:rPr>
          <w:lang w:eastAsia="en-US"/>
        </w:rPr>
      </w:pPr>
      <w:r w:rsidRPr="003A084B">
        <w:rPr>
          <w:lang w:eastAsia="en-US"/>
        </w:rPr>
        <w:t>Griffiths, D. W., Robertson, G. W., Shepherd, T., Ramsey, G. (1999). Epicuticular waxes and volatiles from faba bean (</w:t>
      </w:r>
      <w:r w:rsidRPr="003A084B">
        <w:rPr>
          <w:i/>
          <w:lang w:eastAsia="en-US"/>
        </w:rPr>
        <w:t>Vicia faba</w:t>
      </w:r>
      <w:r w:rsidRPr="003A084B">
        <w:rPr>
          <w:lang w:eastAsia="en-US"/>
        </w:rPr>
        <w:t>) flowers. Phytochemistry, 52(4), 607-612.</w:t>
      </w:r>
    </w:p>
    <w:p w14:paraId="3C20E23A" w14:textId="77777777" w:rsidR="007E5279" w:rsidRPr="003A084B" w:rsidRDefault="007E5279" w:rsidP="008F016B">
      <w:pPr>
        <w:spacing w:before="100" w:beforeAutospacing="1" w:after="100" w:afterAutospacing="1"/>
        <w:jc w:val="both"/>
        <w:rPr>
          <w:lang w:eastAsia="en-US"/>
        </w:rPr>
      </w:pPr>
      <w:r w:rsidRPr="003A084B">
        <w:rPr>
          <w:lang w:eastAsia="en-US"/>
        </w:rPr>
        <w:t xml:space="preserve">Gromova, A. S., Lutskii, V. I., Rykova, T. V., Tyukavkina, N. A. (1976). Esters of phenolic acids of the bark of </w:t>
      </w:r>
      <w:r w:rsidRPr="003A084B">
        <w:rPr>
          <w:i/>
          <w:lang w:eastAsia="en-US"/>
        </w:rPr>
        <w:t>Picea ajanensis</w:t>
      </w:r>
      <w:r w:rsidRPr="003A084B">
        <w:rPr>
          <w:lang w:eastAsia="en-US"/>
        </w:rPr>
        <w:t xml:space="preserve">, </w:t>
      </w:r>
      <w:r w:rsidRPr="003A084B">
        <w:rPr>
          <w:i/>
          <w:lang w:eastAsia="en-US"/>
        </w:rPr>
        <w:t>P. koraiensis</w:t>
      </w:r>
      <w:r w:rsidRPr="003A084B">
        <w:rPr>
          <w:lang w:eastAsia="en-US"/>
        </w:rPr>
        <w:t xml:space="preserve">, and </w:t>
      </w:r>
      <w:r w:rsidRPr="003A084B">
        <w:rPr>
          <w:i/>
          <w:lang w:eastAsia="en-US"/>
        </w:rPr>
        <w:t>P. obovata</w:t>
      </w:r>
      <w:r w:rsidRPr="003A084B">
        <w:rPr>
          <w:lang w:eastAsia="en-US"/>
        </w:rPr>
        <w:t xml:space="preserve">. Chemistry of Natural Compounds, 12(2), 233-234. </w:t>
      </w:r>
    </w:p>
    <w:p w14:paraId="54939E2A" w14:textId="77777777" w:rsidR="007E5279" w:rsidRPr="003A084B" w:rsidRDefault="007E5279" w:rsidP="008F016B">
      <w:pPr>
        <w:spacing w:before="100" w:beforeAutospacing="1" w:after="100" w:afterAutospacing="1"/>
        <w:jc w:val="both"/>
        <w:rPr>
          <w:lang w:eastAsia="en-US"/>
        </w:rPr>
      </w:pPr>
      <w:r w:rsidRPr="001E5D72">
        <w:rPr>
          <w:lang w:val="es-ES" w:eastAsia="en-US"/>
        </w:rPr>
        <w:lastRenderedPageBreak/>
        <w:t xml:space="preserve">Gutiérrez, A., Rodríguez, I. M., del Río, J. C. (2008). </w:t>
      </w:r>
      <w:r w:rsidRPr="003A084B">
        <w:rPr>
          <w:lang w:eastAsia="en-US"/>
        </w:rPr>
        <w:t>Chemical composition of lipophilic extractives from sisal (</w:t>
      </w:r>
      <w:r w:rsidRPr="003A084B">
        <w:rPr>
          <w:i/>
          <w:lang w:eastAsia="en-US"/>
        </w:rPr>
        <w:t>Agave sisalana</w:t>
      </w:r>
      <w:r w:rsidRPr="003A084B">
        <w:rPr>
          <w:lang w:eastAsia="en-US"/>
        </w:rPr>
        <w:t xml:space="preserve">) fibers. Industrial Crops and Products, 28(1), 81-87. </w:t>
      </w:r>
    </w:p>
    <w:p w14:paraId="3E279BF5" w14:textId="77777777" w:rsidR="007E5279" w:rsidRPr="003A084B" w:rsidRDefault="007E5279" w:rsidP="008F016B">
      <w:pPr>
        <w:spacing w:before="100" w:beforeAutospacing="1" w:after="100" w:afterAutospacing="1"/>
        <w:jc w:val="both"/>
        <w:rPr>
          <w:lang w:eastAsia="en-US"/>
        </w:rPr>
      </w:pPr>
      <w:r w:rsidRPr="003A084B">
        <w:rPr>
          <w:lang w:eastAsia="en-US"/>
        </w:rPr>
        <w:t xml:space="preserve">Hashidoko, Y., Tahara, S., Mizutani, J. (1992). Rugosal A and related carotane sesquiterpenes in the glandular trichome exudate of </w:t>
      </w:r>
      <w:r w:rsidRPr="003A084B">
        <w:rPr>
          <w:i/>
          <w:lang w:eastAsia="en-US"/>
        </w:rPr>
        <w:t>Rosa rugosa</w:t>
      </w:r>
      <w:r w:rsidRPr="003A084B">
        <w:rPr>
          <w:lang w:eastAsia="en-US"/>
        </w:rPr>
        <w:t>. Phytochemistry, 31(3), 779-782.</w:t>
      </w:r>
    </w:p>
    <w:p w14:paraId="1096D2A9" w14:textId="77777777" w:rsidR="007E5279" w:rsidRPr="003A084B" w:rsidRDefault="007E5279" w:rsidP="008F016B">
      <w:pPr>
        <w:spacing w:before="100" w:beforeAutospacing="1" w:after="100" w:afterAutospacing="1"/>
        <w:jc w:val="both"/>
        <w:rPr>
          <w:lang w:eastAsia="en-US"/>
        </w:rPr>
      </w:pPr>
      <w:r w:rsidRPr="001E5D72">
        <w:rPr>
          <w:lang w:val="de-DE" w:eastAsia="en-US"/>
        </w:rPr>
        <w:t xml:space="preserve">Huang, X., Wang, C., Zhang, J., Wiesenberg, G. L., Zhang, Z., Xie, S. (2011). </w:t>
      </w:r>
      <w:r w:rsidRPr="003A084B">
        <w:rPr>
          <w:lang w:eastAsia="en-US"/>
        </w:rPr>
        <w:t>Comparison of free lipid compositions between roots and leaves of plants in the Dajiuhu Peatland, central China. Geochemical Journal, 45(5), 365-373.</w:t>
      </w:r>
    </w:p>
    <w:p w14:paraId="051C49E8"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Ishida, H., Umino, T., Tsuji, K., Kosuge, T. (1988). </w:t>
      </w:r>
      <w:r w:rsidRPr="003A084B">
        <w:rPr>
          <w:rFonts w:hint="eastAsia"/>
          <w:lang w:eastAsia="en-US"/>
        </w:rPr>
        <w:t xml:space="preserve">Studies on the </w:t>
      </w:r>
      <w:r w:rsidRPr="003A084B">
        <w:rPr>
          <w:lang w:eastAsia="en-US"/>
        </w:rPr>
        <w:t>a</w:t>
      </w:r>
      <w:r w:rsidRPr="003A084B">
        <w:rPr>
          <w:rFonts w:hint="eastAsia"/>
          <w:lang w:eastAsia="en-US"/>
        </w:rPr>
        <w:t xml:space="preserve">ntihemorrhagic </w:t>
      </w:r>
      <w:r w:rsidRPr="003A084B">
        <w:rPr>
          <w:lang w:eastAsia="en-US"/>
        </w:rPr>
        <w:t>s</w:t>
      </w:r>
      <w:r w:rsidRPr="003A084B">
        <w:rPr>
          <w:rFonts w:hint="eastAsia"/>
          <w:lang w:eastAsia="en-US"/>
        </w:rPr>
        <w:t xml:space="preserve">ubstances in </w:t>
      </w:r>
      <w:r w:rsidRPr="003A084B">
        <w:rPr>
          <w:lang w:eastAsia="en-US"/>
        </w:rPr>
        <w:t>h</w:t>
      </w:r>
      <w:r w:rsidRPr="003A084B">
        <w:rPr>
          <w:rFonts w:hint="eastAsia"/>
          <w:lang w:eastAsia="en-US"/>
        </w:rPr>
        <w:t xml:space="preserve">erbs </w:t>
      </w:r>
      <w:r w:rsidRPr="003A084B">
        <w:rPr>
          <w:lang w:eastAsia="en-US"/>
        </w:rPr>
        <w:t>c</w:t>
      </w:r>
      <w:r w:rsidRPr="003A084B">
        <w:rPr>
          <w:rFonts w:hint="eastAsia"/>
          <w:lang w:eastAsia="en-US"/>
        </w:rPr>
        <w:t xml:space="preserve">lassified as </w:t>
      </w:r>
      <w:r w:rsidRPr="003A084B">
        <w:rPr>
          <w:lang w:eastAsia="en-US"/>
        </w:rPr>
        <w:t>he</w:t>
      </w:r>
      <w:r w:rsidRPr="003A084B">
        <w:rPr>
          <w:rFonts w:hint="eastAsia"/>
          <w:lang w:eastAsia="en-US"/>
        </w:rPr>
        <w:t xml:space="preserve">mostatics in Chinese </w:t>
      </w:r>
      <w:r w:rsidRPr="003A084B">
        <w:rPr>
          <w:lang w:eastAsia="en-US"/>
        </w:rPr>
        <w:t>m</w:t>
      </w:r>
      <w:r w:rsidRPr="003A084B">
        <w:rPr>
          <w:rFonts w:hint="eastAsia"/>
          <w:lang w:eastAsia="en-US"/>
        </w:rPr>
        <w:t xml:space="preserve">edicine. IX.: On the </w:t>
      </w:r>
      <w:r w:rsidRPr="003A084B">
        <w:rPr>
          <w:lang w:eastAsia="en-US"/>
        </w:rPr>
        <w:t>a</w:t>
      </w:r>
      <w:r w:rsidRPr="003A084B">
        <w:rPr>
          <w:rFonts w:hint="eastAsia"/>
          <w:lang w:eastAsia="en-US"/>
        </w:rPr>
        <w:t xml:space="preserve">ntihemorrhagic </w:t>
      </w:r>
      <w:r w:rsidRPr="003A084B">
        <w:rPr>
          <w:lang w:eastAsia="en-US"/>
        </w:rPr>
        <w:t>p</w:t>
      </w:r>
      <w:r w:rsidRPr="003A084B">
        <w:rPr>
          <w:rFonts w:hint="eastAsia"/>
          <w:lang w:eastAsia="en-US"/>
        </w:rPr>
        <w:t xml:space="preserve">rinciples in </w:t>
      </w:r>
      <w:r w:rsidRPr="003A084B">
        <w:rPr>
          <w:i/>
          <w:lang w:eastAsia="en-US"/>
        </w:rPr>
        <w:t>Typha lactifolia</w:t>
      </w:r>
      <w:r w:rsidRPr="003A084B">
        <w:rPr>
          <w:rFonts w:hint="eastAsia"/>
          <w:lang w:eastAsia="en-US"/>
        </w:rPr>
        <w:t xml:space="preserve"> L. Chemical </w:t>
      </w:r>
      <w:r w:rsidRPr="003A084B">
        <w:rPr>
          <w:lang w:eastAsia="en-US"/>
        </w:rPr>
        <w:t>and</w:t>
      </w:r>
      <w:r w:rsidRPr="003A084B">
        <w:rPr>
          <w:rFonts w:hint="eastAsia"/>
          <w:lang w:eastAsia="en-US"/>
        </w:rPr>
        <w:t xml:space="preserve"> </w:t>
      </w:r>
      <w:r w:rsidRPr="003A084B">
        <w:rPr>
          <w:lang w:eastAsia="en-US"/>
        </w:rPr>
        <w:t>P</w:t>
      </w:r>
      <w:r w:rsidRPr="003A084B">
        <w:rPr>
          <w:rFonts w:hint="eastAsia"/>
          <w:lang w:eastAsia="en-US"/>
        </w:rPr>
        <w:t xml:space="preserve">harmaceutical </w:t>
      </w:r>
      <w:r w:rsidRPr="003A084B">
        <w:rPr>
          <w:lang w:eastAsia="en-US"/>
        </w:rPr>
        <w:t>B</w:t>
      </w:r>
      <w:r w:rsidRPr="003A084B">
        <w:rPr>
          <w:rFonts w:hint="eastAsia"/>
          <w:lang w:eastAsia="en-US"/>
        </w:rPr>
        <w:t>ulletin, 36(11), 4414-4420.</w:t>
      </w:r>
    </w:p>
    <w:p w14:paraId="294BF8B6"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Jaffé, R., Mead, R., Hernandez, M. E., Peralba, M. C., DiGuida, O. A. (2001). </w:t>
      </w:r>
      <w:r w:rsidRPr="003A084B">
        <w:rPr>
          <w:lang w:eastAsia="en-US"/>
        </w:rPr>
        <w:t>Origin and transport of sedimentary organic matter in two subtropical estuaries: a comparative, biomarker-based study. Organic Geochemistry, 32, 507-526.</w:t>
      </w:r>
    </w:p>
    <w:p w14:paraId="62913721" w14:textId="77777777" w:rsidR="007E5279" w:rsidRPr="003A084B" w:rsidRDefault="007E5279" w:rsidP="008F016B">
      <w:pPr>
        <w:spacing w:before="100" w:beforeAutospacing="1" w:after="100" w:afterAutospacing="1"/>
        <w:jc w:val="both"/>
        <w:rPr>
          <w:lang w:eastAsia="en-US"/>
        </w:rPr>
      </w:pPr>
      <w:r w:rsidRPr="003A084B">
        <w:rPr>
          <w:lang w:eastAsia="en-US"/>
        </w:rPr>
        <w:t xml:space="preserve">Jetter, R., Klinger, A., &amp; Schäffer, S. (2002). Very long-chain phenylpropyl and phenylbutyl esters from </w:t>
      </w:r>
      <w:r w:rsidRPr="003A084B">
        <w:rPr>
          <w:i/>
          <w:lang w:eastAsia="en-US"/>
        </w:rPr>
        <w:t>Taxus baccata</w:t>
      </w:r>
      <w:r w:rsidRPr="003A084B">
        <w:rPr>
          <w:lang w:eastAsia="en-US"/>
        </w:rPr>
        <w:t xml:space="preserve"> needle cuticular waxes. Phytochemistry, 61(5), 579-587.</w:t>
      </w:r>
    </w:p>
    <w:p w14:paraId="77FCE518" w14:textId="77777777" w:rsidR="007E5279" w:rsidRPr="003A084B" w:rsidRDefault="007E5279" w:rsidP="008F016B">
      <w:pPr>
        <w:spacing w:before="100" w:beforeAutospacing="1" w:after="100" w:afterAutospacing="1"/>
        <w:jc w:val="both"/>
        <w:rPr>
          <w:lang w:eastAsia="en-US"/>
        </w:rPr>
      </w:pPr>
      <w:r w:rsidRPr="003A084B">
        <w:rPr>
          <w:lang w:eastAsia="en-US"/>
        </w:rPr>
        <w:t xml:space="preserve">Kawanishi, K., Yasufuku, J., Ishikawa, A., Hashimoto, Y. (1990). Long-chain alkyl ferulates in three varieties of </w:t>
      </w:r>
      <w:r w:rsidRPr="003A084B">
        <w:rPr>
          <w:i/>
          <w:lang w:eastAsia="en-US"/>
        </w:rPr>
        <w:t xml:space="preserve">Ipomoea batatas </w:t>
      </w:r>
      <w:r w:rsidRPr="003A084B">
        <w:rPr>
          <w:lang w:eastAsia="en-US"/>
        </w:rPr>
        <w:t>(L.) Lam. Journal of Agricultural and Food Chemistry, 38(1), 105-108.</w:t>
      </w:r>
    </w:p>
    <w:p w14:paraId="3BEDD071" w14:textId="77777777" w:rsidR="007E5279" w:rsidRPr="001E5D72" w:rsidRDefault="007E5279" w:rsidP="008F016B">
      <w:pPr>
        <w:spacing w:before="100" w:beforeAutospacing="1" w:after="100" w:afterAutospacing="1"/>
        <w:jc w:val="both"/>
        <w:rPr>
          <w:lang w:val="es-ES" w:eastAsia="en-US"/>
        </w:rPr>
      </w:pPr>
      <w:r w:rsidRPr="003A084B">
        <w:rPr>
          <w:lang w:eastAsia="en-US"/>
        </w:rPr>
        <w:t xml:space="preserve">Kisiel, W., Jakupowic, J. (1995). Long-chain alkyl hydroxycinnamates from </w:t>
      </w:r>
      <w:r w:rsidRPr="003A084B">
        <w:rPr>
          <w:i/>
          <w:lang w:eastAsia="en-US"/>
        </w:rPr>
        <w:t>Crepis taraxacifolia</w:t>
      </w:r>
      <w:r w:rsidRPr="003A084B">
        <w:rPr>
          <w:lang w:eastAsia="en-US"/>
        </w:rPr>
        <w:t xml:space="preserve">. </w:t>
      </w:r>
      <w:r w:rsidRPr="001E5D72">
        <w:rPr>
          <w:lang w:val="es-ES" w:eastAsia="en-US"/>
        </w:rPr>
        <w:t>Planta Medica, 61(01), 87-88.</w:t>
      </w:r>
    </w:p>
    <w:p w14:paraId="2D62494E"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Keriko, J. M., Nakajima, S., Baba, N., Iwasa, J. (1997). </w:t>
      </w:r>
      <w:r w:rsidRPr="003A084B">
        <w:rPr>
          <w:lang w:eastAsia="en-US"/>
        </w:rPr>
        <w:t xml:space="preserve">Eicosanyl p-coumarates from a Kenyan plant, </w:t>
      </w:r>
      <w:r w:rsidRPr="003A084B">
        <w:rPr>
          <w:i/>
          <w:lang w:eastAsia="en-US"/>
        </w:rPr>
        <w:t>Psiadia punctulata</w:t>
      </w:r>
      <w:r w:rsidRPr="003A084B">
        <w:rPr>
          <w:lang w:eastAsia="en-US"/>
        </w:rPr>
        <w:t>: Plant growth inhibitors. Bioscience, Biotechnology, and Biochemistry, 61(12), 2127-2128.</w:t>
      </w:r>
    </w:p>
    <w:p w14:paraId="2EA30F67" w14:textId="77777777" w:rsidR="007E5279" w:rsidRPr="003A084B" w:rsidRDefault="007E5279" w:rsidP="008F016B">
      <w:pPr>
        <w:spacing w:before="100" w:beforeAutospacing="1" w:after="100" w:afterAutospacing="1"/>
        <w:jc w:val="both"/>
      </w:pPr>
      <w:r w:rsidRPr="003A084B">
        <w:rPr>
          <w:lang w:eastAsia="en-US"/>
        </w:rPr>
        <w:t>Lakela, O. and Long, R. W. (1976). Ferns of Florida. Miami: Banyan Books.</w:t>
      </w:r>
    </w:p>
    <w:p w14:paraId="4092A2A2" w14:textId="77777777" w:rsidR="007E5279" w:rsidRPr="003A084B" w:rsidRDefault="007E5279" w:rsidP="008F016B">
      <w:pPr>
        <w:spacing w:before="100" w:beforeAutospacing="1" w:after="100" w:afterAutospacing="1"/>
        <w:jc w:val="both"/>
      </w:pPr>
      <w:r w:rsidRPr="003A084B">
        <w:rPr>
          <w:lang w:eastAsia="en-US"/>
        </w:rPr>
        <w:t xml:space="preserve">Lee, J. Y., Yoon, J. W., Kim, C. T., Lim, S. T. (2004). Antioxidant activity of phenylpropanoid esters isolated and identified from </w:t>
      </w:r>
      <w:r w:rsidRPr="003A084B">
        <w:rPr>
          <w:i/>
          <w:lang w:eastAsia="en-US"/>
        </w:rPr>
        <w:t>Platycodon grandiflorum</w:t>
      </w:r>
      <w:r w:rsidRPr="003A084B">
        <w:rPr>
          <w:lang w:eastAsia="en-US"/>
        </w:rPr>
        <w:t xml:space="preserve"> A. DC. Phytochemistry, 65(22), 3033-3039.</w:t>
      </w:r>
    </w:p>
    <w:p w14:paraId="5475EDE0" w14:textId="77777777" w:rsidR="007E5279" w:rsidRPr="003A084B" w:rsidRDefault="007E5279" w:rsidP="008F016B">
      <w:pPr>
        <w:spacing w:before="100" w:beforeAutospacing="1" w:after="100" w:afterAutospacing="1"/>
        <w:jc w:val="both"/>
        <w:rPr>
          <w:lang w:eastAsia="en-US"/>
        </w:rPr>
      </w:pPr>
      <w:r w:rsidRPr="003A084B">
        <w:rPr>
          <w:lang w:eastAsia="en-US"/>
        </w:rPr>
        <w:t xml:space="preserve">Li, Y., Beisson, F., Ohlrogge, J., Pollard, M. (2007). Monoacylglycerols are components of root waxes and can be produced in the aerial cuticle by ectopic expression of a suberin-associated acyltransferase. Plant Physiology, 144(3), 1267-1277. </w:t>
      </w:r>
    </w:p>
    <w:p w14:paraId="4B33A016" w14:textId="77777777" w:rsidR="007E5279" w:rsidRPr="003A084B" w:rsidRDefault="007E5279" w:rsidP="008F016B">
      <w:pPr>
        <w:spacing w:before="100" w:beforeAutospacing="1" w:after="100" w:afterAutospacing="1"/>
        <w:jc w:val="both"/>
        <w:rPr>
          <w:lang w:eastAsia="en-US"/>
        </w:rPr>
      </w:pPr>
      <w:r w:rsidRPr="001E5D72">
        <w:rPr>
          <w:lang w:val="es-ES" w:eastAsia="en-US"/>
        </w:rPr>
        <w:lastRenderedPageBreak/>
        <w:t xml:space="preserve">Medeiros P. M., Oros D. R., Al-Mutlaq K. F., Rushdi, A. I., Simoneit, B. R. T. (2014). </w:t>
      </w:r>
      <w:r w:rsidRPr="003A084B">
        <w:rPr>
          <w:lang w:eastAsia="en-US"/>
        </w:rPr>
        <w:t>Lipid, sterol and carbohydrate metabolism, dynamics and diagenesis in surface soil during an annual cycle in a temperate climate region. Chemosphere, submitted.</w:t>
      </w:r>
    </w:p>
    <w:p w14:paraId="1691538C" w14:textId="77777777" w:rsidR="007E5279" w:rsidRPr="003A084B" w:rsidRDefault="007E5279" w:rsidP="008F016B">
      <w:pPr>
        <w:spacing w:before="100" w:beforeAutospacing="1" w:after="100" w:afterAutospacing="1"/>
        <w:jc w:val="both"/>
        <w:rPr>
          <w:lang w:eastAsia="en-US"/>
        </w:rPr>
      </w:pPr>
      <w:r w:rsidRPr="003A084B">
        <w:rPr>
          <w:rFonts w:hint="eastAsia"/>
          <w:lang w:eastAsia="en-US"/>
        </w:rPr>
        <w:t>Millar, A. A.</w:t>
      </w:r>
      <w:r w:rsidRPr="003A084B">
        <w:rPr>
          <w:lang w:eastAsia="en-US"/>
        </w:rPr>
        <w:t xml:space="preserve"> and</w:t>
      </w:r>
      <w:r w:rsidRPr="003A084B">
        <w:rPr>
          <w:rFonts w:hint="eastAsia"/>
          <w:lang w:eastAsia="en-US"/>
        </w:rPr>
        <w:t xml:space="preserve"> Kunst, L. (1997). Very</w:t>
      </w:r>
      <w:r w:rsidRPr="003A084B">
        <w:rPr>
          <w:lang w:eastAsia="en-US"/>
        </w:rPr>
        <w:t>-</w:t>
      </w:r>
      <w:r w:rsidRPr="003A084B">
        <w:rPr>
          <w:rFonts w:hint="eastAsia"/>
          <w:lang w:eastAsia="en-US"/>
        </w:rPr>
        <w:t>long</w:t>
      </w:r>
      <w:r w:rsidRPr="003A084B">
        <w:rPr>
          <w:lang w:eastAsia="en-US"/>
        </w:rPr>
        <w:t>-</w:t>
      </w:r>
      <w:r w:rsidRPr="003A084B">
        <w:rPr>
          <w:rFonts w:hint="eastAsia"/>
          <w:lang w:eastAsia="en-US"/>
        </w:rPr>
        <w:t>chain fatty acid biosynthesis is controlled through the expression and specificity of the condensing enzyme. The Plant Journal, 12(1), 121-131.</w:t>
      </w:r>
    </w:p>
    <w:p w14:paraId="603ED662" w14:textId="77777777" w:rsidR="007E5279" w:rsidRPr="003A084B" w:rsidRDefault="007E5279" w:rsidP="008F016B">
      <w:pPr>
        <w:spacing w:before="100" w:beforeAutospacing="1" w:after="100" w:afterAutospacing="1"/>
        <w:jc w:val="both"/>
        <w:rPr>
          <w:lang w:eastAsia="en-US"/>
        </w:rPr>
      </w:pPr>
      <w:r w:rsidRPr="003A084B">
        <w:rPr>
          <w:lang w:eastAsia="en-US"/>
        </w:rPr>
        <w:t xml:space="preserve">Molina, I., Li-Beisson, Y., Beisson, F., Ohlrogge, J. B., Pollard, M. (2009). Identification of an Arabidopsis feruloyl-coenzyme A transferase required for suberin synthesis. Plant Physiology, 151(3), 1317-1328. </w:t>
      </w:r>
    </w:p>
    <w:p w14:paraId="65B3541A" w14:textId="77777777" w:rsidR="007E5279" w:rsidRPr="003A084B" w:rsidRDefault="007E5279" w:rsidP="008F016B">
      <w:pPr>
        <w:spacing w:before="100" w:beforeAutospacing="1" w:after="100" w:afterAutospacing="1"/>
        <w:jc w:val="both"/>
        <w:rPr>
          <w:lang w:eastAsia="en-US"/>
        </w:rPr>
      </w:pPr>
      <w:r w:rsidRPr="003A084B">
        <w:rPr>
          <w:lang w:eastAsia="en-US"/>
        </w:rPr>
        <w:t>Nidiry, E. S. J. and Lokesha, A. N. (2013). A rapid spectrophotometric method for the quantitative estimation of octadecyl p-coumarates. Journal of Applied Spectroscopy, 1-4.</w:t>
      </w:r>
    </w:p>
    <w:p w14:paraId="2BAE55DE"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Nidiry, E. S. J., Ganeshan, G., Lokesha, A. N. (2011). </w:t>
      </w:r>
      <w:r w:rsidRPr="003A084B">
        <w:rPr>
          <w:lang w:eastAsia="en-US"/>
        </w:rPr>
        <w:t xml:space="preserve">Antifungal activity and Isomerization of octadecyl p-coumarates from </w:t>
      </w:r>
      <w:r w:rsidRPr="003A084B">
        <w:rPr>
          <w:i/>
          <w:lang w:eastAsia="en-US"/>
        </w:rPr>
        <w:t>Ipomoea carnea subsp. fistulosa</w:t>
      </w:r>
      <w:r w:rsidRPr="003A084B">
        <w:rPr>
          <w:lang w:eastAsia="en-US"/>
        </w:rPr>
        <w:t>. NPC Natural Product Communications, 6(12), 1889-1892.</w:t>
      </w:r>
    </w:p>
    <w:p w14:paraId="5A20F91E" w14:textId="77777777" w:rsidR="007E5279" w:rsidRPr="003A084B" w:rsidRDefault="007E5279" w:rsidP="008F016B">
      <w:pPr>
        <w:spacing w:before="100" w:beforeAutospacing="1" w:after="100" w:afterAutospacing="1"/>
        <w:jc w:val="both"/>
        <w:rPr>
          <w:lang w:eastAsia="en-US"/>
        </w:rPr>
      </w:pPr>
      <w:r w:rsidRPr="003A084B">
        <w:rPr>
          <w:lang w:eastAsia="en-US"/>
        </w:rPr>
        <w:t xml:space="preserve">Ohtsu, H., Tanaka, R., Michida, T., Shingu, T., Matsunaga, S. (1998). Tetracyclic triterpenes and other constituents from the leaves and bark of </w:t>
      </w:r>
      <w:r w:rsidRPr="003A084B">
        <w:rPr>
          <w:i/>
          <w:lang w:eastAsia="en-US"/>
        </w:rPr>
        <w:t>Larix kaempferi</w:t>
      </w:r>
      <w:r w:rsidRPr="003A084B">
        <w:rPr>
          <w:lang w:eastAsia="en-US"/>
        </w:rPr>
        <w:t>. Phytochemistry, 49(6), 1761-1768.</w:t>
      </w:r>
    </w:p>
    <w:p w14:paraId="3E01DB13" w14:textId="77777777" w:rsidR="007E5279" w:rsidRPr="003A084B" w:rsidRDefault="007E5279" w:rsidP="008F016B">
      <w:pPr>
        <w:spacing w:before="100" w:beforeAutospacing="1" w:after="100" w:afterAutospacing="1"/>
        <w:jc w:val="both"/>
        <w:rPr>
          <w:lang w:eastAsia="en-US"/>
        </w:rPr>
      </w:pPr>
      <w:r w:rsidRPr="003A084B">
        <w:rPr>
          <w:lang w:eastAsia="en-US"/>
        </w:rPr>
        <w:t>Ou, S., Kwok, K. C. (2004). Ferulic acid: pharmaceutical functions, preparation and applications in foods. Journal of the Science of Food and Agriculture, 84(11), 1261-1269.</w:t>
      </w:r>
    </w:p>
    <w:p w14:paraId="683E464F" w14:textId="77777777" w:rsidR="007E5279" w:rsidRPr="003A084B" w:rsidRDefault="007E5279" w:rsidP="008F016B">
      <w:pPr>
        <w:spacing w:before="100" w:beforeAutospacing="1" w:after="100" w:afterAutospacing="1"/>
        <w:jc w:val="both"/>
        <w:rPr>
          <w:lang w:eastAsia="en-US"/>
        </w:rPr>
      </w:pPr>
      <w:r w:rsidRPr="003A084B">
        <w:rPr>
          <w:lang w:eastAsia="en-US"/>
        </w:rPr>
        <w:t>Ozawa, T. and Imagawa, H. (1988). Polyphenolic compounds from female flowers of Typha latifolia L. Agricultural and Biological Chemistry, 52(2), 595-597.</w:t>
      </w:r>
    </w:p>
    <w:p w14:paraId="381C3FCF" w14:textId="77777777" w:rsidR="007E5279" w:rsidRPr="003A084B" w:rsidRDefault="007E5279" w:rsidP="008F016B">
      <w:pPr>
        <w:spacing w:before="100" w:beforeAutospacing="1" w:after="100" w:afterAutospacing="1"/>
        <w:jc w:val="both"/>
        <w:rPr>
          <w:lang w:eastAsia="en-US"/>
        </w:rPr>
      </w:pPr>
      <w:r w:rsidRPr="001E5D72">
        <w:rPr>
          <w:lang w:val="de-DE" w:eastAsia="en-US"/>
        </w:rPr>
        <w:t xml:space="preserve">Santos, S., Schreiber, L., Graça, J. (2007). </w:t>
      </w:r>
      <w:r w:rsidRPr="003A084B">
        <w:rPr>
          <w:rFonts w:hint="eastAsia"/>
          <w:lang w:eastAsia="en-US"/>
        </w:rPr>
        <w:t>Cuticular waxes from Ivy lea</w:t>
      </w:r>
      <w:r w:rsidRPr="003A084B">
        <w:rPr>
          <w:lang w:eastAsia="en-US"/>
        </w:rPr>
        <w:t>ve</w:t>
      </w:r>
      <w:r w:rsidRPr="003A084B">
        <w:rPr>
          <w:rFonts w:hint="eastAsia"/>
          <w:lang w:eastAsia="en-US"/>
        </w:rPr>
        <w:t>s (</w:t>
      </w:r>
      <w:r w:rsidRPr="003A084B">
        <w:rPr>
          <w:i/>
          <w:lang w:eastAsia="en-US"/>
        </w:rPr>
        <w:t>Hedera helix</w:t>
      </w:r>
      <w:r w:rsidRPr="003A084B">
        <w:rPr>
          <w:rFonts w:hint="eastAsia"/>
          <w:lang w:eastAsia="en-US"/>
        </w:rPr>
        <w:t xml:space="preserve"> L.): analysis of high</w:t>
      </w:r>
      <w:r w:rsidRPr="003A084B">
        <w:rPr>
          <w:lang w:eastAsia="en-US"/>
        </w:rPr>
        <w:t>-</w:t>
      </w:r>
      <w:r w:rsidRPr="003A084B">
        <w:rPr>
          <w:rFonts w:hint="eastAsia"/>
          <w:lang w:eastAsia="en-US"/>
        </w:rPr>
        <w:t>molecular</w:t>
      </w:r>
      <w:r w:rsidRPr="003A084B">
        <w:rPr>
          <w:lang w:eastAsia="en-US"/>
        </w:rPr>
        <w:t>-</w:t>
      </w:r>
      <w:r w:rsidRPr="003A084B">
        <w:rPr>
          <w:rFonts w:hint="eastAsia"/>
          <w:lang w:eastAsia="en-US"/>
        </w:rPr>
        <w:t>weight esters. Phytochemical Analysis, 18(1), 60-69.</w:t>
      </w:r>
    </w:p>
    <w:p w14:paraId="2EC8AC63" w14:textId="77777777" w:rsidR="007E5279" w:rsidRPr="003A084B" w:rsidRDefault="007E5279" w:rsidP="008F016B">
      <w:pPr>
        <w:spacing w:before="100" w:beforeAutospacing="1" w:after="100" w:afterAutospacing="1"/>
        <w:jc w:val="both"/>
        <w:rPr>
          <w:lang w:eastAsia="en-US"/>
        </w:rPr>
      </w:pPr>
      <w:r w:rsidRPr="003A084B">
        <w:rPr>
          <w:lang w:eastAsia="en-US"/>
        </w:rPr>
        <w:t>Schardt, J. D. 1997. 1994 Florida Aquatic Plant Survey. Dominant Plants in Public Waters. Tech Report #972-CGA. Bureau of Aquatic Plant Management. Florida Department of Environmental Protection. Tallahassee, FL.85 pp.</w:t>
      </w:r>
    </w:p>
    <w:p w14:paraId="638A10AE" w14:textId="77777777" w:rsidR="007E5279" w:rsidRPr="003A084B" w:rsidRDefault="007E5279" w:rsidP="008F016B">
      <w:pPr>
        <w:spacing w:before="100" w:beforeAutospacing="1" w:after="100" w:afterAutospacing="1"/>
        <w:jc w:val="both"/>
        <w:rPr>
          <w:lang w:eastAsia="en-US"/>
        </w:rPr>
      </w:pPr>
      <w:r w:rsidRPr="003A084B">
        <w:rPr>
          <w:lang w:eastAsia="en-US"/>
        </w:rPr>
        <w:t>Schreiber, L., Franke, R., Hartmann, K. (2005). Wax and suberin development of native and wound periderm of potato (</w:t>
      </w:r>
      <w:r w:rsidRPr="003A084B">
        <w:rPr>
          <w:i/>
          <w:lang w:eastAsia="en-US"/>
        </w:rPr>
        <w:t>Solanum tuberosum</w:t>
      </w:r>
      <w:r w:rsidRPr="003A084B">
        <w:rPr>
          <w:lang w:eastAsia="en-US"/>
        </w:rPr>
        <w:t xml:space="preserve"> L.) and its relation to peridermal transpiration. Planta, 220(4), 520-530. </w:t>
      </w:r>
    </w:p>
    <w:p w14:paraId="42AEBE53"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Serra, O., Hohn, C., Franke, R., Prat, S., Molinas, M., Figueras, M. (2010). </w:t>
      </w:r>
      <w:r w:rsidRPr="003A084B">
        <w:rPr>
          <w:rFonts w:hint="eastAsia"/>
          <w:lang w:eastAsia="en-US"/>
        </w:rPr>
        <w:t>A feruloyl transferase involved in the biosynthesis of suberin and suberin</w:t>
      </w:r>
      <w:r w:rsidRPr="003A084B">
        <w:rPr>
          <w:lang w:eastAsia="en-US"/>
        </w:rPr>
        <w:t>-</w:t>
      </w:r>
      <w:r w:rsidRPr="003A084B">
        <w:rPr>
          <w:rFonts w:hint="eastAsia"/>
          <w:lang w:eastAsia="en-US"/>
        </w:rPr>
        <w:t>associated wax is required for maturation and sealing properties of potato periderm. The Plant Journal</w:t>
      </w:r>
      <w:r w:rsidRPr="003A084B">
        <w:rPr>
          <w:lang w:eastAsia="en-US"/>
        </w:rPr>
        <w:t xml:space="preserve">, 62(2), 277-290. </w:t>
      </w:r>
    </w:p>
    <w:p w14:paraId="44C84B32" w14:textId="77777777" w:rsidR="007E5279" w:rsidRPr="003A084B" w:rsidRDefault="007E5279" w:rsidP="008F016B">
      <w:pPr>
        <w:spacing w:before="100" w:beforeAutospacing="1" w:after="100" w:afterAutospacing="1"/>
        <w:jc w:val="both"/>
        <w:rPr>
          <w:lang w:eastAsia="en-US"/>
        </w:rPr>
      </w:pPr>
      <w:r w:rsidRPr="003A084B">
        <w:rPr>
          <w:lang w:eastAsia="en-US"/>
        </w:rPr>
        <w:lastRenderedPageBreak/>
        <w:t>Snook, M. E., Data, E. S., Kays, S. J. (1994). Characterization and quantitation of hexadecyl, octadecyl, and eicosyl esters of p-coumaric acid in the vine and root latex of sweet potato [</w:t>
      </w:r>
      <w:r w:rsidRPr="003A084B">
        <w:rPr>
          <w:i/>
          <w:lang w:eastAsia="en-US"/>
        </w:rPr>
        <w:t>Ipomoea batatas</w:t>
      </w:r>
      <w:r w:rsidRPr="003A084B">
        <w:rPr>
          <w:lang w:eastAsia="en-US"/>
        </w:rPr>
        <w:t xml:space="preserve"> (L.) Lam.]. Journal of Agricultural and Food Chemistry, 42(11), 2589-2595.</w:t>
      </w:r>
    </w:p>
    <w:p w14:paraId="52F99D39" w14:textId="77777777" w:rsidR="007E5279" w:rsidRPr="003A084B" w:rsidRDefault="007E5279" w:rsidP="008F016B">
      <w:pPr>
        <w:spacing w:before="100" w:beforeAutospacing="1" w:after="100" w:afterAutospacing="1"/>
        <w:jc w:val="both"/>
      </w:pPr>
      <w:r w:rsidRPr="001E5D72">
        <w:rPr>
          <w:lang w:val="de-DE" w:eastAsia="en-US"/>
        </w:rPr>
        <w:t xml:space="preserve">Stamatis, H., Sereti, V., Kolisis, F. N. (2001). </w:t>
      </w:r>
      <w:r w:rsidRPr="003A084B">
        <w:rPr>
          <w:lang w:eastAsia="en-US"/>
        </w:rPr>
        <w:t>Enzymatic synthesis of hydrophilic and hydrophobic derivatives of natural phenolic acids in organic media. Journal of Molecular Catalysis B: Enzymatic, 11(4), 323-328.</w:t>
      </w:r>
      <w:r w:rsidRPr="003A084B">
        <w:t xml:space="preserve"> </w:t>
      </w:r>
    </w:p>
    <w:p w14:paraId="4D11684D" w14:textId="77777777" w:rsidR="007E5279" w:rsidRPr="003A084B" w:rsidRDefault="007E5279" w:rsidP="008F016B">
      <w:pPr>
        <w:spacing w:before="100" w:beforeAutospacing="1" w:after="100" w:afterAutospacing="1"/>
        <w:jc w:val="both"/>
        <w:rPr>
          <w:lang w:eastAsia="en-US"/>
        </w:rPr>
      </w:pPr>
      <w:r w:rsidRPr="001E5D72">
        <w:rPr>
          <w:lang w:val="es-ES" w:eastAsia="en-US"/>
        </w:rPr>
        <w:t xml:space="preserve">Tapia, A., Rodriguez, J., Theoduloz, C., Lopez, S., Feresin, G. E., Schmeda-Hirschmann, G. (2004). </w:t>
      </w:r>
      <w:r w:rsidRPr="003A084B">
        <w:rPr>
          <w:lang w:eastAsia="en-US"/>
        </w:rPr>
        <w:t xml:space="preserve">Free radical scavengers and antioxidants from </w:t>
      </w:r>
      <w:r w:rsidRPr="003A084B">
        <w:rPr>
          <w:i/>
          <w:lang w:eastAsia="en-US"/>
        </w:rPr>
        <w:t>Baccharis grisebachii</w:t>
      </w:r>
      <w:r w:rsidRPr="003A084B">
        <w:rPr>
          <w:lang w:eastAsia="en-US"/>
        </w:rPr>
        <w:t>. Journal of Ethnopharmacology, 95(2), 155-161.</w:t>
      </w:r>
    </w:p>
    <w:p w14:paraId="2FDB2E96" w14:textId="77777777" w:rsidR="007E5279" w:rsidRPr="003A084B" w:rsidRDefault="007E5279" w:rsidP="008F016B">
      <w:pPr>
        <w:spacing w:before="100" w:beforeAutospacing="1" w:after="100" w:afterAutospacing="1"/>
        <w:jc w:val="both"/>
        <w:rPr>
          <w:lang w:eastAsia="en-US"/>
        </w:rPr>
      </w:pPr>
      <w:r w:rsidRPr="003A084B">
        <w:rPr>
          <w:lang w:eastAsia="en-US"/>
        </w:rPr>
        <w:t>Whitaker, B. D., Schmidt, W. F., Kirk, M. C., Barnes, S. (2001). Novel fatty acid esters of p-coumaryl alcohol in epicuticular wax of apple fruit. Journal of Agricultural and Food Chemistry, 49(8), 3787-3792.</w:t>
      </w:r>
    </w:p>
    <w:p w14:paraId="0696F774" w14:textId="77777777" w:rsidR="00003DA0" w:rsidRPr="003A084B" w:rsidRDefault="007E5279" w:rsidP="008F016B">
      <w:pPr>
        <w:spacing w:before="100" w:beforeAutospacing="1" w:after="100" w:afterAutospacing="1"/>
        <w:jc w:val="both"/>
        <w:rPr>
          <w:lang w:eastAsia="en-US"/>
        </w:rPr>
      </w:pPr>
      <w:r w:rsidRPr="003A084B">
        <w:rPr>
          <w:lang w:eastAsia="en-US"/>
        </w:rPr>
        <w:t>Yunoki, K., Musa, R., Kinoshita, M., Tazaki, H., Oda, Y., Ohnishi, M. (2004). Presence of higher alcohols as ferulates in potato pulp and its radical-scavenging activity. Bioscience, Biotechnology, and Biochemistry, 68(12), 2619-2622.</w:t>
      </w:r>
    </w:p>
    <w:p w14:paraId="689FD124" w14:textId="77777777" w:rsidR="0021560B" w:rsidRPr="003A084B" w:rsidRDefault="0021560B" w:rsidP="0021560B">
      <w:pPr>
        <w:spacing w:before="100" w:beforeAutospacing="1" w:after="100" w:afterAutospacing="1"/>
        <w:jc w:val="both"/>
        <w:rPr>
          <w:lang w:eastAsia="en-US"/>
        </w:rPr>
        <w:sectPr w:rsidR="0021560B" w:rsidRPr="003A084B" w:rsidSect="007E5279">
          <w:pgSz w:w="12240" w:h="15840"/>
          <w:pgMar w:top="1440" w:right="1440" w:bottom="1800" w:left="2160" w:header="720" w:footer="720" w:gutter="0"/>
          <w:cols w:space="720"/>
          <w:docGrid w:linePitch="360"/>
        </w:sectPr>
      </w:pPr>
    </w:p>
    <w:p w14:paraId="56272E2A" w14:textId="77777777" w:rsidR="00003DA0" w:rsidRPr="003A084B" w:rsidRDefault="00003DA0" w:rsidP="00003DA0">
      <w:pPr>
        <w:spacing w:line="480" w:lineRule="auto"/>
        <w:jc w:val="center"/>
      </w:pPr>
    </w:p>
    <w:p w14:paraId="3822E42A" w14:textId="77777777" w:rsidR="00003DA0" w:rsidRPr="003A084B" w:rsidRDefault="00003DA0" w:rsidP="00003DA0">
      <w:pPr>
        <w:spacing w:line="480" w:lineRule="auto"/>
        <w:jc w:val="center"/>
      </w:pPr>
    </w:p>
    <w:p w14:paraId="2D97F01B" w14:textId="77777777" w:rsidR="00003DA0" w:rsidRPr="003A084B" w:rsidRDefault="00003DA0" w:rsidP="00003DA0">
      <w:pPr>
        <w:spacing w:line="480" w:lineRule="auto"/>
        <w:jc w:val="center"/>
      </w:pPr>
    </w:p>
    <w:p w14:paraId="38E31546" w14:textId="77777777" w:rsidR="00003DA0" w:rsidRPr="003A084B" w:rsidRDefault="00003DA0" w:rsidP="00003DA0">
      <w:pPr>
        <w:spacing w:line="480" w:lineRule="auto"/>
        <w:jc w:val="center"/>
      </w:pPr>
    </w:p>
    <w:p w14:paraId="7AB3F39F" w14:textId="77777777" w:rsidR="00003DA0" w:rsidRPr="003A084B" w:rsidRDefault="00003DA0" w:rsidP="00003DA0">
      <w:pPr>
        <w:spacing w:line="480" w:lineRule="auto"/>
        <w:jc w:val="center"/>
      </w:pPr>
    </w:p>
    <w:p w14:paraId="649608C1" w14:textId="0789D56B" w:rsidR="00003DA0" w:rsidRPr="003A084B" w:rsidRDefault="00003DA0" w:rsidP="001D7D85">
      <w:pPr>
        <w:pStyle w:val="Heading1"/>
        <w:rPr>
          <w:b/>
        </w:rPr>
      </w:pPr>
      <w:bookmarkStart w:id="64" w:name="_Toc388016183"/>
      <w:r w:rsidRPr="003A084B">
        <w:t>C</w:t>
      </w:r>
      <w:r w:rsidR="00574091">
        <w:rPr>
          <w:rFonts w:hint="eastAsia"/>
        </w:rPr>
        <w:t>HAPTER</w:t>
      </w:r>
      <w:r w:rsidRPr="003A084B">
        <w:t xml:space="preserve"> V</w:t>
      </w:r>
      <w:bookmarkEnd w:id="64"/>
    </w:p>
    <w:p w14:paraId="6ADAC6D4" w14:textId="77777777" w:rsidR="00003DA0" w:rsidRPr="003A084B" w:rsidRDefault="00003DA0" w:rsidP="00003DA0">
      <w:pPr>
        <w:spacing w:line="480" w:lineRule="auto"/>
        <w:jc w:val="center"/>
      </w:pPr>
    </w:p>
    <w:p w14:paraId="660A9060" w14:textId="77777777" w:rsidR="00003DA0" w:rsidRPr="003A084B" w:rsidRDefault="00003DA0" w:rsidP="001D7D85">
      <w:pPr>
        <w:pStyle w:val="Heading1"/>
        <w:rPr>
          <w:b/>
        </w:rPr>
      </w:pPr>
      <w:bookmarkStart w:id="65" w:name="_Toc328060163"/>
      <w:bookmarkStart w:id="66" w:name="_Toc353203781"/>
      <w:bookmarkStart w:id="67" w:name="_Toc388016184"/>
      <w:r w:rsidRPr="003A084B">
        <w:t>SHEET</w:t>
      </w:r>
      <w:r w:rsidR="00977A71">
        <w:t xml:space="preserve"> </w:t>
      </w:r>
      <w:r w:rsidRPr="003A084B">
        <w:t xml:space="preserve">FLOW EFFECTS AND CANAL BACKFILLING </w:t>
      </w:r>
      <w:bookmarkEnd w:id="65"/>
      <w:bookmarkEnd w:id="66"/>
      <w:r w:rsidRPr="003A084B">
        <w:t>ON SEDIMENT SOURCE AND TRANSPORT IN THE DECOMP PHYSICAL MODEL: ANALYSIS OF MOLECULAR ORGANIC BIOMARKERS</w:t>
      </w:r>
      <w:bookmarkEnd w:id="67"/>
    </w:p>
    <w:p w14:paraId="3E51994D" w14:textId="24321F87" w:rsidR="00003DA0" w:rsidRPr="003A084B" w:rsidRDefault="00977A71" w:rsidP="00003DA0">
      <w:pPr>
        <w:spacing w:line="480" w:lineRule="auto"/>
        <w:jc w:val="center"/>
        <w:rPr>
          <w:b/>
        </w:rPr>
      </w:pPr>
      <w:r>
        <w:t xml:space="preserve">(This chapter is modified </w:t>
      </w:r>
      <w:r w:rsidR="008A5623">
        <w:t xml:space="preserve">with permission </w:t>
      </w:r>
      <w:r>
        <w:t>from the</w:t>
      </w:r>
      <w:r w:rsidR="00003DA0" w:rsidRPr="003A084B">
        <w:t xml:space="preserve"> 2012-2013 annual report to the granting agency: South Florida Water Management District)</w:t>
      </w:r>
      <w:r w:rsidR="00003DA0" w:rsidRPr="003A084B">
        <w:br w:type="page"/>
      </w:r>
    </w:p>
    <w:p w14:paraId="5B73046D" w14:textId="77777777" w:rsidR="00003DA0" w:rsidRPr="003A084B" w:rsidRDefault="00003DA0" w:rsidP="00144128">
      <w:pPr>
        <w:pStyle w:val="Heading2"/>
        <w:keepLines/>
        <w:numPr>
          <w:ilvl w:val="1"/>
          <w:numId w:val="25"/>
        </w:numPr>
        <w:spacing w:before="0" w:after="0" w:line="480" w:lineRule="auto"/>
        <w:rPr>
          <w:rFonts w:ascii="Times New Roman" w:hAnsi="Times New Roman" w:cs="Times New Roman"/>
          <w:i w:val="0"/>
          <w:sz w:val="24"/>
          <w:szCs w:val="24"/>
        </w:rPr>
      </w:pPr>
      <w:bookmarkStart w:id="68" w:name="_Toc388016185"/>
      <w:r w:rsidRPr="003A084B">
        <w:rPr>
          <w:rFonts w:ascii="Times New Roman" w:hAnsi="Times New Roman" w:cs="Times New Roman"/>
          <w:i w:val="0"/>
          <w:sz w:val="24"/>
          <w:szCs w:val="24"/>
        </w:rPr>
        <w:lastRenderedPageBreak/>
        <w:t>Abstract</w:t>
      </w:r>
      <w:bookmarkEnd w:id="68"/>
    </w:p>
    <w:p w14:paraId="667DA130" w14:textId="77777777" w:rsidR="00003DA0" w:rsidRPr="003A084B" w:rsidRDefault="00003DA0" w:rsidP="00C31CD9">
      <w:pPr>
        <w:spacing w:before="0" w:after="0" w:line="480" w:lineRule="auto"/>
        <w:ind w:firstLine="720"/>
        <w:jc w:val="both"/>
      </w:pPr>
      <w:r w:rsidRPr="003A084B">
        <w:t xml:space="preserve">The goal of this </w:t>
      </w:r>
      <w:r w:rsidR="00977A71">
        <w:t>study</w:t>
      </w:r>
      <w:r w:rsidRPr="003A084B">
        <w:t xml:space="preserve"> is to support Decomp Physical Model (DPM) science by quantify the sources and transport of sediments under low and increased sheet</w:t>
      </w:r>
      <w:r w:rsidR="00977A71">
        <w:t xml:space="preserve"> </w:t>
      </w:r>
      <w:r w:rsidRPr="003A084B">
        <w:t xml:space="preserve">flow conditions in the fresh water Everglades ecosystem, USA. During the initial phase of the project (phase-1; 2012-2013) specific molecular marker analyses of 153 samples were conducted on vegetation, floc and sediment trap material. </w:t>
      </w:r>
      <w:r w:rsidRPr="003A084B">
        <w:rPr>
          <w:rFonts w:eastAsia="Calibri"/>
        </w:rPr>
        <w:t>All samples analyzed were collected under pre-flow conditions (2010-2012) and analyzed for the biomarker proxies P</w:t>
      </w:r>
      <w:r w:rsidRPr="003A084B">
        <w:rPr>
          <w:rFonts w:eastAsia="Calibri"/>
          <w:i/>
        </w:rPr>
        <w:t>aq</w:t>
      </w:r>
      <w:r w:rsidRPr="003A084B">
        <w:rPr>
          <w:rFonts w:eastAsia="Calibri"/>
        </w:rPr>
        <w:t>, kaurenes, C</w:t>
      </w:r>
      <w:r w:rsidRPr="003A084B">
        <w:rPr>
          <w:rFonts w:eastAsia="Calibri"/>
          <w:vertAlign w:val="subscript"/>
        </w:rPr>
        <w:t xml:space="preserve">20 </w:t>
      </w:r>
      <w:r w:rsidRPr="003A084B">
        <w:rPr>
          <w:rFonts w:eastAsia="Calibri"/>
        </w:rPr>
        <w:t>HBI and botryococcenes, as well as bulk stable carbon isotopes. Proof of concept with regards to the application of these biomarker parameters as proxies for ridge vs. slough organic matter sources</w:t>
      </w:r>
      <w:r w:rsidRPr="003A084B">
        <w:t xml:space="preserve"> </w:t>
      </w:r>
      <w:r w:rsidRPr="003A084B">
        <w:rPr>
          <w:rFonts w:eastAsia="Calibri"/>
        </w:rPr>
        <w:t xml:space="preserve">was demonstrated. Moreover, </w:t>
      </w:r>
      <w:r w:rsidRPr="003A084B">
        <w:t>the biomarker conceptual model was ultimately applied to determine the organic matter sources of sediments accumulating in canals and across the ridge-and-slough landscape. The data collected to this date suggests that the conceptual biomarker model indeed applies to the DPM site environment, and that the great majority (80% or more) of the organic matter accumulated in the sediment traps collected during phase-1 of the project is derived from slough environments.</w:t>
      </w:r>
    </w:p>
    <w:p w14:paraId="7C9D953C" w14:textId="77777777" w:rsidR="00003DA0" w:rsidRPr="003A084B" w:rsidRDefault="00003DA0" w:rsidP="00C31CD9">
      <w:pPr>
        <w:spacing w:before="0" w:after="0" w:line="480" w:lineRule="auto"/>
      </w:pPr>
    </w:p>
    <w:p w14:paraId="44732717" w14:textId="77777777" w:rsidR="00003DA0" w:rsidRPr="003A084B" w:rsidRDefault="00003DA0" w:rsidP="00C31CD9">
      <w:pPr>
        <w:pStyle w:val="Heading2"/>
        <w:keepLines/>
        <w:numPr>
          <w:ilvl w:val="1"/>
          <w:numId w:val="25"/>
        </w:numPr>
        <w:spacing w:before="0" w:after="0" w:line="480" w:lineRule="auto"/>
        <w:rPr>
          <w:rFonts w:ascii="Times New Roman" w:hAnsi="Times New Roman" w:cs="Times New Roman"/>
          <w:i w:val="0"/>
          <w:sz w:val="24"/>
          <w:szCs w:val="24"/>
        </w:rPr>
      </w:pPr>
      <w:bookmarkStart w:id="69" w:name="_Toc388016186"/>
      <w:r w:rsidRPr="003A084B">
        <w:rPr>
          <w:rFonts w:ascii="Times New Roman" w:hAnsi="Times New Roman" w:cs="Times New Roman"/>
          <w:i w:val="0"/>
          <w:sz w:val="24"/>
          <w:szCs w:val="24"/>
        </w:rPr>
        <w:t>Introduction</w:t>
      </w:r>
      <w:bookmarkEnd w:id="69"/>
    </w:p>
    <w:p w14:paraId="10AF86C8" w14:textId="77777777" w:rsidR="00003DA0" w:rsidRPr="003A084B" w:rsidRDefault="00003DA0" w:rsidP="00C31CD9">
      <w:pPr>
        <w:autoSpaceDE w:val="0"/>
        <w:autoSpaceDN w:val="0"/>
        <w:adjustRightInd w:val="0"/>
        <w:spacing w:before="0" w:after="0" w:line="480" w:lineRule="auto"/>
        <w:ind w:firstLine="720"/>
        <w:jc w:val="both"/>
      </w:pPr>
      <w:r w:rsidRPr="003A084B">
        <w:t xml:space="preserve">Restoration of the south Florida Everglades is a massive and complex undertaking with numerous socio-ecological challenges (Richardson, 2010). The ultimate goal is the hydrologic restoration of the quantity, quality, timing, and distribution of water deliveries to the landscape while maintaining drainage, flood control, water retention, water supply, irrigation, and transportation for the more than 7 million people that inhabit south Florida. </w:t>
      </w:r>
      <w:r w:rsidRPr="003A084B">
        <w:lastRenderedPageBreak/>
        <w:t xml:space="preserve">To balance the needs of the ecosystem and society, an adaptive management approach is an integral part of the Comprehensive Everglades Restoration Plan (CERP). This approach utilizes best available science and adaptive assessment for planning, implementation, and modification as more information is obtained. </w:t>
      </w:r>
    </w:p>
    <w:p w14:paraId="38D26FF0" w14:textId="77777777" w:rsidR="00003DA0" w:rsidRPr="003A084B" w:rsidRDefault="00003DA0" w:rsidP="00C31CD9">
      <w:pPr>
        <w:autoSpaceDE w:val="0"/>
        <w:autoSpaceDN w:val="0"/>
        <w:adjustRightInd w:val="0"/>
        <w:spacing w:before="0" w:after="0" w:line="480" w:lineRule="auto"/>
        <w:ind w:firstLine="720"/>
        <w:jc w:val="both"/>
      </w:pPr>
      <w:r w:rsidRPr="003A084B">
        <w:t>The US Army Corps of Engineers and the CERP have identified the need to better understand the ecological and biological benefits of restoring historic sheet flow, which is widely recognized as a critical mechanism in rebuilding the patterned, corrugated landscape of the pre-drainage Everglades.  Historically, water velocities were greater than 2 cm s</w:t>
      </w:r>
      <w:r w:rsidRPr="003A084B">
        <w:rPr>
          <w:vertAlign w:val="superscript"/>
        </w:rPr>
        <w:t>-1</w:t>
      </w:r>
      <w:r w:rsidRPr="003A084B">
        <w:t xml:space="preserve">, several-fold higher than measured in the current system, and served to redistribute sediment to build landscape patterning and topography (Larsen et al., 2011).  Today, in most areas of the system, reduced or nonexistent </w:t>
      </w:r>
      <w:r w:rsidR="00977A71">
        <w:t xml:space="preserve">shee tflow </w:t>
      </w:r>
      <w:r w:rsidRPr="003A084B">
        <w:t xml:space="preserve">coupled with either drainage or impoundment has steadily degraded the linear patterning and microtopography. The resulting loss of connected, deep water sloughs equates to a reduction in the aquatic productivity and ecological connectivity those habitats once provided in sustaining trophic food webs.  To date, </w:t>
      </w:r>
      <w:r w:rsidR="001715D2">
        <w:t xml:space="preserve">my </w:t>
      </w:r>
      <w:r w:rsidRPr="003A084B">
        <w:t xml:space="preserve">understanding of the mechanisms of landscape formation and degradation has been limited to small-scale experiments and large-scale modeling.  Scientific and engineering uncertainties remain over the extent to which the ridge and slough landscape can be restored with greater </w:t>
      </w:r>
      <w:r w:rsidR="00977A71">
        <w:t xml:space="preserve">shee tflow </w:t>
      </w:r>
      <w:r w:rsidRPr="003A084B">
        <w:t xml:space="preserve">and, furthermore, what role canals play in altering landscape responses to sheetflow. </w:t>
      </w:r>
    </w:p>
    <w:p w14:paraId="7C1D1663" w14:textId="2E499576" w:rsidR="00003DA0" w:rsidRPr="003A084B" w:rsidRDefault="00003DA0" w:rsidP="00C31CD9">
      <w:pPr>
        <w:autoSpaceDE w:val="0"/>
        <w:autoSpaceDN w:val="0"/>
        <w:adjustRightInd w:val="0"/>
        <w:spacing w:before="0" w:after="0" w:line="480" w:lineRule="auto"/>
        <w:ind w:firstLine="720"/>
        <w:jc w:val="both"/>
      </w:pPr>
      <w:r w:rsidRPr="003A084B">
        <w:t>The CERP-funded DECOMP project (short for decompartmentalization) aims to restore sheet flow to the central (water conservation area 3A and 3B) and southern Everglades (Everglades National Park) by re-engineering the existing barriers to flow.  The DECOMP Physical Model (DPM) is a multi-agency, multidisciplinary, landscape-</w:t>
      </w:r>
      <w:r w:rsidRPr="003A084B">
        <w:lastRenderedPageBreak/>
        <w:t xml:space="preserve">scale project designed to address two uncertainties associated with the effects of </w:t>
      </w:r>
      <w:r w:rsidR="00977A71">
        <w:t xml:space="preserve">shee tflow </w:t>
      </w:r>
      <w:r w:rsidRPr="003A084B">
        <w:t xml:space="preserve">and canal backfilling options on the ridge-and-slough landscape. The central research questions addressed by the DPM are mainly focused on canal backfill and </w:t>
      </w:r>
      <w:r w:rsidR="00977A71">
        <w:t>sheet</w:t>
      </w:r>
      <w:r w:rsidR="001872BC">
        <w:t xml:space="preserve"> </w:t>
      </w:r>
      <w:r w:rsidR="00977A71">
        <w:t xml:space="preserve">flow </w:t>
      </w:r>
      <w:r w:rsidRPr="003A084B">
        <w:t xml:space="preserve">questions, and are summarized as follows. Canal Backfill Questions: (1) Will canals act as sediment traps, reducing overland transport of sediment under increased sheetflow? (2) Will high flows entrain high-nutrient canal sediments and carry them into downstream areas? (3) To what extent are these responses altered by different canal backfilling options, including partial and full backfills? </w:t>
      </w:r>
      <w:r w:rsidR="00977A71">
        <w:t xml:space="preserve">Shee tflow </w:t>
      </w:r>
      <w:r w:rsidRPr="003A084B">
        <w:t xml:space="preserve">Questions:  (1) To what extent do entrainment, transport, and settling of sediments differ in ridge and slough habitats under high and low flow conditions?  (2) Specifically, does sediment entrained from the slough eventually settle in ridges, rebuilding microtopography? (3) How fast can the microtopography and patterning be restored given sediment redistribution by increased sheetflow?  </w:t>
      </w:r>
    </w:p>
    <w:p w14:paraId="02F0C9C2" w14:textId="77777777" w:rsidR="00003DA0" w:rsidRPr="003A084B" w:rsidRDefault="00003DA0" w:rsidP="00C31CD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480" w:lineRule="auto"/>
        <w:ind w:firstLine="720"/>
        <w:jc w:val="both"/>
        <w:rPr>
          <w:lang w:val="en-GB"/>
        </w:rPr>
      </w:pPr>
      <w:r w:rsidRPr="003A084B">
        <w:t xml:space="preserve">In order to address most of the main questions above, molecular marker approaches were applied. Molecular markers or biomarkers were originally referred to as ‘chemical fossils’ </w:t>
      </w:r>
      <w:r w:rsidRPr="003A084B">
        <w:rPr>
          <w:lang w:val="en-GB"/>
        </w:rPr>
        <w:t xml:space="preserve">since they maintain molecular features that can be traced back to their origin, even after significant degradation (Eglinton &amp; Hamilton, 1967). While this is true for some biomarkers, others are less resistant to degradation and are more indicative of recent organic matter sources. The concept of using biomarkers to assess organic matter dynamics in the greater Everglades has been successfully applied in recent years to characterize sources in floc, soils/sediments and suspended particles in freshwater marsh, estuarine and coastal environments (Hernandez et al., 2001; </w:t>
      </w:r>
      <w:r w:rsidR="00D50D6A" w:rsidRPr="003A084B">
        <w:rPr>
          <w:lang w:val="en-GB"/>
        </w:rPr>
        <w:t xml:space="preserve">Jaffé et al., 2001; </w:t>
      </w:r>
      <w:r w:rsidRPr="003A084B">
        <w:rPr>
          <w:lang w:val="en-GB"/>
        </w:rPr>
        <w:t xml:space="preserve">Mead et al., 2005; Neto et al., 2006; Hajje and Jaffé, 2006; Xu et al., 2006a; Jaffé et al., 2006; Gao et </w:t>
      </w:r>
      <w:r w:rsidRPr="003A084B">
        <w:rPr>
          <w:lang w:val="en-GB"/>
        </w:rPr>
        <w:lastRenderedPageBreak/>
        <w:t xml:space="preserve">al., 2007; Xu and Jaffé, 2007). In addition, this approach has shown much potential for paleo-reconstructions and assessment of environmental change in both freshwater marsh (Saunders et al., 2006) and marine (Xu et al., 2006b; Xu et al., 2007) environments. Through these studies, source-specific molecular markers have been developed and applied as a useful approach to identify the sources, transport and ultimately the fate of organic matter in the Everglades. Specifically, lipid biomarkers have been shown to provide information on vegetation- sources of organic matter. For example, a </w:t>
      </w:r>
      <w:r w:rsidRPr="003A084B">
        <w:rPr>
          <w:i/>
          <w:lang w:val="en-GB"/>
        </w:rPr>
        <w:t>n</w:t>
      </w:r>
      <w:r w:rsidRPr="003A084B">
        <w:rPr>
          <w:lang w:val="en-GB"/>
        </w:rPr>
        <w:t>-alkane-derived proxy, P</w:t>
      </w:r>
      <w:r w:rsidRPr="003A084B">
        <w:rPr>
          <w:i/>
          <w:lang w:val="en-GB"/>
        </w:rPr>
        <w:t>aq</w:t>
      </w:r>
      <w:r w:rsidRPr="003A084B">
        <w:rPr>
          <w:lang w:val="en-GB"/>
        </w:rPr>
        <w:t xml:space="preserve">, was found to effectively distinguish </w:t>
      </w:r>
      <w:r w:rsidRPr="003A084B">
        <w:rPr>
          <w:i/>
          <w:lang w:val="en-GB"/>
        </w:rPr>
        <w:t>Cladium</w:t>
      </w:r>
      <w:r w:rsidRPr="003A084B">
        <w:rPr>
          <w:lang w:val="en-GB"/>
        </w:rPr>
        <w:t xml:space="preserve"> (sawgrass) from deeper water slough sources such as </w:t>
      </w:r>
      <w:r w:rsidRPr="003A084B">
        <w:rPr>
          <w:i/>
          <w:lang w:val="en-GB"/>
        </w:rPr>
        <w:t>Eleocharis</w:t>
      </w:r>
      <w:r w:rsidRPr="003A084B">
        <w:rPr>
          <w:lang w:val="en-GB"/>
        </w:rPr>
        <w:t xml:space="preserve"> spp., </w:t>
      </w:r>
      <w:r w:rsidRPr="003A084B">
        <w:rPr>
          <w:i/>
          <w:lang w:val="en-GB"/>
        </w:rPr>
        <w:t>Nymphaea odorata</w:t>
      </w:r>
      <w:r w:rsidRPr="003A084B">
        <w:rPr>
          <w:lang w:val="en-GB"/>
        </w:rPr>
        <w:t xml:space="preserve">, submerged aquatic vegetation (such as </w:t>
      </w:r>
      <w:r w:rsidRPr="003A084B">
        <w:rPr>
          <w:i/>
          <w:lang w:val="en-GB"/>
        </w:rPr>
        <w:t>Chara</w:t>
      </w:r>
      <w:r w:rsidRPr="003A084B">
        <w:rPr>
          <w:lang w:val="en-GB"/>
        </w:rPr>
        <w:t xml:space="preserve"> spp.; Mead et al. 2005; Saunders et al., 2006). Recent evidence shows P</w:t>
      </w:r>
      <w:r w:rsidRPr="003A084B">
        <w:rPr>
          <w:i/>
          <w:lang w:val="en-GB"/>
        </w:rPr>
        <w:t>aq</w:t>
      </w:r>
      <w:r w:rsidRPr="003A084B">
        <w:rPr>
          <w:lang w:val="en-GB"/>
        </w:rPr>
        <w:t xml:space="preserve"> can also be used to distinguish sediments derived from tree islands versus sawgrass and slough habitats (Jaffé and Belicka, 2010). Other useful proxies include a group of diterpenoids termed Kaurenes, biomarkers that are highly enriched in (although not exclusive to) sawgrass root tissue in the Everglades (Saunders et al., 2006). Other biomarkers have been identified as being indicative of green algae (Botryococcenes) and to cyanobacteria (highly branched isoprenoids; C</w:t>
      </w:r>
      <w:r w:rsidRPr="003A084B">
        <w:rPr>
          <w:vertAlign w:val="subscript"/>
          <w:lang w:val="en-GB"/>
        </w:rPr>
        <w:t>20</w:t>
      </w:r>
      <w:r w:rsidRPr="003A084B">
        <w:rPr>
          <w:lang w:val="en-GB"/>
        </w:rPr>
        <w:t xml:space="preserve"> HBIs) (Saunders et al., 2006; Gao et al., 2007; Gao, 2007). As such, a combination of the P</w:t>
      </w:r>
      <w:r w:rsidRPr="003A084B">
        <w:rPr>
          <w:i/>
          <w:lang w:val="en-GB"/>
        </w:rPr>
        <w:t>aq</w:t>
      </w:r>
      <w:r w:rsidRPr="003A084B">
        <w:rPr>
          <w:lang w:val="en-GB"/>
        </w:rPr>
        <w:t xml:space="preserve"> value, the C</w:t>
      </w:r>
      <w:r w:rsidRPr="003A084B">
        <w:rPr>
          <w:vertAlign w:val="subscript"/>
          <w:lang w:val="en-GB"/>
        </w:rPr>
        <w:t>20</w:t>
      </w:r>
      <w:r w:rsidRPr="003A084B">
        <w:rPr>
          <w:lang w:val="en-GB"/>
        </w:rPr>
        <w:t xml:space="preserve"> HBI, the Kaurenes and the Botriococcanes might be applicable to the assessment of organic matter sources in floc and sediments, and a useful tool to determine hydrologically induced changes in organic matter composition of such materials. </w:t>
      </w:r>
    </w:p>
    <w:p w14:paraId="6A78B944" w14:textId="77777777" w:rsidR="00003DA0" w:rsidRPr="003A084B" w:rsidRDefault="00003DA0" w:rsidP="00C31CD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480" w:lineRule="auto"/>
        <w:ind w:firstLine="720"/>
        <w:jc w:val="both"/>
      </w:pPr>
      <w:r w:rsidRPr="003A084B">
        <w:t xml:space="preserve">The goal of this </w:t>
      </w:r>
      <w:r w:rsidR="00B21B6D">
        <w:t>study</w:t>
      </w:r>
      <w:r w:rsidR="00B21B6D" w:rsidRPr="003A084B">
        <w:t xml:space="preserve"> </w:t>
      </w:r>
      <w:r w:rsidRPr="003A084B">
        <w:t xml:space="preserve">is to support DPM science to quantify the sources and transport of sediments under low and increased </w:t>
      </w:r>
      <w:r w:rsidR="00977A71">
        <w:t xml:space="preserve">shee tflow </w:t>
      </w:r>
      <w:r w:rsidRPr="003A084B">
        <w:t xml:space="preserve">conditions. This goal was accomplished by field and laboratory analyses on biomass, floc and soil/sediment </w:t>
      </w:r>
      <w:r w:rsidRPr="003A084B">
        <w:lastRenderedPageBreak/>
        <w:t xml:space="preserve">samples (153 samples in total during the natural low </w:t>
      </w:r>
      <w:r w:rsidR="00977A71">
        <w:t xml:space="preserve">shee tflow </w:t>
      </w:r>
      <w:r w:rsidRPr="003A084B">
        <w:t>condition). All these analyses were used to accomplish the following objectives: (1) Assess spatial gradients in sediment organic matter (OM) sources across the DPM experiment and determine baseline relationships between sediment OM source and local vegetation, soil quality and other covariates under low flow conditions; (2) Assess changes in the contributions of ridge and slough OM sources to sediments accumulating in canal backfill treatments under high and low sheetflow; (3) Assess changes in the contributions of slough-derived OM sediment in ridges, and conversely, of ridge-OM in sloughs under high and low flow; (4) Assess changes in the contributions of ridge and slough OM sources to sediments transported across the landscape (km-scale) under high and low sheetflow.</w:t>
      </w:r>
    </w:p>
    <w:p w14:paraId="346862D6" w14:textId="77777777" w:rsidR="00003DA0" w:rsidRPr="003A084B" w:rsidRDefault="00003DA0" w:rsidP="00C31CD9">
      <w:pPr>
        <w:spacing w:before="0" w:after="0" w:line="480" w:lineRule="auto"/>
        <w:jc w:val="both"/>
      </w:pPr>
    </w:p>
    <w:p w14:paraId="23A48343" w14:textId="77777777" w:rsidR="00003DA0" w:rsidRPr="003A084B" w:rsidRDefault="00003DA0" w:rsidP="00C31CD9">
      <w:pPr>
        <w:pStyle w:val="Heading2"/>
        <w:keepLines/>
        <w:numPr>
          <w:ilvl w:val="1"/>
          <w:numId w:val="25"/>
        </w:numPr>
        <w:spacing w:before="0" w:after="0" w:line="480" w:lineRule="auto"/>
        <w:rPr>
          <w:rFonts w:ascii="Times New Roman" w:hAnsi="Times New Roman" w:cs="Times New Roman"/>
          <w:i w:val="0"/>
          <w:sz w:val="24"/>
          <w:szCs w:val="24"/>
        </w:rPr>
      </w:pPr>
      <w:bookmarkStart w:id="70" w:name="_Toc388016187"/>
      <w:r w:rsidRPr="003A084B">
        <w:rPr>
          <w:rFonts w:ascii="Times New Roman" w:hAnsi="Times New Roman" w:cs="Times New Roman"/>
          <w:i w:val="0"/>
          <w:sz w:val="24"/>
          <w:szCs w:val="24"/>
        </w:rPr>
        <w:t>Samples and Methods</w:t>
      </w:r>
      <w:bookmarkEnd w:id="70"/>
    </w:p>
    <w:p w14:paraId="794C5ACF" w14:textId="44F87B4E" w:rsidR="00003DA0" w:rsidRPr="003A084B" w:rsidRDefault="00003DA0" w:rsidP="00B21B6D">
      <w:pPr>
        <w:widowControl w:val="0"/>
        <w:spacing w:before="0" w:after="0" w:line="480" w:lineRule="auto"/>
        <w:ind w:firstLine="720"/>
        <w:jc w:val="both"/>
      </w:pPr>
      <w:r w:rsidRPr="003A084B">
        <w:t xml:space="preserve">A total of 46 vegetation samples, including above- and </w:t>
      </w:r>
      <w:r w:rsidR="00A64D6C">
        <w:t>belowground</w:t>
      </w:r>
      <w:r w:rsidRPr="003A084B">
        <w:t xml:space="preserve"> biomass, 87 floc and 20 sediment trap samples were analyzed during this time period as described in the methods section of the work plan (DPMST, 2010). General information describing above-mentioned samples and indicating the sample locations </w:t>
      </w:r>
      <w:r w:rsidR="00C70F2D" w:rsidRPr="00C70F2D">
        <w:t>on the basis of</w:t>
      </w:r>
      <w:r w:rsidRPr="003A084B">
        <w:t xml:space="preserve"> </w:t>
      </w:r>
      <w:r w:rsidR="003262EC" w:rsidRPr="003A084B">
        <w:t>the general DPM site map (Fig.</w:t>
      </w:r>
      <w:r w:rsidRPr="003A084B">
        <w:t xml:space="preserve"> 5.1) is summarized in Table 5.1. Samples were grouped as above- vs. </w:t>
      </w:r>
      <w:r w:rsidR="00A64D6C">
        <w:t>belowground</w:t>
      </w:r>
      <w:r w:rsidRPr="003A084B">
        <w:t xml:space="preserve"> biomass, sediment traps, ridge floc and slough floc. </w:t>
      </w:r>
    </w:p>
    <w:p w14:paraId="01449D41" w14:textId="77777777" w:rsidR="00003DA0" w:rsidRPr="003A084B" w:rsidRDefault="00003DA0" w:rsidP="00B21B6D">
      <w:pPr>
        <w:widowControl w:val="0"/>
        <w:spacing w:before="0" w:after="0" w:line="480" w:lineRule="auto"/>
        <w:ind w:firstLine="720"/>
        <w:jc w:val="both"/>
      </w:pPr>
      <w:r w:rsidRPr="003A084B">
        <w:t xml:space="preserve">All samples were freeze dried with a LabconcoFreeZone 6 L bench-top freeze-drying system at -40 °C and 0.133 mBar for 24 hours or until no further change in mass is detected.  All freeze-dried sample were sifted through a 35 mesh sieve to remove larger vegetation and root debris. Then the samples were ultrasonically extracted in glass test tube with Teflon-lined caps, following a modified Folch (1957) protocol. Total lipid </w:t>
      </w:r>
      <w:r w:rsidRPr="003A084B">
        <w:lastRenderedPageBreak/>
        <w:t>extracts are then be fractionated via silica gel column chromatography for further purification and separation of lipid classes (</w:t>
      </w:r>
      <w:r w:rsidRPr="003A084B">
        <w:rPr>
          <w:lang w:val="en-GB"/>
        </w:rPr>
        <w:t>Jaffé</w:t>
      </w:r>
      <w:r w:rsidRPr="003A084B">
        <w:t xml:space="preserve"> et al., 2001).  The hydrocarbons fraction (fractions 1) is spiked with an internal standard (Squalane) for quantification and analyzed on an Agilent 6890 Gas Chromatograph (GC) coupled to an Agilent 5973 Mass Spectrometer (MS) in electron ionization mode at 70 eV. Identification of the lipids is performed in several ways by (a) comparison of chromatographic retention times, (b) comparison of the mass spectra with those of authentic standards or literature reports, (c) and through mass spectral interpretation. Retention times and mass spectra are recorded electronically and stored on the computer using the ChemStation software provided by the manufacturer. </w:t>
      </w:r>
    </w:p>
    <w:p w14:paraId="40518960" w14:textId="77777777" w:rsidR="00003DA0" w:rsidRDefault="00003DA0" w:rsidP="00003DA0">
      <w:pPr>
        <w:widowControl w:val="0"/>
      </w:pPr>
    </w:p>
    <w:p w14:paraId="3BB44F2B" w14:textId="77777777" w:rsidR="00662331" w:rsidRDefault="00662331" w:rsidP="00003DA0">
      <w:pPr>
        <w:widowControl w:val="0"/>
      </w:pPr>
    </w:p>
    <w:p w14:paraId="0F4E0728" w14:textId="77777777" w:rsidR="00662331" w:rsidRPr="003A084B" w:rsidRDefault="00662331" w:rsidP="00003DA0">
      <w:pPr>
        <w:widowControl w:val="0"/>
      </w:pPr>
    </w:p>
    <w:p w14:paraId="130FFBA6" w14:textId="77777777" w:rsidR="00003DA0" w:rsidRPr="003A084B" w:rsidRDefault="00003DA0" w:rsidP="00003DA0">
      <w:pPr>
        <w:spacing w:line="480" w:lineRule="auto"/>
        <w:jc w:val="center"/>
      </w:pPr>
      <w:r w:rsidRPr="003A084B">
        <w:rPr>
          <w:noProof/>
          <w:lang w:eastAsia="en-US"/>
        </w:rPr>
        <w:lastRenderedPageBreak/>
        <w:drawing>
          <wp:inline distT="0" distB="0" distL="0" distR="0" wp14:anchorId="6AF1209C" wp14:editId="70139E7F">
            <wp:extent cx="4094852" cy="3768132"/>
            <wp:effectExtent l="0" t="0" r="127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M Fig. 1.jpg"/>
                    <pic:cNvPicPr/>
                  </pic:nvPicPr>
                  <pic:blipFill rotWithShape="1">
                    <a:blip r:embed="rId59" cstate="print">
                      <a:extLst>
                        <a:ext uri="{28A0092B-C50C-407E-A947-70E740481C1C}">
                          <a14:useLocalDpi xmlns:a14="http://schemas.microsoft.com/office/drawing/2010/main" val="0"/>
                        </a:ext>
                      </a:extLst>
                    </a:blip>
                    <a:srcRect l="12339" t="1068" r="7051"/>
                    <a:stretch/>
                  </pic:blipFill>
                  <pic:spPr bwMode="auto">
                    <a:xfrm>
                      <a:off x="0" y="0"/>
                      <a:ext cx="4098916" cy="3771871"/>
                    </a:xfrm>
                    <a:prstGeom prst="rect">
                      <a:avLst/>
                    </a:prstGeom>
                    <a:ln>
                      <a:noFill/>
                    </a:ln>
                    <a:extLst>
                      <a:ext uri="{53640926-AAD7-44d8-BBD7-CCE9431645EC}">
                        <a14:shadowObscured xmlns:a14="http://schemas.microsoft.com/office/drawing/2010/main"/>
                      </a:ext>
                    </a:extLst>
                  </pic:spPr>
                </pic:pic>
              </a:graphicData>
            </a:graphic>
          </wp:inline>
        </w:drawing>
      </w:r>
    </w:p>
    <w:p w14:paraId="6735D117" w14:textId="5EE64F77" w:rsidR="00003DA0" w:rsidRPr="003A084B" w:rsidRDefault="00003DA0" w:rsidP="00B21B6D">
      <w:pPr>
        <w:pStyle w:val="Figurecaption"/>
        <w:jc w:val="both"/>
      </w:pPr>
      <w:r w:rsidRPr="003A084B">
        <w:rPr>
          <w:b/>
        </w:rPr>
        <w:t xml:space="preserve">Figure 5.1 </w:t>
      </w:r>
      <w:r w:rsidRPr="003A084B">
        <w:t>Map of DPM study site indicating sampling sites for the biomarker study</w:t>
      </w:r>
      <w:r w:rsidR="001872BC">
        <w:t xml:space="preserve"> (provided by C. Saunders)</w:t>
      </w:r>
      <w:r w:rsidRPr="003A084B">
        <w:t xml:space="preserve">. </w:t>
      </w:r>
    </w:p>
    <w:p w14:paraId="16A34BA1" w14:textId="77777777" w:rsidR="00003DA0" w:rsidRPr="003A084B" w:rsidRDefault="00003DA0" w:rsidP="00B21B6D">
      <w:pPr>
        <w:jc w:val="both"/>
      </w:pPr>
      <w:r w:rsidRPr="003A084B">
        <w:t>Note: (R=ridge; S=slough; C=control; CC=canal control site; UB= Slough sites; UB1 = northeast downstream slough site; UB2 = central down-stream slough site; UB3 = Southwest downstream slough site; DB= Canal effects, no backfill WCA-3B sites; DB1 = no backfill; DB2 = partial backfill; DB3= complete backfill; Z= Slough sites for Spatial Soil Survey).</w:t>
      </w:r>
    </w:p>
    <w:p w14:paraId="11992506" w14:textId="77777777" w:rsidR="00003DA0" w:rsidRPr="003A084B" w:rsidRDefault="00003DA0" w:rsidP="00C31CD9">
      <w:pPr>
        <w:spacing w:before="0" w:after="0" w:line="480" w:lineRule="auto"/>
      </w:pPr>
    </w:p>
    <w:p w14:paraId="3B2E203C" w14:textId="77777777" w:rsidR="00003DA0" w:rsidRPr="003A084B" w:rsidRDefault="00003DA0" w:rsidP="00003DA0">
      <w:pPr>
        <w:pStyle w:val="Figurecaption"/>
      </w:pPr>
      <w:r w:rsidRPr="003A084B">
        <w:rPr>
          <w:b/>
        </w:rPr>
        <w:t>Table 5.1</w:t>
      </w:r>
      <w:r w:rsidRPr="003A084B">
        <w:t xml:space="preserve"> Sample classification and location information (for a total of 153 samples).</w:t>
      </w:r>
    </w:p>
    <w:p w14:paraId="73977B74" w14:textId="77777777" w:rsidR="00003DA0" w:rsidRPr="003A084B" w:rsidRDefault="00003DA0" w:rsidP="00F83B88">
      <w:pPr>
        <w:spacing w:before="0" w:after="0"/>
      </w:pPr>
    </w:p>
    <w:tbl>
      <w:tblPr>
        <w:tblW w:w="0" w:type="auto"/>
        <w:jc w:val="center"/>
        <w:tblInd w:w="-167" w:type="dxa"/>
        <w:tblLayout w:type="fixed"/>
        <w:tblCellMar>
          <w:left w:w="0" w:type="dxa"/>
          <w:right w:w="0" w:type="dxa"/>
        </w:tblCellMar>
        <w:tblLook w:val="0600" w:firstRow="0" w:lastRow="0" w:firstColumn="0" w:lastColumn="0" w:noHBand="1" w:noVBand="1"/>
      </w:tblPr>
      <w:tblGrid>
        <w:gridCol w:w="2544"/>
        <w:gridCol w:w="3303"/>
        <w:gridCol w:w="2066"/>
      </w:tblGrid>
      <w:tr w:rsidR="00003DA0" w:rsidRPr="003A084B" w14:paraId="3E50E17B" w14:textId="77777777" w:rsidTr="000E16F7">
        <w:trPr>
          <w:trHeight w:val="319"/>
          <w:jc w:val="center"/>
        </w:trPr>
        <w:tc>
          <w:tcPr>
            <w:tcW w:w="2544" w:type="dxa"/>
            <w:tcBorders>
              <w:top w:val="single" w:sz="4" w:space="0" w:color="000000"/>
              <w:left w:val="nil"/>
              <w:bottom w:val="single" w:sz="4" w:space="0" w:color="000000"/>
              <w:right w:val="nil"/>
            </w:tcBorders>
            <w:shd w:val="clear" w:color="auto" w:fill="auto"/>
            <w:tcMar>
              <w:top w:w="13" w:type="dxa"/>
              <w:left w:w="13" w:type="dxa"/>
              <w:bottom w:w="0" w:type="dxa"/>
              <w:right w:w="13" w:type="dxa"/>
            </w:tcMar>
            <w:vAlign w:val="bottom"/>
            <w:hideMark/>
          </w:tcPr>
          <w:p w14:paraId="1568134B" w14:textId="77777777" w:rsidR="00003DA0" w:rsidRPr="00966B63" w:rsidRDefault="00003DA0" w:rsidP="000E16F7">
            <w:pPr>
              <w:spacing w:line="360" w:lineRule="auto"/>
              <w:rPr>
                <w:sz w:val="20"/>
                <w:szCs w:val="20"/>
              </w:rPr>
            </w:pPr>
            <w:r w:rsidRPr="00966B63">
              <w:rPr>
                <w:bCs/>
                <w:sz w:val="20"/>
                <w:szCs w:val="20"/>
              </w:rPr>
              <w:t>Sample type</w:t>
            </w:r>
          </w:p>
        </w:tc>
        <w:tc>
          <w:tcPr>
            <w:tcW w:w="3303" w:type="dxa"/>
            <w:tcBorders>
              <w:top w:val="single" w:sz="4" w:space="0" w:color="000000"/>
              <w:left w:val="nil"/>
              <w:bottom w:val="single" w:sz="4" w:space="0" w:color="000000"/>
              <w:right w:val="nil"/>
            </w:tcBorders>
            <w:shd w:val="clear" w:color="auto" w:fill="auto"/>
            <w:tcMar>
              <w:top w:w="13" w:type="dxa"/>
              <w:left w:w="13" w:type="dxa"/>
              <w:bottom w:w="0" w:type="dxa"/>
              <w:right w:w="13" w:type="dxa"/>
            </w:tcMar>
            <w:vAlign w:val="bottom"/>
            <w:hideMark/>
          </w:tcPr>
          <w:p w14:paraId="54B8EB5A" w14:textId="77777777" w:rsidR="00003DA0" w:rsidRPr="00966B63" w:rsidRDefault="00003DA0" w:rsidP="000E16F7">
            <w:pPr>
              <w:spacing w:line="360" w:lineRule="auto"/>
              <w:jc w:val="center"/>
              <w:rPr>
                <w:sz w:val="20"/>
                <w:szCs w:val="20"/>
              </w:rPr>
            </w:pPr>
            <w:r w:rsidRPr="00966B63">
              <w:rPr>
                <w:bCs/>
                <w:sz w:val="20"/>
                <w:szCs w:val="20"/>
              </w:rPr>
              <w:t>Sample locations</w:t>
            </w:r>
          </w:p>
        </w:tc>
        <w:tc>
          <w:tcPr>
            <w:tcW w:w="2066" w:type="dxa"/>
            <w:tcBorders>
              <w:top w:val="single" w:sz="4" w:space="0" w:color="000000"/>
              <w:left w:val="nil"/>
              <w:bottom w:val="single" w:sz="4" w:space="0" w:color="000000"/>
              <w:right w:val="nil"/>
            </w:tcBorders>
            <w:shd w:val="clear" w:color="auto" w:fill="auto"/>
            <w:tcMar>
              <w:top w:w="13" w:type="dxa"/>
              <w:left w:w="13" w:type="dxa"/>
              <w:bottom w:w="0" w:type="dxa"/>
              <w:right w:w="13" w:type="dxa"/>
            </w:tcMar>
            <w:vAlign w:val="bottom"/>
            <w:hideMark/>
          </w:tcPr>
          <w:p w14:paraId="5529C3FF" w14:textId="77777777" w:rsidR="00003DA0" w:rsidRPr="00966B63" w:rsidRDefault="00003DA0" w:rsidP="000E16F7">
            <w:pPr>
              <w:spacing w:line="360" w:lineRule="auto"/>
              <w:jc w:val="center"/>
              <w:rPr>
                <w:sz w:val="20"/>
                <w:szCs w:val="20"/>
              </w:rPr>
            </w:pPr>
            <w:r w:rsidRPr="00966B63">
              <w:rPr>
                <w:bCs/>
                <w:sz w:val="20"/>
                <w:szCs w:val="20"/>
              </w:rPr>
              <w:t>Comments</w:t>
            </w:r>
          </w:p>
        </w:tc>
      </w:tr>
      <w:tr w:rsidR="00003DA0" w:rsidRPr="003A084B" w14:paraId="178011C8" w14:textId="77777777" w:rsidTr="000E16F7">
        <w:trPr>
          <w:trHeight w:val="730"/>
          <w:jc w:val="center"/>
        </w:trPr>
        <w:tc>
          <w:tcPr>
            <w:tcW w:w="2544" w:type="dxa"/>
            <w:tcBorders>
              <w:top w:val="single" w:sz="4" w:space="0" w:color="000000"/>
              <w:left w:val="nil"/>
              <w:bottom w:val="nil"/>
              <w:right w:val="nil"/>
            </w:tcBorders>
            <w:shd w:val="clear" w:color="auto" w:fill="auto"/>
            <w:tcMar>
              <w:top w:w="13" w:type="dxa"/>
              <w:left w:w="13" w:type="dxa"/>
              <w:bottom w:w="0" w:type="dxa"/>
              <w:right w:w="13" w:type="dxa"/>
            </w:tcMar>
            <w:vAlign w:val="bottom"/>
            <w:hideMark/>
          </w:tcPr>
          <w:p w14:paraId="3FE70F57" w14:textId="77777777" w:rsidR="00003DA0" w:rsidRPr="00966B63" w:rsidRDefault="00003DA0" w:rsidP="000E16F7">
            <w:pPr>
              <w:spacing w:line="360" w:lineRule="auto"/>
              <w:rPr>
                <w:sz w:val="20"/>
                <w:szCs w:val="20"/>
              </w:rPr>
            </w:pPr>
            <w:r w:rsidRPr="00966B63">
              <w:rPr>
                <w:sz w:val="20"/>
                <w:szCs w:val="20"/>
              </w:rPr>
              <w:t xml:space="preserve">Ridge &amp; Slough transect </w:t>
            </w:r>
          </w:p>
        </w:tc>
        <w:tc>
          <w:tcPr>
            <w:tcW w:w="3303" w:type="dxa"/>
            <w:tcBorders>
              <w:top w:val="single" w:sz="4" w:space="0" w:color="000000"/>
              <w:left w:val="nil"/>
              <w:bottom w:val="nil"/>
              <w:right w:val="nil"/>
            </w:tcBorders>
            <w:shd w:val="clear" w:color="auto" w:fill="auto"/>
            <w:tcMar>
              <w:top w:w="13" w:type="dxa"/>
              <w:left w:w="13" w:type="dxa"/>
              <w:bottom w:w="0" w:type="dxa"/>
              <w:right w:w="13" w:type="dxa"/>
            </w:tcMar>
            <w:vAlign w:val="bottom"/>
            <w:hideMark/>
          </w:tcPr>
          <w:p w14:paraId="1E44466A" w14:textId="77777777" w:rsidR="00003DA0" w:rsidRPr="00966B63" w:rsidRDefault="00003DA0" w:rsidP="000E16F7">
            <w:pPr>
              <w:spacing w:line="360" w:lineRule="auto"/>
              <w:jc w:val="center"/>
              <w:rPr>
                <w:sz w:val="20"/>
                <w:szCs w:val="20"/>
              </w:rPr>
            </w:pPr>
            <w:r w:rsidRPr="00966B63">
              <w:rPr>
                <w:sz w:val="20"/>
                <w:szCs w:val="20"/>
              </w:rPr>
              <w:t>Z6-1, Z5-1</w:t>
            </w:r>
          </w:p>
        </w:tc>
        <w:tc>
          <w:tcPr>
            <w:tcW w:w="2066" w:type="dxa"/>
            <w:tcBorders>
              <w:top w:val="single" w:sz="4" w:space="0" w:color="000000"/>
              <w:left w:val="nil"/>
              <w:bottom w:val="nil"/>
              <w:right w:val="nil"/>
            </w:tcBorders>
            <w:shd w:val="clear" w:color="auto" w:fill="auto"/>
            <w:tcMar>
              <w:top w:w="13" w:type="dxa"/>
              <w:left w:w="13" w:type="dxa"/>
              <w:bottom w:w="0" w:type="dxa"/>
              <w:right w:w="13" w:type="dxa"/>
            </w:tcMar>
            <w:vAlign w:val="bottom"/>
            <w:hideMark/>
          </w:tcPr>
          <w:p w14:paraId="3C4E00C3" w14:textId="77777777" w:rsidR="00003DA0" w:rsidRPr="00966B63" w:rsidRDefault="00003DA0" w:rsidP="000E16F7">
            <w:pPr>
              <w:spacing w:line="360" w:lineRule="auto"/>
              <w:jc w:val="center"/>
              <w:rPr>
                <w:sz w:val="20"/>
                <w:szCs w:val="20"/>
              </w:rPr>
            </w:pPr>
          </w:p>
        </w:tc>
      </w:tr>
      <w:tr w:rsidR="00003DA0" w:rsidRPr="003A084B" w14:paraId="049D7855"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2736F070" w14:textId="77777777" w:rsidR="00003DA0" w:rsidRPr="00966B63" w:rsidRDefault="00003DA0" w:rsidP="000E16F7">
            <w:pPr>
              <w:spacing w:line="360" w:lineRule="auto"/>
              <w:jc w:val="both"/>
              <w:rPr>
                <w:sz w:val="20"/>
                <w:szCs w:val="20"/>
              </w:rPr>
            </w:pPr>
            <w:r w:rsidRPr="00966B63">
              <w:rPr>
                <w:sz w:val="20"/>
                <w:szCs w:val="20"/>
              </w:rPr>
              <w:t>Ridge &amp; Slough floc</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01B2B6CF" w14:textId="77777777" w:rsidR="00003DA0" w:rsidRPr="00966B63" w:rsidRDefault="00003DA0" w:rsidP="000E16F7">
            <w:pPr>
              <w:spacing w:line="360" w:lineRule="auto"/>
              <w:jc w:val="center"/>
              <w:rPr>
                <w:sz w:val="20"/>
                <w:szCs w:val="20"/>
              </w:rPr>
            </w:pPr>
            <w:r w:rsidRPr="00966B63">
              <w:rPr>
                <w:sz w:val="20"/>
                <w:szCs w:val="20"/>
              </w:rPr>
              <w:t>RS1, RS2, C1</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401BC691" w14:textId="77777777" w:rsidR="00003DA0" w:rsidRPr="00966B63" w:rsidRDefault="00003DA0" w:rsidP="000E16F7">
            <w:pPr>
              <w:spacing w:line="360" w:lineRule="auto"/>
              <w:jc w:val="center"/>
              <w:rPr>
                <w:sz w:val="20"/>
                <w:szCs w:val="20"/>
              </w:rPr>
            </w:pPr>
          </w:p>
        </w:tc>
      </w:tr>
      <w:tr w:rsidR="00003DA0" w:rsidRPr="003A084B" w14:paraId="2600BC88" w14:textId="77777777" w:rsidTr="00966B63">
        <w:trPr>
          <w:trHeight w:val="846"/>
          <w:jc w:val="center"/>
        </w:trPr>
        <w:tc>
          <w:tcPr>
            <w:tcW w:w="2544" w:type="dxa"/>
            <w:tcBorders>
              <w:top w:val="nil"/>
              <w:left w:val="nil"/>
              <w:bottom w:val="single" w:sz="4" w:space="0" w:color="auto"/>
              <w:right w:val="nil"/>
            </w:tcBorders>
            <w:shd w:val="clear" w:color="auto" w:fill="auto"/>
            <w:tcMar>
              <w:top w:w="13" w:type="dxa"/>
              <w:left w:w="13" w:type="dxa"/>
              <w:bottom w:w="0" w:type="dxa"/>
              <w:right w:w="13" w:type="dxa"/>
            </w:tcMar>
            <w:vAlign w:val="center"/>
            <w:hideMark/>
          </w:tcPr>
          <w:p w14:paraId="281DFC38" w14:textId="77777777" w:rsidR="00003DA0" w:rsidRPr="00966B63" w:rsidRDefault="00003DA0" w:rsidP="000E16F7">
            <w:pPr>
              <w:spacing w:line="360" w:lineRule="auto"/>
              <w:jc w:val="both"/>
              <w:rPr>
                <w:sz w:val="20"/>
                <w:szCs w:val="20"/>
              </w:rPr>
            </w:pPr>
            <w:r w:rsidRPr="00966B63">
              <w:rPr>
                <w:sz w:val="20"/>
                <w:szCs w:val="20"/>
              </w:rPr>
              <w:t>Slough floc</w:t>
            </w:r>
          </w:p>
        </w:tc>
        <w:tc>
          <w:tcPr>
            <w:tcW w:w="3303" w:type="dxa"/>
            <w:tcBorders>
              <w:top w:val="nil"/>
              <w:left w:val="nil"/>
              <w:bottom w:val="single" w:sz="4" w:space="0" w:color="auto"/>
              <w:right w:val="nil"/>
            </w:tcBorders>
            <w:shd w:val="clear" w:color="auto" w:fill="auto"/>
            <w:tcMar>
              <w:top w:w="13" w:type="dxa"/>
              <w:left w:w="13" w:type="dxa"/>
              <w:bottom w:w="0" w:type="dxa"/>
              <w:right w:w="13" w:type="dxa"/>
            </w:tcMar>
            <w:vAlign w:val="bottom"/>
            <w:hideMark/>
          </w:tcPr>
          <w:p w14:paraId="2161B1AF" w14:textId="77777777" w:rsidR="00003DA0" w:rsidRPr="00966B63" w:rsidRDefault="00003DA0" w:rsidP="000E16F7">
            <w:pPr>
              <w:spacing w:line="360" w:lineRule="auto"/>
              <w:jc w:val="center"/>
              <w:rPr>
                <w:sz w:val="20"/>
                <w:szCs w:val="20"/>
              </w:rPr>
            </w:pPr>
            <w:r w:rsidRPr="00966B63">
              <w:rPr>
                <w:sz w:val="20"/>
                <w:szCs w:val="20"/>
                <w:lang w:val="pl-PL"/>
              </w:rPr>
              <w:t>Z4-1, Z10-2, Z5-3, DCC2S, DB1, DB2, DB3</w:t>
            </w:r>
          </w:p>
        </w:tc>
        <w:tc>
          <w:tcPr>
            <w:tcW w:w="2066" w:type="dxa"/>
            <w:tcBorders>
              <w:top w:val="nil"/>
              <w:left w:val="nil"/>
              <w:bottom w:val="single" w:sz="4" w:space="0" w:color="auto"/>
              <w:right w:val="nil"/>
            </w:tcBorders>
            <w:shd w:val="clear" w:color="auto" w:fill="auto"/>
            <w:tcMar>
              <w:top w:w="13" w:type="dxa"/>
              <w:left w:w="13" w:type="dxa"/>
              <w:bottom w:w="0" w:type="dxa"/>
              <w:right w:w="13" w:type="dxa"/>
            </w:tcMar>
            <w:vAlign w:val="bottom"/>
            <w:hideMark/>
          </w:tcPr>
          <w:p w14:paraId="3BEA4909" w14:textId="77777777" w:rsidR="00003DA0" w:rsidRPr="00966B63" w:rsidRDefault="00003DA0" w:rsidP="000E16F7">
            <w:pPr>
              <w:spacing w:line="360" w:lineRule="auto"/>
              <w:jc w:val="center"/>
              <w:rPr>
                <w:sz w:val="20"/>
                <w:szCs w:val="20"/>
              </w:rPr>
            </w:pPr>
          </w:p>
        </w:tc>
      </w:tr>
      <w:tr w:rsidR="00003DA0" w:rsidRPr="003A084B" w14:paraId="75B1301B" w14:textId="77777777" w:rsidTr="00966B63">
        <w:trPr>
          <w:trHeight w:val="297"/>
          <w:jc w:val="center"/>
        </w:trPr>
        <w:tc>
          <w:tcPr>
            <w:tcW w:w="2544" w:type="dxa"/>
            <w:tcBorders>
              <w:top w:val="single" w:sz="4" w:space="0" w:color="auto"/>
              <w:left w:val="nil"/>
              <w:bottom w:val="nil"/>
              <w:right w:val="nil"/>
            </w:tcBorders>
            <w:shd w:val="clear" w:color="auto" w:fill="auto"/>
            <w:tcMar>
              <w:top w:w="13" w:type="dxa"/>
              <w:left w:w="13" w:type="dxa"/>
              <w:bottom w:w="0" w:type="dxa"/>
              <w:right w:w="13" w:type="dxa"/>
            </w:tcMar>
            <w:vAlign w:val="bottom"/>
            <w:hideMark/>
          </w:tcPr>
          <w:p w14:paraId="054D7438" w14:textId="77777777" w:rsidR="00003DA0" w:rsidRPr="00966B63" w:rsidRDefault="00003DA0" w:rsidP="000E16F7">
            <w:pPr>
              <w:spacing w:line="360" w:lineRule="auto"/>
              <w:jc w:val="both"/>
              <w:rPr>
                <w:sz w:val="20"/>
                <w:szCs w:val="20"/>
              </w:rPr>
            </w:pPr>
            <w:r w:rsidRPr="00966B63">
              <w:rPr>
                <w:sz w:val="20"/>
                <w:szCs w:val="20"/>
              </w:rPr>
              <w:lastRenderedPageBreak/>
              <w:t>Ridge floc</w:t>
            </w:r>
          </w:p>
        </w:tc>
        <w:tc>
          <w:tcPr>
            <w:tcW w:w="5369" w:type="dxa"/>
            <w:gridSpan w:val="2"/>
            <w:tcBorders>
              <w:top w:val="single" w:sz="4" w:space="0" w:color="auto"/>
              <w:left w:val="nil"/>
              <w:bottom w:val="nil"/>
              <w:right w:val="nil"/>
            </w:tcBorders>
            <w:shd w:val="clear" w:color="auto" w:fill="auto"/>
            <w:tcMar>
              <w:top w:w="13" w:type="dxa"/>
              <w:left w:w="13" w:type="dxa"/>
              <w:bottom w:w="0" w:type="dxa"/>
              <w:right w:w="13" w:type="dxa"/>
            </w:tcMar>
            <w:vAlign w:val="bottom"/>
            <w:hideMark/>
          </w:tcPr>
          <w:p w14:paraId="07702E69" w14:textId="77777777" w:rsidR="00003DA0" w:rsidRPr="00966B63" w:rsidRDefault="00003DA0" w:rsidP="000E16F7">
            <w:pPr>
              <w:spacing w:line="360" w:lineRule="auto"/>
              <w:rPr>
                <w:sz w:val="20"/>
                <w:szCs w:val="20"/>
              </w:rPr>
            </w:pPr>
            <w:r w:rsidRPr="00966B63">
              <w:rPr>
                <w:sz w:val="20"/>
                <w:szCs w:val="20"/>
                <w:lang w:val="pt-BR"/>
              </w:rPr>
              <w:t>CC1N, CC2S, CB1, CB2, CB3</w:t>
            </w:r>
          </w:p>
        </w:tc>
      </w:tr>
      <w:tr w:rsidR="00003DA0" w:rsidRPr="003A084B" w14:paraId="63F999F3"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298F8454" w14:textId="77777777" w:rsidR="00003DA0" w:rsidRPr="00966B63" w:rsidRDefault="00003DA0" w:rsidP="000E16F7">
            <w:pPr>
              <w:spacing w:line="360" w:lineRule="auto"/>
              <w:jc w:val="both"/>
              <w:rPr>
                <w:sz w:val="20"/>
                <w:szCs w:val="20"/>
              </w:rPr>
            </w:pPr>
            <w:r w:rsidRPr="00966B63">
              <w:rPr>
                <w:sz w:val="20"/>
                <w:szCs w:val="20"/>
              </w:rPr>
              <w:t>Sediment trap samples</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01D4628F" w14:textId="77777777" w:rsidR="00003DA0" w:rsidRPr="00966B63" w:rsidRDefault="00003DA0" w:rsidP="000E16F7">
            <w:pPr>
              <w:spacing w:line="360" w:lineRule="auto"/>
              <w:jc w:val="center"/>
              <w:rPr>
                <w:sz w:val="20"/>
                <w:szCs w:val="20"/>
              </w:rPr>
            </w:pPr>
            <w:r w:rsidRPr="00966B63">
              <w:rPr>
                <w:sz w:val="20"/>
                <w:szCs w:val="20"/>
              </w:rPr>
              <w:t>CC1</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4BD5CBD5" w14:textId="77777777" w:rsidR="00003DA0" w:rsidRPr="00966B63" w:rsidRDefault="00003DA0" w:rsidP="000E16F7">
            <w:pPr>
              <w:spacing w:line="360" w:lineRule="auto"/>
              <w:jc w:val="center"/>
              <w:rPr>
                <w:sz w:val="20"/>
                <w:szCs w:val="20"/>
              </w:rPr>
            </w:pPr>
            <w:r w:rsidRPr="00966B63">
              <w:rPr>
                <w:sz w:val="20"/>
                <w:szCs w:val="20"/>
              </w:rPr>
              <w:t>A</w:t>
            </w:r>
          </w:p>
        </w:tc>
      </w:tr>
      <w:tr w:rsidR="00003DA0" w:rsidRPr="003A084B" w14:paraId="7CF9AF6A"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7993DB83" w14:textId="77777777" w:rsidR="00003DA0" w:rsidRPr="00966B63" w:rsidRDefault="00003DA0" w:rsidP="000E16F7">
            <w:pPr>
              <w:spacing w:line="360" w:lineRule="auto"/>
              <w:jc w:val="both"/>
              <w:rPr>
                <w:sz w:val="20"/>
                <w:szCs w:val="20"/>
              </w:rPr>
            </w:pPr>
            <w:r w:rsidRPr="00966B63">
              <w:rPr>
                <w:sz w:val="20"/>
                <w:szCs w:val="20"/>
              </w:rPr>
              <w:t>Sediment trap samples</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3859216F" w14:textId="77777777" w:rsidR="00003DA0" w:rsidRPr="00966B63" w:rsidRDefault="00003DA0" w:rsidP="000E16F7">
            <w:pPr>
              <w:spacing w:line="360" w:lineRule="auto"/>
              <w:jc w:val="center"/>
              <w:rPr>
                <w:sz w:val="20"/>
                <w:szCs w:val="20"/>
              </w:rPr>
            </w:pPr>
            <w:r w:rsidRPr="00966B63">
              <w:rPr>
                <w:sz w:val="20"/>
                <w:szCs w:val="20"/>
              </w:rPr>
              <w:t>CC2</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4E646814" w14:textId="77777777" w:rsidR="00003DA0" w:rsidRPr="00966B63" w:rsidRDefault="00003DA0" w:rsidP="000E16F7">
            <w:pPr>
              <w:spacing w:line="360" w:lineRule="auto"/>
              <w:jc w:val="center"/>
              <w:rPr>
                <w:sz w:val="20"/>
                <w:szCs w:val="20"/>
              </w:rPr>
            </w:pPr>
            <w:r w:rsidRPr="00966B63">
              <w:rPr>
                <w:sz w:val="20"/>
                <w:szCs w:val="20"/>
              </w:rPr>
              <w:t>A</w:t>
            </w:r>
          </w:p>
        </w:tc>
      </w:tr>
      <w:tr w:rsidR="00003DA0" w:rsidRPr="003A084B" w14:paraId="3119CC1C"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11CB61C8" w14:textId="77777777" w:rsidR="00003DA0" w:rsidRPr="00966B63" w:rsidRDefault="00003DA0" w:rsidP="000E16F7">
            <w:pPr>
              <w:spacing w:line="360" w:lineRule="auto"/>
              <w:jc w:val="both"/>
              <w:rPr>
                <w:sz w:val="20"/>
                <w:szCs w:val="20"/>
              </w:rPr>
            </w:pPr>
            <w:r w:rsidRPr="00966B63">
              <w:rPr>
                <w:sz w:val="20"/>
                <w:szCs w:val="20"/>
              </w:rPr>
              <w:t>Sediment trap samples</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4272FB44" w14:textId="77777777" w:rsidR="00003DA0" w:rsidRPr="00966B63" w:rsidRDefault="00003DA0" w:rsidP="000E16F7">
            <w:pPr>
              <w:spacing w:line="360" w:lineRule="auto"/>
              <w:jc w:val="center"/>
              <w:rPr>
                <w:sz w:val="20"/>
                <w:szCs w:val="20"/>
              </w:rPr>
            </w:pPr>
            <w:r w:rsidRPr="00966B63">
              <w:rPr>
                <w:sz w:val="20"/>
                <w:szCs w:val="20"/>
              </w:rPr>
              <w:t>CB1</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501E2FBA" w14:textId="77777777" w:rsidR="00003DA0" w:rsidRPr="00966B63" w:rsidRDefault="00003DA0" w:rsidP="000E16F7">
            <w:pPr>
              <w:spacing w:line="360" w:lineRule="auto"/>
              <w:jc w:val="center"/>
              <w:rPr>
                <w:sz w:val="20"/>
                <w:szCs w:val="20"/>
              </w:rPr>
            </w:pPr>
            <w:r w:rsidRPr="00966B63">
              <w:rPr>
                <w:sz w:val="20"/>
                <w:szCs w:val="20"/>
              </w:rPr>
              <w:t>B</w:t>
            </w:r>
          </w:p>
        </w:tc>
      </w:tr>
      <w:tr w:rsidR="00003DA0" w:rsidRPr="003A084B" w14:paraId="16BF11F3"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45B82A55" w14:textId="77777777" w:rsidR="00003DA0" w:rsidRPr="00966B63" w:rsidRDefault="00003DA0" w:rsidP="000E16F7">
            <w:pPr>
              <w:spacing w:line="360" w:lineRule="auto"/>
              <w:jc w:val="both"/>
              <w:rPr>
                <w:sz w:val="20"/>
                <w:szCs w:val="20"/>
              </w:rPr>
            </w:pPr>
            <w:r w:rsidRPr="00966B63">
              <w:rPr>
                <w:sz w:val="20"/>
                <w:szCs w:val="20"/>
              </w:rPr>
              <w:t>Sediment trap samples</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453CE8C1" w14:textId="77777777" w:rsidR="00003DA0" w:rsidRPr="00966B63" w:rsidRDefault="00003DA0" w:rsidP="000E16F7">
            <w:pPr>
              <w:spacing w:line="360" w:lineRule="auto"/>
              <w:jc w:val="center"/>
              <w:rPr>
                <w:sz w:val="20"/>
                <w:szCs w:val="20"/>
              </w:rPr>
            </w:pPr>
            <w:r w:rsidRPr="00966B63">
              <w:rPr>
                <w:sz w:val="20"/>
                <w:szCs w:val="20"/>
              </w:rPr>
              <w:t>CB2</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4CBA00D7" w14:textId="77777777" w:rsidR="00003DA0" w:rsidRPr="00966B63" w:rsidRDefault="00003DA0" w:rsidP="000E16F7">
            <w:pPr>
              <w:spacing w:line="360" w:lineRule="auto"/>
              <w:jc w:val="center"/>
              <w:rPr>
                <w:sz w:val="20"/>
                <w:szCs w:val="20"/>
              </w:rPr>
            </w:pPr>
            <w:r w:rsidRPr="00966B63">
              <w:rPr>
                <w:sz w:val="20"/>
                <w:szCs w:val="20"/>
              </w:rPr>
              <w:t>C</w:t>
            </w:r>
          </w:p>
        </w:tc>
      </w:tr>
      <w:tr w:rsidR="00003DA0" w:rsidRPr="003A084B" w14:paraId="79CA5344"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3B204296" w14:textId="77777777" w:rsidR="00003DA0" w:rsidRPr="00966B63" w:rsidRDefault="00003DA0" w:rsidP="000E16F7">
            <w:pPr>
              <w:spacing w:line="360" w:lineRule="auto"/>
              <w:jc w:val="both"/>
              <w:rPr>
                <w:sz w:val="20"/>
                <w:szCs w:val="20"/>
              </w:rPr>
            </w:pPr>
            <w:r w:rsidRPr="00966B63">
              <w:rPr>
                <w:sz w:val="20"/>
                <w:szCs w:val="20"/>
              </w:rPr>
              <w:t>Sediment trap samples</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5FA74DE1" w14:textId="77777777" w:rsidR="00003DA0" w:rsidRPr="00966B63" w:rsidRDefault="00003DA0" w:rsidP="000E16F7">
            <w:pPr>
              <w:spacing w:line="360" w:lineRule="auto"/>
              <w:jc w:val="center"/>
              <w:rPr>
                <w:sz w:val="20"/>
                <w:szCs w:val="20"/>
              </w:rPr>
            </w:pPr>
            <w:r w:rsidRPr="00966B63">
              <w:rPr>
                <w:sz w:val="20"/>
                <w:szCs w:val="20"/>
              </w:rPr>
              <w:t>CB3</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3063A554" w14:textId="77777777" w:rsidR="00003DA0" w:rsidRPr="00966B63" w:rsidRDefault="00003DA0" w:rsidP="000E16F7">
            <w:pPr>
              <w:spacing w:line="360" w:lineRule="auto"/>
              <w:jc w:val="center"/>
              <w:rPr>
                <w:sz w:val="20"/>
                <w:szCs w:val="20"/>
              </w:rPr>
            </w:pPr>
            <w:r w:rsidRPr="00966B63">
              <w:rPr>
                <w:sz w:val="20"/>
                <w:szCs w:val="20"/>
              </w:rPr>
              <w:t>D</w:t>
            </w:r>
          </w:p>
        </w:tc>
      </w:tr>
      <w:tr w:rsidR="00003DA0" w:rsidRPr="003A084B" w14:paraId="5B081166"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61E94A0B" w14:textId="77777777" w:rsidR="00003DA0" w:rsidRPr="00966B63" w:rsidRDefault="00003DA0" w:rsidP="000E16F7">
            <w:pPr>
              <w:spacing w:line="360" w:lineRule="auto"/>
              <w:jc w:val="both"/>
              <w:rPr>
                <w:i/>
                <w:sz w:val="20"/>
                <w:szCs w:val="20"/>
              </w:rPr>
            </w:pPr>
            <w:r w:rsidRPr="00966B63">
              <w:rPr>
                <w:i/>
                <w:sz w:val="20"/>
                <w:szCs w:val="20"/>
              </w:rPr>
              <w:t>Cladium</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4DCA6907" w14:textId="77777777" w:rsidR="00003DA0" w:rsidRPr="00966B63" w:rsidRDefault="00003DA0" w:rsidP="000E16F7">
            <w:pPr>
              <w:spacing w:line="360" w:lineRule="auto"/>
              <w:jc w:val="center"/>
              <w:rPr>
                <w:sz w:val="20"/>
                <w:szCs w:val="20"/>
              </w:rPr>
            </w:pPr>
            <w:r w:rsidRPr="00966B63">
              <w:rPr>
                <w:sz w:val="20"/>
                <w:szCs w:val="20"/>
              </w:rPr>
              <w:t>Z5-1, RS2, UB1</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692C13FF" w14:textId="77777777" w:rsidR="00003DA0" w:rsidRPr="00966B63" w:rsidRDefault="00003DA0" w:rsidP="000E16F7">
            <w:pPr>
              <w:spacing w:line="360" w:lineRule="auto"/>
              <w:jc w:val="center"/>
              <w:rPr>
                <w:sz w:val="20"/>
                <w:szCs w:val="20"/>
              </w:rPr>
            </w:pPr>
          </w:p>
        </w:tc>
      </w:tr>
      <w:tr w:rsidR="00003DA0" w:rsidRPr="003A084B" w14:paraId="380A84F9"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5F90683E" w14:textId="77777777" w:rsidR="00003DA0" w:rsidRPr="00966B63" w:rsidRDefault="00003DA0" w:rsidP="000E16F7">
            <w:pPr>
              <w:spacing w:line="360" w:lineRule="auto"/>
              <w:jc w:val="both"/>
              <w:rPr>
                <w:i/>
                <w:sz w:val="20"/>
                <w:szCs w:val="20"/>
              </w:rPr>
            </w:pPr>
            <w:r w:rsidRPr="00966B63">
              <w:rPr>
                <w:i/>
                <w:sz w:val="20"/>
                <w:szCs w:val="20"/>
              </w:rPr>
              <w:t>Typha domigensis</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41FC0BD5" w14:textId="77777777" w:rsidR="00003DA0" w:rsidRPr="00966B63" w:rsidRDefault="00003DA0" w:rsidP="000E16F7">
            <w:pPr>
              <w:spacing w:line="360" w:lineRule="auto"/>
              <w:jc w:val="center"/>
              <w:rPr>
                <w:sz w:val="20"/>
                <w:szCs w:val="20"/>
              </w:rPr>
            </w:pPr>
            <w:r w:rsidRPr="00966B63">
              <w:rPr>
                <w:sz w:val="20"/>
                <w:szCs w:val="20"/>
              </w:rPr>
              <w:t>Z11-3, UB1</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7D5EC723" w14:textId="77777777" w:rsidR="00003DA0" w:rsidRPr="00966B63" w:rsidRDefault="00003DA0" w:rsidP="000E16F7">
            <w:pPr>
              <w:spacing w:line="360" w:lineRule="auto"/>
              <w:jc w:val="center"/>
              <w:rPr>
                <w:sz w:val="20"/>
                <w:szCs w:val="20"/>
              </w:rPr>
            </w:pPr>
          </w:p>
        </w:tc>
      </w:tr>
      <w:tr w:rsidR="00003DA0" w:rsidRPr="003A084B" w14:paraId="27213E67"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069C16A8" w14:textId="77777777" w:rsidR="00003DA0" w:rsidRPr="00966B63" w:rsidRDefault="00003DA0" w:rsidP="000E16F7">
            <w:pPr>
              <w:spacing w:line="360" w:lineRule="auto"/>
              <w:jc w:val="both"/>
              <w:rPr>
                <w:i/>
                <w:sz w:val="20"/>
                <w:szCs w:val="20"/>
              </w:rPr>
            </w:pPr>
            <w:r w:rsidRPr="00966B63">
              <w:rPr>
                <w:i/>
                <w:sz w:val="20"/>
                <w:szCs w:val="20"/>
              </w:rPr>
              <w:t>Typha latifolia</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2D1DE879" w14:textId="77777777" w:rsidR="00003DA0" w:rsidRPr="00966B63" w:rsidRDefault="00003DA0" w:rsidP="000E16F7">
            <w:pPr>
              <w:spacing w:line="360" w:lineRule="auto"/>
              <w:jc w:val="center"/>
              <w:rPr>
                <w:sz w:val="20"/>
                <w:szCs w:val="20"/>
              </w:rPr>
            </w:pPr>
            <w:r w:rsidRPr="00966B63">
              <w:rPr>
                <w:sz w:val="20"/>
                <w:szCs w:val="20"/>
              </w:rPr>
              <w:t>C2, DB1, WCA3B</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6F6C41B2" w14:textId="77777777" w:rsidR="00003DA0" w:rsidRPr="00966B63" w:rsidRDefault="00003DA0" w:rsidP="000E16F7">
            <w:pPr>
              <w:spacing w:line="360" w:lineRule="auto"/>
              <w:jc w:val="center"/>
              <w:rPr>
                <w:sz w:val="20"/>
                <w:szCs w:val="20"/>
              </w:rPr>
            </w:pPr>
          </w:p>
        </w:tc>
      </w:tr>
      <w:tr w:rsidR="00003DA0" w:rsidRPr="003A084B" w14:paraId="0271D7E5"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4163CF42" w14:textId="77777777" w:rsidR="00003DA0" w:rsidRPr="00966B63" w:rsidRDefault="00003DA0" w:rsidP="000E16F7">
            <w:pPr>
              <w:spacing w:line="360" w:lineRule="auto"/>
              <w:jc w:val="both"/>
              <w:rPr>
                <w:i/>
                <w:sz w:val="20"/>
                <w:szCs w:val="20"/>
              </w:rPr>
            </w:pPr>
            <w:r w:rsidRPr="00966B63">
              <w:rPr>
                <w:i/>
                <w:sz w:val="20"/>
                <w:szCs w:val="20"/>
              </w:rPr>
              <w:t>Eleocharis sp.</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2D12E8A6" w14:textId="77777777" w:rsidR="00003DA0" w:rsidRPr="00966B63" w:rsidRDefault="00003DA0" w:rsidP="000E16F7">
            <w:pPr>
              <w:spacing w:line="360" w:lineRule="auto"/>
              <w:jc w:val="center"/>
              <w:rPr>
                <w:sz w:val="20"/>
                <w:szCs w:val="20"/>
              </w:rPr>
            </w:pPr>
            <w:r w:rsidRPr="00966B63">
              <w:rPr>
                <w:sz w:val="20"/>
                <w:szCs w:val="20"/>
              </w:rPr>
              <w:t>RS2, DB1</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497401B2" w14:textId="77777777" w:rsidR="00003DA0" w:rsidRPr="00966B63" w:rsidRDefault="00003DA0" w:rsidP="000E16F7">
            <w:pPr>
              <w:spacing w:line="360" w:lineRule="auto"/>
              <w:jc w:val="center"/>
              <w:rPr>
                <w:sz w:val="20"/>
                <w:szCs w:val="20"/>
              </w:rPr>
            </w:pPr>
          </w:p>
        </w:tc>
      </w:tr>
      <w:tr w:rsidR="00003DA0" w:rsidRPr="003A084B" w14:paraId="3A88041E"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64741194" w14:textId="77777777" w:rsidR="00003DA0" w:rsidRPr="00966B63" w:rsidRDefault="00003DA0" w:rsidP="000E16F7">
            <w:pPr>
              <w:spacing w:line="360" w:lineRule="auto"/>
              <w:jc w:val="both"/>
              <w:rPr>
                <w:i/>
                <w:sz w:val="20"/>
                <w:szCs w:val="20"/>
              </w:rPr>
            </w:pPr>
            <w:r w:rsidRPr="00966B63">
              <w:rPr>
                <w:i/>
                <w:sz w:val="20"/>
                <w:szCs w:val="20"/>
              </w:rPr>
              <w:t>Nymphaeaceae</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53D34D1C" w14:textId="77777777" w:rsidR="00003DA0" w:rsidRPr="00966B63" w:rsidRDefault="00003DA0" w:rsidP="000E16F7">
            <w:pPr>
              <w:spacing w:line="360" w:lineRule="auto"/>
              <w:jc w:val="center"/>
              <w:rPr>
                <w:sz w:val="20"/>
                <w:szCs w:val="20"/>
              </w:rPr>
            </w:pPr>
            <w:r w:rsidRPr="00966B63">
              <w:rPr>
                <w:sz w:val="20"/>
                <w:szCs w:val="20"/>
              </w:rPr>
              <w:t>RS2, Z5-1</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6C41FCB1" w14:textId="77777777" w:rsidR="00003DA0" w:rsidRPr="00966B63" w:rsidRDefault="00003DA0" w:rsidP="000E16F7">
            <w:pPr>
              <w:spacing w:line="360" w:lineRule="auto"/>
              <w:jc w:val="center"/>
              <w:rPr>
                <w:sz w:val="20"/>
                <w:szCs w:val="20"/>
              </w:rPr>
            </w:pPr>
          </w:p>
        </w:tc>
      </w:tr>
      <w:tr w:rsidR="00003DA0" w:rsidRPr="003A084B" w14:paraId="5C281A5E"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0F12C972" w14:textId="77777777" w:rsidR="00003DA0" w:rsidRPr="00966B63" w:rsidRDefault="00003DA0" w:rsidP="000E16F7">
            <w:pPr>
              <w:spacing w:line="360" w:lineRule="auto"/>
              <w:jc w:val="both"/>
              <w:rPr>
                <w:i/>
                <w:sz w:val="20"/>
                <w:szCs w:val="20"/>
              </w:rPr>
            </w:pPr>
            <w:r w:rsidRPr="00966B63">
              <w:rPr>
                <w:i/>
                <w:sz w:val="20"/>
                <w:szCs w:val="20"/>
              </w:rPr>
              <w:t>Utricularia foliosa</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5EC6C605" w14:textId="77777777" w:rsidR="00003DA0" w:rsidRPr="00966B63" w:rsidRDefault="00003DA0" w:rsidP="000E16F7">
            <w:pPr>
              <w:spacing w:line="360" w:lineRule="auto"/>
              <w:jc w:val="center"/>
              <w:rPr>
                <w:sz w:val="20"/>
                <w:szCs w:val="20"/>
              </w:rPr>
            </w:pPr>
            <w:r w:rsidRPr="00966B63">
              <w:rPr>
                <w:sz w:val="20"/>
                <w:szCs w:val="20"/>
              </w:rPr>
              <w:t>RS2, Z5-1, DB1</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0AA7A315" w14:textId="77777777" w:rsidR="00003DA0" w:rsidRPr="00966B63" w:rsidRDefault="00003DA0" w:rsidP="000E16F7">
            <w:pPr>
              <w:spacing w:line="360" w:lineRule="auto"/>
              <w:jc w:val="center"/>
              <w:rPr>
                <w:sz w:val="20"/>
                <w:szCs w:val="20"/>
              </w:rPr>
            </w:pPr>
          </w:p>
        </w:tc>
      </w:tr>
      <w:tr w:rsidR="00003DA0" w:rsidRPr="003A084B" w14:paraId="2077934C"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09887BC4" w14:textId="77777777" w:rsidR="00003DA0" w:rsidRPr="00966B63" w:rsidRDefault="00003DA0" w:rsidP="000E16F7">
            <w:pPr>
              <w:spacing w:line="360" w:lineRule="auto"/>
              <w:jc w:val="both"/>
              <w:rPr>
                <w:i/>
                <w:sz w:val="20"/>
                <w:szCs w:val="20"/>
              </w:rPr>
            </w:pPr>
            <w:r w:rsidRPr="00966B63">
              <w:rPr>
                <w:i/>
                <w:sz w:val="20"/>
                <w:szCs w:val="20"/>
              </w:rPr>
              <w:t>Utricularia purpurea</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5400CC18" w14:textId="77777777" w:rsidR="00003DA0" w:rsidRPr="00966B63" w:rsidRDefault="00003DA0" w:rsidP="000E16F7">
            <w:pPr>
              <w:spacing w:line="360" w:lineRule="auto"/>
              <w:jc w:val="center"/>
              <w:rPr>
                <w:sz w:val="20"/>
                <w:szCs w:val="20"/>
              </w:rPr>
            </w:pPr>
            <w:r w:rsidRPr="00966B63">
              <w:rPr>
                <w:sz w:val="20"/>
                <w:szCs w:val="20"/>
              </w:rPr>
              <w:t>CC2</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3DA28FE8" w14:textId="77777777" w:rsidR="00003DA0" w:rsidRPr="00966B63" w:rsidRDefault="00003DA0" w:rsidP="000E16F7">
            <w:pPr>
              <w:spacing w:line="360" w:lineRule="auto"/>
              <w:jc w:val="center"/>
              <w:rPr>
                <w:sz w:val="20"/>
                <w:szCs w:val="20"/>
              </w:rPr>
            </w:pPr>
          </w:p>
        </w:tc>
      </w:tr>
      <w:tr w:rsidR="00003DA0" w:rsidRPr="003A084B" w14:paraId="18EDA7C9" w14:textId="77777777" w:rsidTr="000E16F7">
        <w:trPr>
          <w:trHeight w:val="297"/>
          <w:jc w:val="center"/>
        </w:trPr>
        <w:tc>
          <w:tcPr>
            <w:tcW w:w="2544" w:type="dxa"/>
            <w:tcBorders>
              <w:top w:val="nil"/>
              <w:left w:val="nil"/>
              <w:bottom w:val="nil"/>
              <w:right w:val="nil"/>
            </w:tcBorders>
            <w:shd w:val="clear" w:color="auto" w:fill="auto"/>
            <w:tcMar>
              <w:top w:w="13" w:type="dxa"/>
              <w:left w:w="13" w:type="dxa"/>
              <w:bottom w:w="0" w:type="dxa"/>
              <w:right w:w="13" w:type="dxa"/>
            </w:tcMar>
            <w:vAlign w:val="bottom"/>
            <w:hideMark/>
          </w:tcPr>
          <w:p w14:paraId="265A802F" w14:textId="77777777" w:rsidR="00003DA0" w:rsidRPr="00966B63" w:rsidRDefault="00003DA0" w:rsidP="000E16F7">
            <w:pPr>
              <w:spacing w:line="360" w:lineRule="auto"/>
              <w:jc w:val="both"/>
              <w:rPr>
                <w:i/>
                <w:sz w:val="20"/>
                <w:szCs w:val="20"/>
              </w:rPr>
            </w:pPr>
            <w:r w:rsidRPr="00966B63">
              <w:rPr>
                <w:i/>
                <w:sz w:val="20"/>
                <w:szCs w:val="20"/>
              </w:rPr>
              <w:t>Bacopa sp.</w:t>
            </w:r>
          </w:p>
        </w:tc>
        <w:tc>
          <w:tcPr>
            <w:tcW w:w="3303" w:type="dxa"/>
            <w:tcBorders>
              <w:top w:val="nil"/>
              <w:left w:val="nil"/>
              <w:bottom w:val="nil"/>
              <w:right w:val="nil"/>
            </w:tcBorders>
            <w:shd w:val="clear" w:color="auto" w:fill="auto"/>
            <w:tcMar>
              <w:top w:w="13" w:type="dxa"/>
              <w:left w:w="13" w:type="dxa"/>
              <w:bottom w:w="0" w:type="dxa"/>
              <w:right w:w="13" w:type="dxa"/>
            </w:tcMar>
            <w:vAlign w:val="bottom"/>
            <w:hideMark/>
          </w:tcPr>
          <w:p w14:paraId="78F4600A" w14:textId="77777777" w:rsidR="00003DA0" w:rsidRPr="00966B63" w:rsidRDefault="00003DA0" w:rsidP="000E16F7">
            <w:pPr>
              <w:spacing w:line="360" w:lineRule="auto"/>
              <w:jc w:val="center"/>
              <w:rPr>
                <w:sz w:val="20"/>
                <w:szCs w:val="20"/>
              </w:rPr>
            </w:pPr>
            <w:r w:rsidRPr="00966B63">
              <w:rPr>
                <w:sz w:val="20"/>
                <w:szCs w:val="20"/>
              </w:rPr>
              <w:t>DB3</w:t>
            </w:r>
          </w:p>
        </w:tc>
        <w:tc>
          <w:tcPr>
            <w:tcW w:w="2066" w:type="dxa"/>
            <w:tcBorders>
              <w:top w:val="nil"/>
              <w:left w:val="nil"/>
              <w:bottom w:val="nil"/>
              <w:right w:val="nil"/>
            </w:tcBorders>
            <w:shd w:val="clear" w:color="auto" w:fill="auto"/>
            <w:tcMar>
              <w:top w:w="13" w:type="dxa"/>
              <w:left w:w="13" w:type="dxa"/>
              <w:bottom w:w="0" w:type="dxa"/>
              <w:right w:w="13" w:type="dxa"/>
            </w:tcMar>
            <w:vAlign w:val="bottom"/>
            <w:hideMark/>
          </w:tcPr>
          <w:p w14:paraId="52155F16" w14:textId="77777777" w:rsidR="00003DA0" w:rsidRPr="00966B63" w:rsidRDefault="00003DA0" w:rsidP="000E16F7">
            <w:pPr>
              <w:spacing w:line="360" w:lineRule="auto"/>
              <w:jc w:val="center"/>
              <w:rPr>
                <w:sz w:val="20"/>
                <w:szCs w:val="20"/>
              </w:rPr>
            </w:pPr>
          </w:p>
        </w:tc>
      </w:tr>
      <w:tr w:rsidR="00003DA0" w:rsidRPr="003A084B" w14:paraId="399FF05F" w14:textId="77777777" w:rsidTr="000E16F7">
        <w:trPr>
          <w:trHeight w:val="312"/>
          <w:jc w:val="center"/>
        </w:trPr>
        <w:tc>
          <w:tcPr>
            <w:tcW w:w="254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704A86DC" w14:textId="77777777" w:rsidR="00003DA0" w:rsidRPr="00966B63" w:rsidRDefault="00003DA0" w:rsidP="000E16F7">
            <w:pPr>
              <w:spacing w:line="360" w:lineRule="auto"/>
              <w:jc w:val="both"/>
              <w:rPr>
                <w:sz w:val="20"/>
                <w:szCs w:val="20"/>
              </w:rPr>
            </w:pPr>
            <w:r w:rsidRPr="00966B63">
              <w:rPr>
                <w:sz w:val="20"/>
                <w:szCs w:val="20"/>
              </w:rPr>
              <w:t>Periphyton</w:t>
            </w:r>
          </w:p>
        </w:tc>
        <w:tc>
          <w:tcPr>
            <w:tcW w:w="3303"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762492A4" w14:textId="77777777" w:rsidR="00003DA0" w:rsidRPr="00966B63" w:rsidRDefault="00003DA0" w:rsidP="000E16F7">
            <w:pPr>
              <w:spacing w:line="360" w:lineRule="auto"/>
              <w:jc w:val="center"/>
              <w:rPr>
                <w:sz w:val="20"/>
                <w:szCs w:val="20"/>
              </w:rPr>
            </w:pPr>
            <w:r w:rsidRPr="00966B63">
              <w:rPr>
                <w:sz w:val="20"/>
                <w:szCs w:val="20"/>
              </w:rPr>
              <w:t>RS2, Z5-1, DB2</w:t>
            </w:r>
          </w:p>
        </w:tc>
        <w:tc>
          <w:tcPr>
            <w:tcW w:w="2066"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741A8CFE" w14:textId="77777777" w:rsidR="00003DA0" w:rsidRPr="00966B63" w:rsidRDefault="00003DA0" w:rsidP="000E16F7">
            <w:pPr>
              <w:spacing w:line="360" w:lineRule="auto"/>
              <w:jc w:val="center"/>
              <w:rPr>
                <w:sz w:val="20"/>
                <w:szCs w:val="20"/>
              </w:rPr>
            </w:pPr>
          </w:p>
        </w:tc>
      </w:tr>
    </w:tbl>
    <w:p w14:paraId="47D54F58" w14:textId="77777777" w:rsidR="00003DA0" w:rsidRPr="003A084B" w:rsidRDefault="00003DA0" w:rsidP="00003DA0">
      <w:pPr>
        <w:jc w:val="both"/>
      </w:pPr>
      <w:r w:rsidRPr="003A084B">
        <w:t>*Notes (Canal and levee types):</w:t>
      </w:r>
    </w:p>
    <w:p w14:paraId="5D51ACD9" w14:textId="77777777" w:rsidR="00003DA0" w:rsidRPr="003A084B" w:rsidRDefault="00003DA0" w:rsidP="00003DA0">
      <w:pPr>
        <w:jc w:val="both"/>
      </w:pPr>
      <w:r w:rsidRPr="003A084B">
        <w:t>A. open canal + intact levee; B. open canal + degraded levee</w:t>
      </w:r>
    </w:p>
    <w:p w14:paraId="2160DE6B" w14:textId="77777777" w:rsidR="00003DA0" w:rsidRDefault="00003DA0" w:rsidP="00003DA0">
      <w:pPr>
        <w:jc w:val="both"/>
      </w:pPr>
      <w:r w:rsidRPr="003A084B">
        <w:t>C. partially backfilled canal + degraded levee; D. full-backfilled canal + degraded levee.</w:t>
      </w:r>
    </w:p>
    <w:p w14:paraId="1C4183B1" w14:textId="77777777" w:rsidR="00C31CD9" w:rsidRPr="003A084B" w:rsidRDefault="00C31CD9" w:rsidP="00C31CD9">
      <w:pPr>
        <w:spacing w:before="0" w:after="0" w:line="480" w:lineRule="auto"/>
        <w:jc w:val="both"/>
      </w:pPr>
    </w:p>
    <w:p w14:paraId="1865E875" w14:textId="77777777" w:rsidR="00003DA0" w:rsidRPr="003A084B" w:rsidRDefault="00003DA0" w:rsidP="00144128">
      <w:pPr>
        <w:pStyle w:val="Heading21"/>
        <w:keepLines/>
        <w:numPr>
          <w:ilvl w:val="1"/>
          <w:numId w:val="25"/>
        </w:numPr>
      </w:pPr>
      <w:bookmarkStart w:id="71" w:name="_Toc388016188"/>
      <w:r w:rsidRPr="003A084B">
        <w:t>Results and Discussion</w:t>
      </w:r>
      <w:bookmarkEnd w:id="71"/>
    </w:p>
    <w:p w14:paraId="18938B1A" w14:textId="77777777" w:rsidR="00003DA0" w:rsidRPr="003A084B" w:rsidRDefault="00003DA0" w:rsidP="00C31CD9">
      <w:pPr>
        <w:spacing w:before="0" w:after="0" w:line="480" w:lineRule="auto"/>
        <w:ind w:firstLine="720"/>
        <w:jc w:val="both"/>
      </w:pPr>
      <w:r w:rsidRPr="003A084B">
        <w:t xml:space="preserve">The collection and analysis of ridge and slough vegetation was primarily performed to assess the applicability of the proposed biomarker conceptual model for the </w:t>
      </w:r>
      <w:r w:rsidRPr="003A084B">
        <w:lastRenderedPageBreak/>
        <w:t xml:space="preserve">DPM site. Previous vegetation samples for biomarker studies were mainly performed at Everglades National Park, although the biomarker composition at DPM is likely to be very similar (Mead et al., 2005). Plant sample analyses were focused specifically on the </w:t>
      </w:r>
      <w:r w:rsidRPr="007F51D8">
        <w:rPr>
          <w:i/>
        </w:rPr>
        <w:t>n</w:t>
      </w:r>
      <w:r w:rsidRPr="003A084B">
        <w:t>-alkane proxy P</w:t>
      </w:r>
      <w:r w:rsidRPr="003A084B">
        <w:rPr>
          <w:i/>
        </w:rPr>
        <w:t>aq</w:t>
      </w:r>
      <w:r w:rsidRPr="003A084B">
        <w:t>, which has been used to differentiate between aquatic and emergent plant-derived organic matter (OM) (Ficken et al., 2000; Mead et al., 2005; Pisani et al., 2013). It is usually observed that aquatic vegetation, including the typical species present in long hydroperiod environments of the Everglades (</w:t>
      </w:r>
      <w:r w:rsidRPr="003A084B">
        <w:rPr>
          <w:i/>
        </w:rPr>
        <w:t>Eleocharis, Nymphaeceae, Utricularia</w:t>
      </w:r>
      <w:r w:rsidRPr="003A084B">
        <w:t>), are characterized by elevated P</w:t>
      </w:r>
      <w:r w:rsidRPr="007F51D8">
        <w:rPr>
          <w:i/>
        </w:rPr>
        <w:t>aq</w:t>
      </w:r>
      <w:r w:rsidRPr="003A084B">
        <w:t xml:space="preserve"> values, while emergent vegetation and the species characteristic for short hydroperiod environments (</w:t>
      </w:r>
      <w:r w:rsidRPr="003A084B">
        <w:rPr>
          <w:i/>
        </w:rPr>
        <w:t>Cladium, Typha</w:t>
      </w:r>
      <w:r w:rsidRPr="003A084B">
        <w:t>) in the Everglades have lower P</w:t>
      </w:r>
      <w:r w:rsidRPr="003A084B">
        <w:rPr>
          <w:i/>
        </w:rPr>
        <w:t>aq</w:t>
      </w:r>
      <w:r w:rsidRPr="003A084B">
        <w:t xml:space="preserve"> values. Shown in Figure 5.2 is the P</w:t>
      </w:r>
      <w:r w:rsidRPr="003A084B">
        <w:rPr>
          <w:i/>
        </w:rPr>
        <w:t>aq</w:t>
      </w:r>
      <w:r w:rsidRPr="003A084B">
        <w:t xml:space="preserve"> distribution for the plant samples determined in this study. </w:t>
      </w:r>
    </w:p>
    <w:p w14:paraId="6F4C1991" w14:textId="77777777" w:rsidR="00003DA0" w:rsidRPr="003A084B" w:rsidRDefault="00003DA0" w:rsidP="00C31CD9">
      <w:pPr>
        <w:spacing w:before="0" w:after="0" w:line="480" w:lineRule="auto"/>
        <w:ind w:firstLine="720"/>
        <w:jc w:val="both"/>
      </w:pPr>
    </w:p>
    <w:p w14:paraId="557DC78F" w14:textId="77777777" w:rsidR="00003DA0" w:rsidRPr="003A084B" w:rsidRDefault="00003DA0" w:rsidP="00003DA0">
      <w:pPr>
        <w:jc w:val="center"/>
      </w:pPr>
      <w:r w:rsidRPr="003A084B">
        <w:rPr>
          <w:noProof/>
          <w:lang w:eastAsia="en-US"/>
        </w:rPr>
        <w:drawing>
          <wp:inline distT="0" distB="0" distL="0" distR="0" wp14:anchorId="39DF3FD0" wp14:editId="449FF404">
            <wp:extent cx="5065986" cy="2865846"/>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M Fig. 2.jpg"/>
                    <pic:cNvPicPr/>
                  </pic:nvPicPr>
                  <pic:blipFill rotWithShape="1">
                    <a:blip r:embed="rId60" cstate="print">
                      <a:extLst>
                        <a:ext uri="{28A0092B-C50C-407E-A947-70E740481C1C}">
                          <a14:useLocalDpi xmlns:a14="http://schemas.microsoft.com/office/drawing/2010/main" val="0"/>
                        </a:ext>
                      </a:extLst>
                    </a:blip>
                    <a:srcRect l="8814" t="22667" r="5929" b="13008"/>
                    <a:stretch/>
                  </pic:blipFill>
                  <pic:spPr bwMode="auto">
                    <a:xfrm>
                      <a:off x="0" y="0"/>
                      <a:ext cx="5067300" cy="2866589"/>
                    </a:xfrm>
                    <a:prstGeom prst="rect">
                      <a:avLst/>
                    </a:prstGeom>
                    <a:ln>
                      <a:noFill/>
                    </a:ln>
                    <a:extLst>
                      <a:ext uri="{53640926-AAD7-44d8-BBD7-CCE9431645EC}">
                        <a14:shadowObscured xmlns:a14="http://schemas.microsoft.com/office/drawing/2010/main"/>
                      </a:ext>
                    </a:extLst>
                  </pic:spPr>
                </pic:pic>
              </a:graphicData>
            </a:graphic>
          </wp:inline>
        </w:drawing>
      </w:r>
    </w:p>
    <w:p w14:paraId="056CF7AD" w14:textId="0801B3BA" w:rsidR="00003DA0" w:rsidRPr="003A084B" w:rsidRDefault="00003DA0" w:rsidP="00BD478D">
      <w:pPr>
        <w:pStyle w:val="Figurecaption"/>
        <w:jc w:val="both"/>
      </w:pPr>
      <w:r w:rsidRPr="003A084B">
        <w:rPr>
          <w:b/>
        </w:rPr>
        <w:t>Figure 5.2</w:t>
      </w:r>
      <w:r w:rsidRPr="003A084B">
        <w:t xml:space="preserve"> Distribution of P</w:t>
      </w:r>
      <w:r w:rsidRPr="003A084B">
        <w:rPr>
          <w:i/>
        </w:rPr>
        <w:t>aq</w:t>
      </w:r>
      <w:r w:rsidRPr="003A084B">
        <w:t xml:space="preserve"> values determined for selected vegetation samples. Some samples include both above- and </w:t>
      </w:r>
      <w:r w:rsidR="00A64D6C">
        <w:t>belowground</w:t>
      </w:r>
      <w:r w:rsidRPr="003A084B">
        <w:t xml:space="preserve"> tissues. Periphyton values in brackets since plankton does not contribute significantly to mid-to-long chain </w:t>
      </w:r>
      <w:r w:rsidRPr="007F51D8">
        <w:rPr>
          <w:i/>
        </w:rPr>
        <w:t>n</w:t>
      </w:r>
      <w:r w:rsidRPr="003A084B">
        <w:t>-alkanes (see text for further details).</w:t>
      </w:r>
      <w:r w:rsidR="001872BC">
        <w:t xml:space="preserve"> Dotted lines show average values for ridge and slough vegetation. </w:t>
      </w:r>
    </w:p>
    <w:p w14:paraId="40664C7D" w14:textId="77777777" w:rsidR="00003DA0" w:rsidRPr="003A084B" w:rsidRDefault="00003DA0" w:rsidP="00C31CD9">
      <w:pPr>
        <w:spacing w:before="0" w:after="0" w:line="480" w:lineRule="auto"/>
        <w:ind w:firstLine="720"/>
        <w:jc w:val="both"/>
        <w:rPr>
          <w:i/>
        </w:rPr>
      </w:pPr>
      <w:r w:rsidRPr="003A084B">
        <w:lastRenderedPageBreak/>
        <w:t>It is clear that in general terms the abovementioned conceptual model for P</w:t>
      </w:r>
      <w:r w:rsidRPr="003A084B">
        <w:rPr>
          <w:i/>
        </w:rPr>
        <w:t>aq</w:t>
      </w:r>
      <w:r w:rsidRPr="003A084B">
        <w:t xml:space="preserve"> as an OM source proxy for long vs. short or slough vs. ridge environments applies well. Periphyton is included in the figure, but planktonic organism do not generate significant amounts of mid to long chain </w:t>
      </w:r>
      <w:r w:rsidRPr="003A084B">
        <w:rPr>
          <w:i/>
        </w:rPr>
        <w:t>n</w:t>
      </w:r>
      <w:r w:rsidRPr="003A084B">
        <w:t>-alkanes, and as such the P</w:t>
      </w:r>
      <w:r w:rsidRPr="003A084B">
        <w:rPr>
          <w:i/>
        </w:rPr>
        <w:t>aq</w:t>
      </w:r>
      <w:r w:rsidRPr="003A084B">
        <w:t xml:space="preserve"> reported for the periphyton represents other OM sources such as detritus of emergent vegetation, remains of </w:t>
      </w:r>
      <w:r w:rsidRPr="003A084B">
        <w:rPr>
          <w:i/>
        </w:rPr>
        <w:t>Utricularia</w:t>
      </w:r>
      <w:r w:rsidRPr="003A084B">
        <w:t xml:space="preserve"> and others which are part of the algal mat sample. With the exception of the kaurenes, which have been observed in higher plants, specifically in </w:t>
      </w:r>
      <w:r w:rsidRPr="003A084B">
        <w:rPr>
          <w:i/>
        </w:rPr>
        <w:t>Cladium</w:t>
      </w:r>
      <w:r w:rsidRPr="003A084B">
        <w:t xml:space="preserve"> (</w:t>
      </w:r>
      <w:r w:rsidR="00C434E4" w:rsidRPr="003A084B">
        <w:t>Neto et al., 2006; Saunders et al., 2006</w:t>
      </w:r>
      <w:r w:rsidRPr="003A084B">
        <w:t>), the other biomarkers C</w:t>
      </w:r>
      <w:r w:rsidRPr="003A084B">
        <w:rPr>
          <w:vertAlign w:val="subscript"/>
        </w:rPr>
        <w:t>20</w:t>
      </w:r>
      <w:r w:rsidRPr="003A084B">
        <w:t xml:space="preserve"> HBI and the botryococcanes are exclusively produced by plankton and were not analyzed in the plant samples. </w:t>
      </w:r>
    </w:p>
    <w:p w14:paraId="2F912A6F" w14:textId="77777777" w:rsidR="00003DA0" w:rsidRPr="003A084B" w:rsidRDefault="00003DA0" w:rsidP="00C31CD9">
      <w:pPr>
        <w:spacing w:before="0" w:after="0" w:line="480" w:lineRule="auto"/>
        <w:ind w:firstLine="720"/>
        <w:jc w:val="both"/>
      </w:pPr>
      <w:r w:rsidRPr="003A084B">
        <w:t xml:space="preserve">For further proof of concept, floc from two ridge-to-slough transects (Z5-1 and Z6-1) were sampled during 2012 and 2013 and the biomarkers determined (Figure 5.3). </w:t>
      </w:r>
    </w:p>
    <w:p w14:paraId="6F15A1B0" w14:textId="77777777" w:rsidR="00003DA0" w:rsidRPr="003A084B" w:rsidRDefault="00003DA0" w:rsidP="00966B63">
      <w:pPr>
        <w:spacing w:before="0" w:after="0" w:line="480" w:lineRule="auto"/>
        <w:jc w:val="both"/>
      </w:pPr>
      <w:r w:rsidRPr="003A084B">
        <w:rPr>
          <w:noProof/>
          <w:lang w:eastAsia="en-US"/>
        </w:rPr>
        <w:lastRenderedPageBreak/>
        <w:drawing>
          <wp:inline distT="0" distB="0" distL="0" distR="0" wp14:anchorId="4761150B" wp14:editId="72712DCC">
            <wp:extent cx="4949256" cy="2763296"/>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M Fig. 15.jpg"/>
                    <pic:cNvPicPr/>
                  </pic:nvPicPr>
                  <pic:blipFill rotWithShape="1">
                    <a:blip r:embed="rId61" cstate="print">
                      <a:extLst>
                        <a:ext uri="{28A0092B-C50C-407E-A947-70E740481C1C}">
                          <a14:useLocalDpi xmlns:a14="http://schemas.microsoft.com/office/drawing/2010/main" val="0"/>
                        </a:ext>
                      </a:extLst>
                    </a:blip>
                    <a:srcRect l="10096" t="26289" r="12820" b="14933"/>
                    <a:stretch/>
                  </pic:blipFill>
                  <pic:spPr bwMode="auto">
                    <a:xfrm>
                      <a:off x="0" y="0"/>
                      <a:ext cx="4964993" cy="2772082"/>
                    </a:xfrm>
                    <a:prstGeom prst="rect">
                      <a:avLst/>
                    </a:prstGeom>
                    <a:ln>
                      <a:noFill/>
                    </a:ln>
                    <a:extLst>
                      <a:ext uri="{53640926-AAD7-44d8-BBD7-CCE9431645EC}">
                        <a14:shadowObscured xmlns:a14="http://schemas.microsoft.com/office/drawing/2010/main"/>
                      </a:ext>
                    </a:extLst>
                  </pic:spPr>
                </pic:pic>
              </a:graphicData>
            </a:graphic>
          </wp:inline>
        </w:drawing>
      </w:r>
      <w:r w:rsidRPr="003A084B">
        <w:rPr>
          <w:noProof/>
          <w:lang w:eastAsia="en-US"/>
        </w:rPr>
        <w:drawing>
          <wp:inline distT="0" distB="0" distL="0" distR="0" wp14:anchorId="7AF6CD0A" wp14:editId="50A34122">
            <wp:extent cx="4888523" cy="305093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62" cstate="print">
                      <a:extLst>
                        <a:ext uri="{28A0092B-C50C-407E-A947-70E740481C1C}">
                          <a14:useLocalDpi xmlns:a14="http://schemas.microsoft.com/office/drawing/2010/main" val="0"/>
                        </a:ext>
                      </a:extLst>
                    </a:blip>
                    <a:srcRect l="8975" t="21852" r="14103" b="14848"/>
                    <a:stretch/>
                  </pic:blipFill>
                  <pic:spPr bwMode="auto">
                    <a:xfrm>
                      <a:off x="0" y="0"/>
                      <a:ext cx="4898746" cy="3057310"/>
                    </a:xfrm>
                    <a:prstGeom prst="rect">
                      <a:avLst/>
                    </a:prstGeom>
                    <a:ln>
                      <a:noFill/>
                    </a:ln>
                    <a:extLst>
                      <a:ext uri="{53640926-AAD7-44d8-BBD7-CCE9431645EC}">
                        <a14:shadowObscured xmlns:a14="http://schemas.microsoft.com/office/drawing/2010/main"/>
                      </a:ext>
                    </a:extLst>
                  </pic:spPr>
                </pic:pic>
              </a:graphicData>
            </a:graphic>
          </wp:inline>
        </w:drawing>
      </w:r>
      <w:r w:rsidRPr="003A084B">
        <w:t xml:space="preserve"> </w:t>
      </w:r>
    </w:p>
    <w:p w14:paraId="2BE8D413" w14:textId="2F17276F" w:rsidR="00003DA0" w:rsidRPr="003A084B" w:rsidRDefault="00003DA0" w:rsidP="000E5EEC">
      <w:pPr>
        <w:pStyle w:val="Figurecaption"/>
        <w:jc w:val="left"/>
      </w:pPr>
      <w:r w:rsidRPr="003A084B">
        <w:rPr>
          <w:b/>
        </w:rPr>
        <w:t>Figure 5.3</w:t>
      </w:r>
      <w:r w:rsidRPr="003A084B">
        <w:t xml:space="preserve"> Biomarker distributions along ridge-to-slough transects for two different sampling events at sites Z5-1 and Z6-1.</w:t>
      </w:r>
      <w:r w:rsidR="001C13EE">
        <w:t xml:space="preserve"> </w:t>
      </w:r>
      <w:r w:rsidR="00A43804">
        <w:t>Dotted arrows indicate general trend of change.</w:t>
      </w:r>
    </w:p>
    <w:p w14:paraId="1E1CAF8D" w14:textId="77777777" w:rsidR="00003DA0" w:rsidRPr="003A084B" w:rsidRDefault="00003DA0" w:rsidP="00C434E4">
      <w:pPr>
        <w:spacing w:before="0" w:after="0" w:line="480" w:lineRule="auto"/>
        <w:jc w:val="both"/>
      </w:pPr>
    </w:p>
    <w:p w14:paraId="4D87751C" w14:textId="77777777" w:rsidR="00003DA0" w:rsidRPr="003A084B" w:rsidRDefault="00003DA0" w:rsidP="00C31CD9">
      <w:pPr>
        <w:spacing w:before="0" w:after="0" w:line="480" w:lineRule="auto"/>
        <w:ind w:firstLine="720"/>
        <w:jc w:val="both"/>
      </w:pPr>
      <w:r w:rsidRPr="003A084B">
        <w:t>As expected in all cases the P</w:t>
      </w:r>
      <w:r w:rsidRPr="003A084B">
        <w:rPr>
          <w:i/>
        </w:rPr>
        <w:t>aq</w:t>
      </w:r>
      <w:r w:rsidRPr="003A084B">
        <w:t xml:space="preserve"> increased along the ridge-to-slough gradient. For the other biomarkers, although the C</w:t>
      </w:r>
      <w:r w:rsidRPr="003A084B">
        <w:rPr>
          <w:vertAlign w:val="subscript"/>
        </w:rPr>
        <w:t>20</w:t>
      </w:r>
      <w:r w:rsidRPr="003A084B">
        <w:t xml:space="preserve"> HBI abundance for Z5-1 increased along the gradient, this trend was not obvious for the Z6-1 transect. C</w:t>
      </w:r>
      <w:r w:rsidRPr="003A084B">
        <w:rPr>
          <w:vertAlign w:val="subscript"/>
        </w:rPr>
        <w:t>20</w:t>
      </w:r>
      <w:r w:rsidRPr="003A084B">
        <w:t xml:space="preserve"> HBI is associated with cyanobacterial biomass in periphyton derived OM (Pisani et al., 2013), and thus expected </w:t>
      </w:r>
      <w:r w:rsidRPr="003A084B">
        <w:lastRenderedPageBreak/>
        <w:t>to be enriched in slough environments compared to ridges. Similarly, the botryococcenes are presumably associated with green algae in periphyton (Gao et al., 2007) but showed an increasing abundance along the ridge-to-slough gradient only for the Z5-1 sample collected in 2012, but not for 2013 nor for the Z6-1 transect. The data suggests that the distribution of periphyton-derived OM in floc at the DPM site is not strongly associated with ridge or slough sites specifically. The higher C</w:t>
      </w:r>
      <w:r w:rsidRPr="003A084B">
        <w:rPr>
          <w:vertAlign w:val="subscript"/>
        </w:rPr>
        <w:t>20</w:t>
      </w:r>
      <w:r w:rsidRPr="003A084B">
        <w:t xml:space="preserve"> HBI and botryococcene concentrations for Z5-1 are likely the result of nutrient enrichments at this site compared to others in the pocket area (except RS-1). Lastly, the kaurene distribution along the transects agreed with their main source from</w:t>
      </w:r>
      <w:r w:rsidRPr="003A084B">
        <w:rPr>
          <w:i/>
        </w:rPr>
        <w:t xml:space="preserve"> Cladium</w:t>
      </w:r>
      <w:r w:rsidRPr="003A084B">
        <w:t xml:space="preserve">, as they were present in higher abundance in the ridge compared to the slough.  </w:t>
      </w:r>
    </w:p>
    <w:p w14:paraId="60A4988C" w14:textId="77777777" w:rsidR="00003DA0" w:rsidRPr="003A084B" w:rsidRDefault="00003DA0" w:rsidP="00C31CD9">
      <w:pPr>
        <w:spacing w:before="0" w:after="0" w:line="480" w:lineRule="auto"/>
        <w:ind w:firstLine="720"/>
        <w:jc w:val="both"/>
      </w:pPr>
      <w:r w:rsidRPr="003A084B">
        <w:t xml:space="preserve">Three sampling stations, namely RS1, RS2 and C1 were used to specifically compare ridge and slough composition of floc. They were also sampled </w:t>
      </w:r>
      <w:r w:rsidRPr="003A084B">
        <w:rPr>
          <w:rFonts w:eastAsiaTheme="minorHAnsi"/>
        </w:rPr>
        <w:t xml:space="preserve">every 3- to 6-weeks between October 2012 to March 2013 (Choi et al., 2013) </w:t>
      </w:r>
      <w:r w:rsidRPr="003A084B">
        <w:t xml:space="preserve">although not all during the exact same times. The biomarker distributions for these samples are shown in Figures 5.4-5.6 for RS1, RS2 and C1 respectively. </w:t>
      </w:r>
    </w:p>
    <w:p w14:paraId="257D29D9" w14:textId="77777777" w:rsidR="00003DA0" w:rsidRPr="003A084B" w:rsidRDefault="00003DA0" w:rsidP="00003DA0">
      <w:pPr>
        <w:spacing w:line="480" w:lineRule="auto"/>
        <w:jc w:val="both"/>
      </w:pPr>
      <w:r w:rsidRPr="003A084B">
        <w:rPr>
          <w:noProof/>
          <w:lang w:eastAsia="en-US"/>
        </w:rPr>
        <w:lastRenderedPageBreak/>
        <w:drawing>
          <wp:inline distT="0" distB="0" distL="0" distR="0" wp14:anchorId="470122CE" wp14:editId="11A10C02">
            <wp:extent cx="4487917" cy="2932232"/>
            <wp:effectExtent l="0" t="0" r="825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jpg"/>
                    <pic:cNvPicPr/>
                  </pic:nvPicPr>
                  <pic:blipFill rotWithShape="1">
                    <a:blip r:embed="rId63" cstate="print">
                      <a:extLst>
                        <a:ext uri="{28A0092B-C50C-407E-A947-70E740481C1C}">
                          <a14:useLocalDpi xmlns:a14="http://schemas.microsoft.com/office/drawing/2010/main" val="0"/>
                        </a:ext>
                      </a:extLst>
                    </a:blip>
                    <a:srcRect l="8975" t="15816" r="12660" b="15895"/>
                    <a:stretch/>
                  </pic:blipFill>
                  <pic:spPr bwMode="auto">
                    <a:xfrm>
                      <a:off x="0" y="0"/>
                      <a:ext cx="4512965" cy="2948597"/>
                    </a:xfrm>
                    <a:prstGeom prst="rect">
                      <a:avLst/>
                    </a:prstGeom>
                    <a:ln>
                      <a:noFill/>
                    </a:ln>
                    <a:extLst>
                      <a:ext uri="{53640926-AAD7-44d8-BBD7-CCE9431645EC}">
                        <a14:shadowObscured xmlns:a14="http://schemas.microsoft.com/office/drawing/2010/main"/>
                      </a:ext>
                    </a:extLst>
                  </pic:spPr>
                </pic:pic>
              </a:graphicData>
            </a:graphic>
          </wp:inline>
        </w:drawing>
      </w:r>
      <w:r w:rsidRPr="003A084B">
        <w:t xml:space="preserve"> </w:t>
      </w:r>
    </w:p>
    <w:p w14:paraId="4DBB2E64" w14:textId="0A414210" w:rsidR="00003DA0" w:rsidRPr="003A084B" w:rsidRDefault="00003DA0" w:rsidP="000E5EEC">
      <w:pPr>
        <w:pStyle w:val="Figurecaption"/>
        <w:jc w:val="left"/>
      </w:pPr>
      <w:r w:rsidRPr="003A084B">
        <w:rPr>
          <w:b/>
        </w:rPr>
        <w:t xml:space="preserve">Figure 5.4 </w:t>
      </w:r>
      <w:r w:rsidRPr="003A084B">
        <w:t>Ridge and slough floc biomarker distribution time series for site RS1. 7 sampling events are sampled on: 10/9/2012, 11/27/2012, 12/19/2012, 1/9/2013/, 1/22/2013, 3/4/2013, 3/27/2013.</w:t>
      </w:r>
      <w:r w:rsidR="001872BC">
        <w:t xml:space="preserve"> Dotted arrows indicate general trend of change.</w:t>
      </w:r>
      <w:r w:rsidR="00A43804" w:rsidRPr="00A43804">
        <w:t xml:space="preserve"> </w:t>
      </w:r>
      <w:r w:rsidR="00A43804">
        <w:t>Dotted arrows indicate general trend of change.</w:t>
      </w:r>
    </w:p>
    <w:p w14:paraId="20EF93E3" w14:textId="77777777" w:rsidR="00003DA0" w:rsidRDefault="00003DA0" w:rsidP="00003DA0">
      <w:pPr>
        <w:spacing w:line="480" w:lineRule="auto"/>
        <w:jc w:val="both"/>
      </w:pPr>
    </w:p>
    <w:p w14:paraId="74FF943D" w14:textId="77777777" w:rsidR="00A43804" w:rsidRDefault="00A43804" w:rsidP="00003DA0">
      <w:pPr>
        <w:spacing w:line="480" w:lineRule="auto"/>
        <w:jc w:val="both"/>
      </w:pPr>
    </w:p>
    <w:p w14:paraId="0BE6DE7A" w14:textId="77777777" w:rsidR="00A43804" w:rsidRPr="003A084B" w:rsidRDefault="00A43804" w:rsidP="00003DA0">
      <w:pPr>
        <w:spacing w:line="480" w:lineRule="auto"/>
        <w:jc w:val="both"/>
      </w:pPr>
    </w:p>
    <w:p w14:paraId="220931F9" w14:textId="77777777" w:rsidR="00003DA0" w:rsidRPr="003A084B" w:rsidRDefault="00003DA0" w:rsidP="00003DA0">
      <w:pPr>
        <w:spacing w:line="480" w:lineRule="auto"/>
        <w:jc w:val="both"/>
      </w:pPr>
      <w:r w:rsidRPr="003A084B">
        <w:rPr>
          <w:noProof/>
          <w:lang w:eastAsia="en-US"/>
        </w:rPr>
        <w:lastRenderedPageBreak/>
        <w:drawing>
          <wp:inline distT="0" distB="0" distL="0" distR="0" wp14:anchorId="6A567407" wp14:editId="11AE1F71">
            <wp:extent cx="4487917" cy="2863429"/>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jpg"/>
                    <pic:cNvPicPr/>
                  </pic:nvPicPr>
                  <pic:blipFill rotWithShape="1">
                    <a:blip r:embed="rId64" cstate="print">
                      <a:extLst>
                        <a:ext uri="{28A0092B-C50C-407E-A947-70E740481C1C}">
                          <a14:useLocalDpi xmlns:a14="http://schemas.microsoft.com/office/drawing/2010/main" val="0"/>
                        </a:ext>
                      </a:extLst>
                    </a:blip>
                    <a:srcRect l="10417" t="17526" r="12180" b="16607"/>
                    <a:stretch/>
                  </pic:blipFill>
                  <pic:spPr bwMode="auto">
                    <a:xfrm>
                      <a:off x="0" y="0"/>
                      <a:ext cx="4495426" cy="2868220"/>
                    </a:xfrm>
                    <a:prstGeom prst="rect">
                      <a:avLst/>
                    </a:prstGeom>
                    <a:ln>
                      <a:noFill/>
                    </a:ln>
                    <a:extLst>
                      <a:ext uri="{53640926-AAD7-44d8-BBD7-CCE9431645EC}">
                        <a14:shadowObscured xmlns:a14="http://schemas.microsoft.com/office/drawing/2010/main"/>
                      </a:ext>
                    </a:extLst>
                  </pic:spPr>
                </pic:pic>
              </a:graphicData>
            </a:graphic>
          </wp:inline>
        </w:drawing>
      </w:r>
    </w:p>
    <w:p w14:paraId="55CEF45F" w14:textId="098801BC" w:rsidR="00003DA0" w:rsidRPr="003A084B" w:rsidRDefault="00003DA0" w:rsidP="000E5EEC">
      <w:pPr>
        <w:pStyle w:val="Figurecaption"/>
        <w:jc w:val="left"/>
        <w:rPr>
          <w:b/>
        </w:rPr>
      </w:pPr>
      <w:r w:rsidRPr="003A084B">
        <w:rPr>
          <w:b/>
        </w:rPr>
        <w:t xml:space="preserve">Figure 5.5 </w:t>
      </w:r>
      <w:r w:rsidRPr="003A084B">
        <w:t xml:space="preserve">Ridge and slough floc biomarker distribution time series for site RS2. 8 samples </w:t>
      </w:r>
      <w:r w:rsidR="00C70F2D" w:rsidRPr="00C70F2D">
        <w:t>on the basis of</w:t>
      </w:r>
      <w:r w:rsidRPr="003A084B">
        <w:t xml:space="preserve"> 4 sampling events 11/27/2012, 12/19/2012, 01/09/2013/, 03/27/2013.</w:t>
      </w:r>
      <w:r w:rsidR="001872BC">
        <w:t xml:space="preserve"> Dotted arrows indicate general trend of change.</w:t>
      </w:r>
      <w:r w:rsidR="00A43804" w:rsidRPr="00A43804">
        <w:t xml:space="preserve"> </w:t>
      </w:r>
      <w:r w:rsidR="00A43804">
        <w:t>Dotted arrows indicate general trend of change.</w:t>
      </w:r>
    </w:p>
    <w:p w14:paraId="7F81D552" w14:textId="77777777" w:rsidR="00003DA0" w:rsidRPr="003A084B" w:rsidRDefault="00003DA0" w:rsidP="00003DA0">
      <w:r w:rsidRPr="003A084B">
        <w:rPr>
          <w:noProof/>
          <w:lang w:eastAsia="en-US"/>
        </w:rPr>
        <w:drawing>
          <wp:inline distT="0" distB="0" distL="0" distR="0" wp14:anchorId="5FF8DEEE" wp14:editId="698D4918">
            <wp:extent cx="4652387" cy="3084844"/>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jpg"/>
                    <pic:cNvPicPr/>
                  </pic:nvPicPr>
                  <pic:blipFill rotWithShape="1">
                    <a:blip r:embed="rId65" cstate="print">
                      <a:extLst>
                        <a:ext uri="{28A0092B-C50C-407E-A947-70E740481C1C}">
                          <a14:useLocalDpi xmlns:a14="http://schemas.microsoft.com/office/drawing/2010/main" val="0"/>
                        </a:ext>
                      </a:extLst>
                    </a:blip>
                    <a:srcRect l="14583" t="13893" r="10416" b="19782"/>
                    <a:stretch/>
                  </pic:blipFill>
                  <pic:spPr bwMode="auto">
                    <a:xfrm>
                      <a:off x="0" y="0"/>
                      <a:ext cx="4664451" cy="3092843"/>
                    </a:xfrm>
                    <a:prstGeom prst="rect">
                      <a:avLst/>
                    </a:prstGeom>
                    <a:ln>
                      <a:noFill/>
                    </a:ln>
                    <a:extLst>
                      <a:ext uri="{53640926-AAD7-44d8-BBD7-CCE9431645EC}">
                        <a14:shadowObscured xmlns:a14="http://schemas.microsoft.com/office/drawing/2010/main"/>
                      </a:ext>
                    </a:extLst>
                  </pic:spPr>
                </pic:pic>
              </a:graphicData>
            </a:graphic>
          </wp:inline>
        </w:drawing>
      </w:r>
    </w:p>
    <w:p w14:paraId="176F3854" w14:textId="75D18B7C" w:rsidR="00003DA0" w:rsidRPr="003A084B" w:rsidRDefault="00003DA0" w:rsidP="00966B63">
      <w:pPr>
        <w:pStyle w:val="Figurecaption"/>
        <w:jc w:val="left"/>
      </w:pPr>
      <w:r w:rsidRPr="003A084B">
        <w:rPr>
          <w:b/>
        </w:rPr>
        <w:t>Figure 5.6</w:t>
      </w:r>
      <w:r w:rsidRPr="003A084B">
        <w:t xml:space="preserve"> Ridge and slough floc biomarker distribution time series for site C1. 8 samples </w:t>
      </w:r>
      <w:r w:rsidR="00C70F2D" w:rsidRPr="00C70F2D">
        <w:t>on the basis of</w:t>
      </w:r>
      <w:r w:rsidRPr="003A084B">
        <w:t xml:space="preserve"> four sampling events: 11/27/2012, 12/19/2012, 01/09/2013/, 03/27/2013.</w:t>
      </w:r>
      <w:r w:rsidR="001872BC">
        <w:t xml:space="preserve"> Dotted arrows indicate general trend of change.</w:t>
      </w:r>
    </w:p>
    <w:p w14:paraId="20D0B819" w14:textId="77777777" w:rsidR="00003DA0" w:rsidRPr="003A084B" w:rsidRDefault="00003DA0" w:rsidP="009F640E">
      <w:pPr>
        <w:spacing w:before="0" w:after="0" w:line="480" w:lineRule="auto"/>
        <w:ind w:firstLine="720"/>
        <w:jc w:val="both"/>
        <w:rPr>
          <w:rFonts w:eastAsiaTheme="minorHAnsi"/>
        </w:rPr>
      </w:pPr>
      <w:r w:rsidRPr="003A084B">
        <w:lastRenderedPageBreak/>
        <w:t>The P</w:t>
      </w:r>
      <w:r w:rsidRPr="003A084B">
        <w:rPr>
          <w:i/>
        </w:rPr>
        <w:t>aq</w:t>
      </w:r>
      <w:r w:rsidRPr="003A084B">
        <w:t xml:space="preserve"> values were consistently higher for all sites for slough samples compared to ridge samples and presented a fairly high consistency in the valued over time. No temporal trend was identified for the P</w:t>
      </w:r>
      <w:r w:rsidRPr="003A084B">
        <w:rPr>
          <w:i/>
        </w:rPr>
        <w:t>aq</w:t>
      </w:r>
      <w:r w:rsidRPr="003A084B">
        <w:t>. With respect to the C</w:t>
      </w:r>
      <w:r w:rsidRPr="003A084B">
        <w:rPr>
          <w:vertAlign w:val="subscript"/>
        </w:rPr>
        <w:t>20</w:t>
      </w:r>
      <w:r w:rsidRPr="003A084B">
        <w:t xml:space="preserve"> HBI, The concentration values for the RS1 site were significantly higher compared to the RS2 and C1 sites. This is in agreement with the observations mentioned above concerning high C</w:t>
      </w:r>
      <w:r w:rsidRPr="003A084B">
        <w:rPr>
          <w:vertAlign w:val="subscript"/>
        </w:rPr>
        <w:t>20</w:t>
      </w:r>
      <w:r w:rsidRPr="003A084B">
        <w:t xml:space="preserve"> HBI levels for the Z5-1 site which is located in close proximity to RS1. Both sites are likely influenced by high nutrient seepage from the L67A and thus show </w:t>
      </w:r>
      <w:r w:rsidR="00B21B6D" w:rsidRPr="003A084B">
        <w:t>enhanced</w:t>
      </w:r>
      <w:r w:rsidRPr="003A084B">
        <w:t xml:space="preserve"> periphyton abundance </w:t>
      </w:r>
      <w:r w:rsidR="00C70F2D" w:rsidRPr="00C70F2D">
        <w:t>on the basis of</w:t>
      </w:r>
      <w:r w:rsidRPr="003A084B">
        <w:t xml:space="preserve"> the biomarker distributions. On a seasonal scale, the C</w:t>
      </w:r>
      <w:r w:rsidRPr="003A084B">
        <w:rPr>
          <w:vertAlign w:val="subscript"/>
        </w:rPr>
        <w:t>20</w:t>
      </w:r>
      <w:r w:rsidRPr="003A084B">
        <w:t xml:space="preserve"> HBI showed a clearly decreasing abundance from the wet to the dry season for RS1. This is in agreement with reports that periphyton abundance is highest during the late wet season in the Everglades (Pisani et al., 2013 and references therein). Similar trends were observed for sites RS2 and C1, with peak abundances for December 2012 and decreasing values from there on. However, the decrease in the C</w:t>
      </w:r>
      <w:r w:rsidRPr="003A084B">
        <w:rPr>
          <w:vertAlign w:val="subscript"/>
        </w:rPr>
        <w:t>20</w:t>
      </w:r>
      <w:r w:rsidRPr="003A084B">
        <w:t xml:space="preserve"> HBI abundance is not mimicked by the other periphyton marker, the botryococcanes, with the possible exception of C1. It is likely that the two periphyton components are uncoupled and do not share the same ecological drivers. Additional biomarker information obtained during year-2 of this contract may allow clarifying these observations. Lastly, the kaurene distribution was seemingly unrelated to season, but was consistent with regards to the fact that this biomarker was in all cases more abundant in the ridge samples and mostly absent in the sloughs.</w:t>
      </w:r>
      <w:r w:rsidRPr="003A084B">
        <w:rPr>
          <w:rFonts w:eastAsiaTheme="minorHAnsi"/>
        </w:rPr>
        <w:t xml:space="preserve"> </w:t>
      </w:r>
    </w:p>
    <w:p w14:paraId="023358CC" w14:textId="77777777" w:rsidR="00003DA0" w:rsidRPr="003A084B" w:rsidRDefault="00003DA0" w:rsidP="009F640E">
      <w:pPr>
        <w:spacing w:before="0" w:after="0" w:line="480" w:lineRule="auto"/>
        <w:ind w:firstLine="720"/>
        <w:jc w:val="both"/>
      </w:pPr>
      <w:r w:rsidRPr="003A084B">
        <w:t xml:space="preserve">With regards to time series, the longest seasonal monitoring of floc was performed at sites DB1, DB2 and DB3. Comparative time series biomarker results are </w:t>
      </w:r>
      <w:r w:rsidRPr="003A084B">
        <w:lastRenderedPageBreak/>
        <w:t xml:space="preserve">shown in Figure 5.7, including a mark indicating the time of the breach in the L67C structure (potential water flow increase effect on the DB sites). </w:t>
      </w:r>
    </w:p>
    <w:p w14:paraId="06E2490E" w14:textId="77777777" w:rsidR="00003DA0" w:rsidRPr="003A084B" w:rsidRDefault="00003DA0" w:rsidP="00003DA0">
      <w:pPr>
        <w:jc w:val="both"/>
      </w:pPr>
      <w:r w:rsidRPr="003A084B">
        <w:rPr>
          <w:noProof/>
          <w:lang w:eastAsia="en-US"/>
        </w:rPr>
        <w:drawing>
          <wp:inline distT="0" distB="0" distL="0" distR="0" wp14:anchorId="6C3A087D" wp14:editId="3231647E">
            <wp:extent cx="5433040" cy="299440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M 2013 Aug 12 2013_CJS_Oliver 0815.jpg"/>
                    <pic:cNvPicPr/>
                  </pic:nvPicPr>
                  <pic:blipFill rotWithShape="1">
                    <a:blip r:embed="rId66" cstate="print">
                      <a:extLst>
                        <a:ext uri="{28A0092B-C50C-407E-A947-70E740481C1C}">
                          <a14:useLocalDpi xmlns:a14="http://schemas.microsoft.com/office/drawing/2010/main" val="0"/>
                        </a:ext>
                      </a:extLst>
                    </a:blip>
                    <a:srcRect l="11091" t="16415" r="1819" b="19567"/>
                    <a:stretch/>
                  </pic:blipFill>
                  <pic:spPr bwMode="auto">
                    <a:xfrm>
                      <a:off x="0" y="0"/>
                      <a:ext cx="5440896" cy="2998739"/>
                    </a:xfrm>
                    <a:prstGeom prst="rect">
                      <a:avLst/>
                    </a:prstGeom>
                    <a:ln>
                      <a:noFill/>
                    </a:ln>
                    <a:extLst>
                      <a:ext uri="{53640926-AAD7-44d8-BBD7-CCE9431645EC}">
                        <a14:shadowObscured xmlns:a14="http://schemas.microsoft.com/office/drawing/2010/main"/>
                      </a:ext>
                    </a:extLst>
                  </pic:spPr>
                </pic:pic>
              </a:graphicData>
            </a:graphic>
          </wp:inline>
        </w:drawing>
      </w:r>
      <w:r w:rsidRPr="003A084B">
        <w:t xml:space="preserve"> </w:t>
      </w:r>
    </w:p>
    <w:p w14:paraId="32194161" w14:textId="77777777" w:rsidR="00003DA0" w:rsidRPr="003A084B" w:rsidRDefault="00003DA0" w:rsidP="000E5EEC">
      <w:pPr>
        <w:pStyle w:val="Figurecaption"/>
        <w:jc w:val="left"/>
      </w:pPr>
      <w:r w:rsidRPr="003A084B">
        <w:rPr>
          <w:b/>
        </w:rPr>
        <w:t>Figure 5.7</w:t>
      </w:r>
      <w:r w:rsidRPr="003A084B">
        <w:t xml:space="preserve"> Biomarker distribution time series for slough floc at sites DB1-3 and CC2S. Control site is circled. </w:t>
      </w:r>
    </w:p>
    <w:p w14:paraId="0DEE05EA" w14:textId="77777777" w:rsidR="00003DA0" w:rsidRPr="003A084B" w:rsidRDefault="00003DA0" w:rsidP="00003DA0">
      <w:pPr>
        <w:spacing w:line="480" w:lineRule="auto"/>
        <w:jc w:val="both"/>
      </w:pPr>
    </w:p>
    <w:p w14:paraId="7F65AADF" w14:textId="77777777" w:rsidR="00003DA0" w:rsidRPr="003A084B" w:rsidRDefault="00003DA0" w:rsidP="00C31CD9">
      <w:pPr>
        <w:spacing w:before="0" w:after="0" w:line="480" w:lineRule="auto"/>
        <w:ind w:firstLine="720"/>
        <w:jc w:val="both"/>
      </w:pPr>
      <w:r w:rsidRPr="003A084B">
        <w:t>In agreement with the abovementioned time series, average P</w:t>
      </w:r>
      <w:r w:rsidRPr="003A084B">
        <w:rPr>
          <w:i/>
        </w:rPr>
        <w:t>aq</w:t>
      </w:r>
      <w:r w:rsidRPr="003A084B">
        <w:t xml:space="preserve"> values were similar for the seasonal samples, although some variations at the DCC2S site (reference site) and DB1 were observed. Average P</w:t>
      </w:r>
      <w:r w:rsidRPr="003A084B">
        <w:rPr>
          <w:i/>
        </w:rPr>
        <w:t>aq</w:t>
      </w:r>
      <w:r w:rsidRPr="003A084B">
        <w:t xml:space="preserve"> values peaked after the canal breach suggesting enhanced OM inputs from the canal itself. No other consistent trends over time were observed. In contrast to the P</w:t>
      </w:r>
      <w:r w:rsidRPr="003A084B">
        <w:rPr>
          <w:i/>
        </w:rPr>
        <w:t>aq</w:t>
      </w:r>
      <w:r w:rsidRPr="003A084B">
        <w:t>, the C</w:t>
      </w:r>
      <w:r w:rsidRPr="003A084B">
        <w:rPr>
          <w:vertAlign w:val="subscript"/>
        </w:rPr>
        <w:t>20</w:t>
      </w:r>
      <w:r w:rsidRPr="003A084B">
        <w:t xml:space="preserve"> HBI distribution over time and between sites was quite variable, again pointing towards a very dynamic nature of the periphyton inputs to the floc. Previous reports on seasonality of periphyton </w:t>
      </w:r>
      <w:r w:rsidR="00C70F2D" w:rsidRPr="00C70F2D">
        <w:t>on the basis of</w:t>
      </w:r>
      <w:r w:rsidRPr="003A084B">
        <w:t xml:space="preserve"> C</w:t>
      </w:r>
      <w:r w:rsidRPr="003A084B">
        <w:rPr>
          <w:vertAlign w:val="subscript"/>
        </w:rPr>
        <w:t>20</w:t>
      </w:r>
      <w:r w:rsidRPr="003A084B">
        <w:t xml:space="preserve"> HBI measurements are in agreement with this suggestion (Pisani et al., 2013). However, and in agreement with the P</w:t>
      </w:r>
      <w:r w:rsidRPr="003A084B">
        <w:rPr>
          <w:i/>
        </w:rPr>
        <w:t>aq</w:t>
      </w:r>
      <w:r w:rsidRPr="003A084B">
        <w:t>, an average high C</w:t>
      </w:r>
      <w:r w:rsidRPr="003A084B">
        <w:rPr>
          <w:vertAlign w:val="subscript"/>
        </w:rPr>
        <w:t>20</w:t>
      </w:r>
      <w:r w:rsidRPr="003A084B">
        <w:t xml:space="preserve"> HBI abundance during the </w:t>
      </w:r>
      <w:r w:rsidRPr="003A084B">
        <w:lastRenderedPageBreak/>
        <w:t>sampling period following the canal breach and associated high flow event was observed, followed by a reduction in abundance. Similar to the explanations for the higher C</w:t>
      </w:r>
      <w:r w:rsidRPr="003A084B">
        <w:rPr>
          <w:vertAlign w:val="subscript"/>
        </w:rPr>
        <w:t>20</w:t>
      </w:r>
      <w:r w:rsidRPr="003A084B">
        <w:t xml:space="preserve"> HBI abundance at sites Z5-1 and RS1, this observation could be related to an increase in nutrients after the breach. As in previous examples, the botryococcenes were decoupled from the C</w:t>
      </w:r>
      <w:r w:rsidRPr="003A084B">
        <w:rPr>
          <w:vertAlign w:val="subscript"/>
        </w:rPr>
        <w:t>20</w:t>
      </w:r>
      <w:r w:rsidRPr="003A084B">
        <w:t xml:space="preserve"> HBI, while levels of the kaurenes were very small to undetected for these slough sites (Note: Concentration scale for kaurenes is kept the same throughout these figures to facilitate comparisons between samples).  </w:t>
      </w:r>
    </w:p>
    <w:p w14:paraId="7A5932CB" w14:textId="77777777" w:rsidR="00003DA0" w:rsidRPr="003A084B" w:rsidRDefault="00003DA0" w:rsidP="00C31CD9">
      <w:pPr>
        <w:spacing w:before="0" w:after="0" w:line="480" w:lineRule="auto"/>
        <w:ind w:firstLine="720"/>
        <w:jc w:val="both"/>
      </w:pPr>
      <w:r w:rsidRPr="003A084B">
        <w:t xml:space="preserve">The time series for the biomarker parameters determined for the sediment traps located at sites CB1-3 and two reference sites CC1 and CC2 are presented in Figure 5.8. </w:t>
      </w:r>
    </w:p>
    <w:p w14:paraId="4AFE8F0E" w14:textId="77777777" w:rsidR="00003DA0" w:rsidRPr="003A084B" w:rsidRDefault="00003DA0" w:rsidP="00C31CD9">
      <w:pPr>
        <w:spacing w:before="0" w:after="0" w:line="480" w:lineRule="auto"/>
        <w:jc w:val="both"/>
      </w:pPr>
    </w:p>
    <w:p w14:paraId="22C2E8ED" w14:textId="77777777" w:rsidR="00003DA0" w:rsidRPr="003A084B" w:rsidRDefault="00003DA0" w:rsidP="000E5EEC">
      <w:pPr>
        <w:pStyle w:val="Figurecaption"/>
        <w:jc w:val="left"/>
      </w:pPr>
      <w:r w:rsidRPr="003A084B">
        <w:rPr>
          <w:noProof/>
          <w:lang w:eastAsia="en-US"/>
        </w:rPr>
        <w:drawing>
          <wp:inline distT="0" distB="0" distL="0" distR="0" wp14:anchorId="73F6FA70" wp14:editId="64F29737">
            <wp:extent cx="5456255" cy="309489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b.jpg"/>
                    <pic:cNvPicPr/>
                  </pic:nvPicPr>
                  <pic:blipFill rotWithShape="1">
                    <a:blip r:embed="rId67" cstate="print">
                      <a:extLst>
                        <a:ext uri="{28A0092B-C50C-407E-A947-70E740481C1C}">
                          <a14:useLocalDpi xmlns:a14="http://schemas.microsoft.com/office/drawing/2010/main" val="0"/>
                        </a:ext>
                      </a:extLst>
                    </a:blip>
                    <a:srcRect l="5199" t="12534" r="2800" b="17867"/>
                    <a:stretch/>
                  </pic:blipFill>
                  <pic:spPr bwMode="auto">
                    <a:xfrm>
                      <a:off x="0" y="0"/>
                      <a:ext cx="5468197" cy="3101666"/>
                    </a:xfrm>
                    <a:prstGeom prst="rect">
                      <a:avLst/>
                    </a:prstGeom>
                    <a:ln>
                      <a:noFill/>
                    </a:ln>
                    <a:extLst>
                      <a:ext uri="{53640926-AAD7-44d8-BBD7-CCE9431645EC}">
                        <a14:shadowObscured xmlns:a14="http://schemas.microsoft.com/office/drawing/2010/main"/>
                      </a:ext>
                    </a:extLst>
                  </pic:spPr>
                </pic:pic>
              </a:graphicData>
            </a:graphic>
          </wp:inline>
        </w:drawing>
      </w:r>
      <w:r w:rsidRPr="003A084B">
        <w:t xml:space="preserve"> </w:t>
      </w:r>
      <w:r w:rsidRPr="003A084B">
        <w:rPr>
          <w:b/>
        </w:rPr>
        <w:t>Figure 5.8</w:t>
      </w:r>
      <w:r w:rsidRPr="003A084B">
        <w:t xml:space="preserve"> Biomarker distribution time series for sediment trap samples at CB1-3 and CC1-2.</w:t>
      </w:r>
      <w:r w:rsidRPr="003A084B">
        <w:rPr>
          <w:rFonts w:eastAsiaTheme="minorEastAsia" w:hAnsi="Calibri"/>
          <w:kern w:val="24"/>
        </w:rPr>
        <w:t xml:space="preserve"> </w:t>
      </w:r>
      <w:r w:rsidRPr="003A084B">
        <w:t>4 sampling events: 11/17/2011, 12/13/2011, 01/04/2012, 11/20/2012 (20 samples total).</w:t>
      </w:r>
    </w:p>
    <w:p w14:paraId="2A6E8199" w14:textId="77777777" w:rsidR="00003DA0" w:rsidRPr="003A084B" w:rsidRDefault="00003DA0" w:rsidP="00C31CD9">
      <w:pPr>
        <w:spacing w:before="0" w:after="0" w:line="480" w:lineRule="auto"/>
      </w:pPr>
    </w:p>
    <w:p w14:paraId="6C6E9894" w14:textId="77777777" w:rsidR="00003DA0" w:rsidRPr="003A084B" w:rsidRDefault="00003DA0" w:rsidP="00C31CD9">
      <w:pPr>
        <w:spacing w:before="0" w:after="0" w:line="480" w:lineRule="auto"/>
        <w:ind w:firstLine="720"/>
        <w:jc w:val="both"/>
      </w:pPr>
      <w:r w:rsidRPr="003A084B">
        <w:lastRenderedPageBreak/>
        <w:t>The P</w:t>
      </w:r>
      <w:r w:rsidRPr="003A084B">
        <w:rPr>
          <w:i/>
        </w:rPr>
        <w:t>aq</w:t>
      </w:r>
      <w:r w:rsidRPr="003A084B">
        <w:t xml:space="preserve"> values by season showed a remarkable constancy with notable lower variability than the seasonally monitored floc samples. The P</w:t>
      </w:r>
      <w:r w:rsidRPr="003A084B">
        <w:rPr>
          <w:i/>
        </w:rPr>
        <w:t>aq</w:t>
      </w:r>
      <w:r w:rsidRPr="003A084B">
        <w:t xml:space="preserve"> values were consistently high and in the expected range for slough-derived OM. No significant differences were observed between the CB1-3 and the corresponding reference sites CC1-2. In contrast, the variability of the periphyton markers, the C</w:t>
      </w:r>
      <w:r w:rsidRPr="003A084B">
        <w:rPr>
          <w:vertAlign w:val="subscript"/>
        </w:rPr>
        <w:t>20</w:t>
      </w:r>
      <w:r w:rsidRPr="003A084B">
        <w:t xml:space="preserve"> HBI and botryococcanes, was significantly higher, but more similar to each other than for the floc sample time series or other samples throughout the dataset. The previously observed maximum for the floc C</w:t>
      </w:r>
      <w:r w:rsidRPr="003A084B">
        <w:rPr>
          <w:vertAlign w:val="subscript"/>
        </w:rPr>
        <w:t>20</w:t>
      </w:r>
      <w:r w:rsidRPr="003A084B">
        <w:t xml:space="preserve"> HBI for the end of wet season sampling period (Event 3) was not observed in this sample set </w:t>
      </w:r>
      <w:r w:rsidRPr="003A084B">
        <w:rPr>
          <w:rFonts w:eastAsiaTheme="minorHAnsi"/>
        </w:rPr>
        <w:t>possibly because the years sampled were different, with different hydrology</w:t>
      </w:r>
      <w:r w:rsidRPr="003A084B">
        <w:t xml:space="preserve">. Similarly, the variability in the kaurene concentration was fairly high seasonally and for the different samples, with no clear temporal trends. </w:t>
      </w:r>
    </w:p>
    <w:p w14:paraId="69E06956" w14:textId="77777777" w:rsidR="00003DA0" w:rsidRPr="003A084B" w:rsidRDefault="00003DA0" w:rsidP="00C31CD9">
      <w:pPr>
        <w:spacing w:before="0" w:after="0" w:line="480" w:lineRule="auto"/>
        <w:ind w:firstLine="720"/>
        <w:jc w:val="both"/>
      </w:pPr>
      <w:r w:rsidRPr="003A084B">
        <w:t>The average values of the P</w:t>
      </w:r>
      <w:r w:rsidRPr="003A084B">
        <w:rPr>
          <w:i/>
        </w:rPr>
        <w:t xml:space="preserve">aq </w:t>
      </w:r>
      <w:r w:rsidRPr="003A084B">
        <w:t>and the biomarker concentrations for all sample types (ridges, sloughs and sediment traps), regardless of season, are shown in Figure 5.9.  The P</w:t>
      </w:r>
      <w:r w:rsidRPr="003A084B">
        <w:rPr>
          <w:i/>
        </w:rPr>
        <w:t>aq</w:t>
      </w:r>
      <w:r w:rsidRPr="003A084B">
        <w:t xml:space="preserve"> values were found to be consistently and statistically significantly higher for the slough than for the ridge samples demonstrating the viability of the conceptual biomarker model with regards to OM source differentiation. Interestingly, the average P</w:t>
      </w:r>
      <w:r w:rsidRPr="003A084B">
        <w:rPr>
          <w:i/>
        </w:rPr>
        <w:t>aq</w:t>
      </w:r>
      <w:r w:rsidRPr="003A084B">
        <w:t xml:space="preserve"> value for the 20 sediment trap samples was similar and not statistically different from that of the slough samples. This fact suggests that indeed, the bulk of the OM in the sediment traps is derived from a slough-like environment, where </w:t>
      </w:r>
      <w:r w:rsidRPr="003A084B">
        <w:rPr>
          <w:rFonts w:eastAsiaTheme="minorHAnsi"/>
        </w:rPr>
        <w:t xml:space="preserve">velocities typically are a little higher compared to ridge-like environments (Choi et al., 2013). </w:t>
      </w:r>
      <w:r w:rsidRPr="003A084B">
        <w:t>Higher flow will enhance entrainment and consequently mobilization of slough-like OM compared to ridge-like OM leading to a preferential accumulation of high P</w:t>
      </w:r>
      <w:r w:rsidRPr="003A084B">
        <w:rPr>
          <w:i/>
        </w:rPr>
        <w:t>aq</w:t>
      </w:r>
      <w:r w:rsidRPr="003A084B">
        <w:t xml:space="preserve"> material in the traps. While this observation seems to be in complete agreement with the conceptual biomarker model, it </w:t>
      </w:r>
      <w:r w:rsidRPr="003A084B">
        <w:lastRenderedPageBreak/>
        <w:t>is important to consider that canal inputs may also influence the materials collected in the sediment traps. As such, highest values for the P</w:t>
      </w:r>
      <w:r w:rsidRPr="003A084B">
        <w:rPr>
          <w:i/>
        </w:rPr>
        <w:t>aq</w:t>
      </w:r>
      <w:r w:rsidRPr="003A084B">
        <w:t xml:space="preserve"> were observed at stations DB1-3 precisely after the breach, when canal inputs to the floc may have been higher. This issue needs to be further investigated to clarify potential effects. </w:t>
      </w:r>
      <w:r w:rsidR="00C70F2D">
        <w:t>O</w:t>
      </w:r>
      <w:r w:rsidR="00C70F2D" w:rsidRPr="00C70F2D">
        <w:t>n the basis of</w:t>
      </w:r>
      <w:r w:rsidRPr="003A084B">
        <w:t xml:space="preserve"> the fact that P</w:t>
      </w:r>
      <w:r w:rsidRPr="003A084B">
        <w:rPr>
          <w:i/>
        </w:rPr>
        <w:t>aq</w:t>
      </w:r>
      <w:r w:rsidRPr="003A084B">
        <w:t xml:space="preserve"> values are not different between slough and sediment traps, it can be assumed that most of the OM </w:t>
      </w:r>
      <w:r w:rsidR="00C434E4" w:rsidRPr="003A084B">
        <w:t>in the traps is slough-derived.</w:t>
      </w:r>
    </w:p>
    <w:p w14:paraId="613606F2" w14:textId="77777777" w:rsidR="00003DA0" w:rsidRPr="003A084B" w:rsidRDefault="00003DA0" w:rsidP="00003DA0">
      <w:pPr>
        <w:spacing w:line="480" w:lineRule="auto"/>
        <w:jc w:val="both"/>
      </w:pPr>
      <w:r w:rsidRPr="003A084B">
        <w:rPr>
          <w:noProof/>
          <w:lang w:eastAsia="en-US"/>
        </w:rPr>
        <w:drawing>
          <wp:inline distT="0" distB="0" distL="0" distR="0" wp14:anchorId="49A014FD" wp14:editId="1D51F8FE">
            <wp:extent cx="5516545" cy="2725713"/>
            <wp:effectExtent l="0" t="0" r="825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rotWithShape="1">
                    <a:blip r:embed="rId68" cstate="print">
                      <a:extLst>
                        <a:ext uri="{28A0092B-C50C-407E-A947-70E740481C1C}">
                          <a14:useLocalDpi xmlns:a14="http://schemas.microsoft.com/office/drawing/2010/main" val="0"/>
                        </a:ext>
                      </a:extLst>
                    </a:blip>
                    <a:srcRect l="1922" t="21587" r="3046" b="15788"/>
                    <a:stretch/>
                  </pic:blipFill>
                  <pic:spPr bwMode="auto">
                    <a:xfrm>
                      <a:off x="0" y="0"/>
                      <a:ext cx="5540165" cy="2737384"/>
                    </a:xfrm>
                    <a:prstGeom prst="rect">
                      <a:avLst/>
                    </a:prstGeom>
                    <a:ln>
                      <a:noFill/>
                    </a:ln>
                    <a:extLst>
                      <a:ext uri="{53640926-AAD7-44d8-BBD7-CCE9431645EC}">
                        <a14:shadowObscured xmlns:a14="http://schemas.microsoft.com/office/drawing/2010/main"/>
                      </a:ext>
                    </a:extLst>
                  </pic:spPr>
                </pic:pic>
              </a:graphicData>
            </a:graphic>
          </wp:inline>
        </w:drawing>
      </w:r>
    </w:p>
    <w:p w14:paraId="70B551AB" w14:textId="77777777" w:rsidR="00003DA0" w:rsidRPr="003A084B" w:rsidRDefault="00003DA0" w:rsidP="000E5EEC">
      <w:pPr>
        <w:pStyle w:val="Figurecaption"/>
        <w:jc w:val="left"/>
      </w:pPr>
      <w:r w:rsidRPr="003A084B">
        <w:rPr>
          <w:b/>
        </w:rPr>
        <w:t>Figure 5.9</w:t>
      </w:r>
      <w:r w:rsidRPr="003A084B">
        <w:t xml:space="preserve"> Comparison between average biomarker distributions for all slough, ridge and sediment trap samples (107 </w:t>
      </w:r>
      <w:r w:rsidR="000E5EEC" w:rsidRPr="003A084B">
        <w:t xml:space="preserve">in </w:t>
      </w:r>
      <w:r w:rsidRPr="003A084B">
        <w:t>total).</w:t>
      </w:r>
    </w:p>
    <w:p w14:paraId="770B1291" w14:textId="77777777" w:rsidR="00003DA0" w:rsidRPr="003A084B" w:rsidRDefault="00003DA0" w:rsidP="00C31CD9">
      <w:pPr>
        <w:spacing w:before="0" w:after="0" w:line="480" w:lineRule="auto"/>
        <w:jc w:val="both"/>
      </w:pPr>
    </w:p>
    <w:p w14:paraId="7ED431D8" w14:textId="77777777" w:rsidR="00003DA0" w:rsidRPr="003A084B" w:rsidRDefault="00C434E4" w:rsidP="00C31CD9">
      <w:pPr>
        <w:spacing w:before="0" w:after="0" w:line="480" w:lineRule="auto"/>
        <w:ind w:firstLine="720"/>
        <w:jc w:val="both"/>
      </w:pPr>
      <w:r w:rsidRPr="003A084B">
        <w:t xml:space="preserve">Average concentration values for the biomarkers for all sites are also shown in Figure 5.9. </w:t>
      </w:r>
      <w:r w:rsidR="00003DA0" w:rsidRPr="003A084B">
        <w:t>No statistically significant differences were observed between ridge and slough samples for the C</w:t>
      </w:r>
      <w:r w:rsidR="00003DA0" w:rsidRPr="003A084B">
        <w:rPr>
          <w:vertAlign w:val="subscript"/>
        </w:rPr>
        <w:t>20</w:t>
      </w:r>
      <w:r w:rsidR="00003DA0" w:rsidRPr="003A084B">
        <w:t xml:space="preserve"> HBI or the botryococcenes, suggesting that at least in at the DPM study site the dynamics of periphyton seem uncoupled from the ridge and slough landscape. The kaurenes on the contrary were consistently and statistically significantly more abundant throughout the DPM site at the ridges compared to the sloughs. Very </w:t>
      </w:r>
      <w:r w:rsidR="00003DA0" w:rsidRPr="003A084B">
        <w:lastRenderedPageBreak/>
        <w:t>interestingly, kaurenes were consistently detected</w:t>
      </w:r>
      <w:r w:rsidRPr="003A084B">
        <w:t xml:space="preserve"> in all sediment trap samples. </w:t>
      </w:r>
      <w:r w:rsidR="00003DA0" w:rsidRPr="003A084B">
        <w:t xml:space="preserve">This is somewhat unexpected considering that these compounds were very low in abundance or even undetected in the slough samples. Their consistent presence in the traps suggests that some constant contribution of ridge-like OM is also mobilized in the DPM area. Simple two end-member mixing calculation using average kaurene concentrations from ridges and sloughs suggests that in excess of 80% of the OM in sediment traps is slough-like and below 20% ridge-like. This estimate is different from the 100% estimated slough-derived OM </w:t>
      </w:r>
      <w:r w:rsidR="00C70F2D" w:rsidRPr="00C70F2D">
        <w:t>on the basis of</w:t>
      </w:r>
      <w:r w:rsidR="00003DA0" w:rsidRPr="003A084B">
        <w:t xml:space="preserve"> the P</w:t>
      </w:r>
      <w:r w:rsidR="00003DA0" w:rsidRPr="003A084B">
        <w:rPr>
          <w:i/>
        </w:rPr>
        <w:t>aq</w:t>
      </w:r>
      <w:r w:rsidR="00003DA0" w:rsidRPr="003A084B">
        <w:t xml:space="preserve"> estimations. However, considering that at many stations in the DPM study site the water depth difference is very small (9 cm) it can be expected that some ridge-derived OM will also accumulate in the sloughs. Regardless, although these are very rough estimated </w:t>
      </w:r>
      <w:r w:rsidR="00C70F2D" w:rsidRPr="00C70F2D">
        <w:t>on the basis of</w:t>
      </w:r>
      <w:r w:rsidR="00003DA0" w:rsidRPr="003A084B">
        <w:t xml:space="preserve"> a limited dataset, the sediment mobilization in the DPM study site under present pre-flow conditions seem primarily slough derived. While the carbon stable isotope values (δ</w:t>
      </w:r>
      <w:r w:rsidR="00003DA0" w:rsidRPr="003A084B">
        <w:rPr>
          <w:vertAlign w:val="superscript"/>
        </w:rPr>
        <w:t>13</w:t>
      </w:r>
      <w:r w:rsidR="00003DA0" w:rsidRPr="003A084B">
        <w:t>C) for the floc from ridges and sloughs were not statistically different, the values for the sediment trap materials were slightly, but statistically significantly enriched, suggesting that the fine sediments accumulating in the traps are more highly reworked (‘aged’) compared to the ridge and slough floc samples.</w:t>
      </w:r>
    </w:p>
    <w:p w14:paraId="2D891E56" w14:textId="77777777" w:rsidR="00003DA0" w:rsidRPr="003A084B" w:rsidRDefault="00003DA0" w:rsidP="00C31CD9">
      <w:pPr>
        <w:spacing w:before="0" w:after="0" w:line="480" w:lineRule="auto"/>
        <w:ind w:firstLine="720"/>
        <w:jc w:val="both"/>
      </w:pPr>
      <w:r w:rsidRPr="003A084B">
        <w:t>Spatial distributions throughout the DPM site were plotted for the biomarker data, both for the slough and ridge datasets (</w:t>
      </w:r>
      <w:r w:rsidR="00B21B6D">
        <w:t>data not shown</w:t>
      </w:r>
      <w:r w:rsidRPr="003A084B">
        <w:t xml:space="preserve">). However, although some N-to-S trends seem visible, the dataset is not large enough to ensure that these trends are indeed statistically significant. Consequently these </w:t>
      </w:r>
      <w:r w:rsidR="00B21B6D">
        <w:t>spatial distribution results</w:t>
      </w:r>
      <w:r w:rsidR="00B21B6D" w:rsidRPr="003A084B">
        <w:t xml:space="preserve"> </w:t>
      </w:r>
      <w:r w:rsidRPr="003A084B">
        <w:t xml:space="preserve">are not discussed further in this </w:t>
      </w:r>
      <w:r w:rsidR="00C434E4" w:rsidRPr="003A084B">
        <w:t>chapter</w:t>
      </w:r>
      <w:r w:rsidRPr="003A084B">
        <w:t xml:space="preserve">, but are expected to be enhanced significantly with new data to be generated during phase-2 of this </w:t>
      </w:r>
      <w:r w:rsidR="00B21B6D">
        <w:t>study</w:t>
      </w:r>
      <w:r w:rsidRPr="003A084B">
        <w:t>.</w:t>
      </w:r>
    </w:p>
    <w:p w14:paraId="15F41BC3" w14:textId="73A9DA33" w:rsidR="00003DA0" w:rsidRPr="003A084B" w:rsidRDefault="00003DA0" w:rsidP="00003DA0">
      <w:pPr>
        <w:spacing w:line="480" w:lineRule="auto"/>
        <w:jc w:val="both"/>
        <w:rPr>
          <w:noProof/>
        </w:rPr>
      </w:pPr>
      <w:r w:rsidRPr="003A084B">
        <w:lastRenderedPageBreak/>
        <w:t xml:space="preserve">Both cluster analysis and principal components analyses were performed on the entire biomarker dataset (vegetation samples excluded). Cluster analysis for only the four biomarker concentrations averaged for each site regardless of time of sample collection is shown in Figure 5.10. </w:t>
      </w:r>
    </w:p>
    <w:p w14:paraId="50D9C907" w14:textId="77777777" w:rsidR="00003DA0" w:rsidRPr="003A084B" w:rsidRDefault="00003DA0" w:rsidP="00003DA0">
      <w:pPr>
        <w:spacing w:line="480" w:lineRule="auto"/>
        <w:jc w:val="center"/>
      </w:pPr>
      <w:r w:rsidRPr="003A084B">
        <w:rPr>
          <w:noProof/>
          <w:lang w:eastAsia="en-US"/>
        </w:rPr>
        <w:drawing>
          <wp:inline distT="0" distB="0" distL="0" distR="0" wp14:anchorId="6CC9DBE6" wp14:editId="1705E62A">
            <wp:extent cx="2569011" cy="4270549"/>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a.jpg"/>
                    <pic:cNvPicPr/>
                  </pic:nvPicPr>
                  <pic:blipFill rotWithShape="1">
                    <a:blip r:embed="rId69" cstate="print">
                      <a:extLst>
                        <a:ext uri="{28A0092B-C50C-407E-A947-70E740481C1C}">
                          <a14:useLocalDpi xmlns:a14="http://schemas.microsoft.com/office/drawing/2010/main" val="0"/>
                        </a:ext>
                      </a:extLst>
                    </a:blip>
                    <a:srcRect l="26663" t="19905" r="42916" b="12649"/>
                    <a:stretch/>
                  </pic:blipFill>
                  <pic:spPr bwMode="auto">
                    <a:xfrm>
                      <a:off x="0" y="0"/>
                      <a:ext cx="2571396" cy="4274514"/>
                    </a:xfrm>
                    <a:prstGeom prst="rect">
                      <a:avLst/>
                    </a:prstGeom>
                    <a:ln>
                      <a:noFill/>
                    </a:ln>
                    <a:extLst>
                      <a:ext uri="{53640926-AAD7-44d8-BBD7-CCE9431645EC}">
                        <a14:shadowObscured xmlns:a14="http://schemas.microsoft.com/office/drawing/2010/main"/>
                      </a:ext>
                    </a:extLst>
                  </pic:spPr>
                </pic:pic>
              </a:graphicData>
            </a:graphic>
          </wp:inline>
        </w:drawing>
      </w:r>
    </w:p>
    <w:p w14:paraId="4E01EC6E" w14:textId="77777777" w:rsidR="00003DA0" w:rsidRPr="003A084B" w:rsidRDefault="00003DA0" w:rsidP="00B21B6D">
      <w:pPr>
        <w:pStyle w:val="Figurecaption"/>
        <w:jc w:val="both"/>
      </w:pPr>
      <w:r w:rsidRPr="003A084B">
        <w:rPr>
          <w:b/>
        </w:rPr>
        <w:t>Figure 5.10</w:t>
      </w:r>
      <w:r w:rsidRPr="003A084B">
        <w:t xml:space="preserve"> Cluster </w:t>
      </w:r>
      <w:r w:rsidR="000E5EEC" w:rsidRPr="003A084B">
        <w:t>analyses</w:t>
      </w:r>
      <w:r w:rsidRPr="003A084B">
        <w:t xml:space="preserve"> for biomarker distributions for all slough, ridge and sediment trap samples (107 </w:t>
      </w:r>
      <w:r w:rsidR="000E5EEC" w:rsidRPr="003A084B">
        <w:t xml:space="preserve">in </w:t>
      </w:r>
      <w:r w:rsidRPr="003A084B">
        <w:t xml:space="preserve">total). Groupings are indicated by different colors. Group circled is considered an outlier cluster.  </w:t>
      </w:r>
    </w:p>
    <w:p w14:paraId="3AD81E77" w14:textId="77777777" w:rsidR="00003DA0" w:rsidRPr="003A084B" w:rsidRDefault="00003DA0" w:rsidP="00C31CD9">
      <w:pPr>
        <w:spacing w:before="0" w:after="0" w:line="480" w:lineRule="auto"/>
        <w:jc w:val="both"/>
      </w:pPr>
    </w:p>
    <w:p w14:paraId="1015814B" w14:textId="02E0FBAD" w:rsidR="00003DA0" w:rsidRPr="003A084B" w:rsidRDefault="00003DA0" w:rsidP="00C31CD9">
      <w:pPr>
        <w:spacing w:before="0" w:after="0" w:line="480" w:lineRule="auto"/>
        <w:ind w:firstLine="720"/>
        <w:jc w:val="both"/>
      </w:pPr>
      <w:r w:rsidRPr="003A084B">
        <w:t xml:space="preserve">A clear pattern of four clusters emerges, which are primarily categorized into ridge, slough, trap and ‘other’ samples, with ‘other’ referring to three sites which although fitting well into the conceptual biomarker model, showed some high biomarker </w:t>
      </w:r>
      <w:r w:rsidRPr="003A084B">
        <w:lastRenderedPageBreak/>
        <w:t>concentration values leading to separate clusters. These sites are RS1 and the co-located Z5-1 sites, which feature high C</w:t>
      </w:r>
      <w:r w:rsidRPr="003A084B">
        <w:rPr>
          <w:vertAlign w:val="subscript"/>
        </w:rPr>
        <w:t>20</w:t>
      </w:r>
      <w:r w:rsidRPr="003A084B">
        <w:t xml:space="preserve"> HBI and botryococcene values likely resulting from nutrient enrichment at this site (see above), and site CC2-R which was enriched in kaurenes. High kaurene concentrations may arise from significant </w:t>
      </w:r>
      <w:r w:rsidRPr="003A084B">
        <w:rPr>
          <w:i/>
        </w:rPr>
        <w:t>Cladium</w:t>
      </w:r>
      <w:r w:rsidRPr="003A084B">
        <w:t xml:space="preserve"> OM input at this site, which might also be derived from soil erosion causing an enhanced signal of </w:t>
      </w:r>
      <w:r w:rsidR="00A64D6C">
        <w:t>belowground</w:t>
      </w:r>
      <w:r w:rsidRPr="003A084B">
        <w:t xml:space="preserve"> derived OM which is particularly enriched in kaurenes (Fig. 5.2). It is important to note that biomarker concentration data needs to be normalized to OC content for comparative purposes (to be completed once %OC data for all samples are available).</w:t>
      </w:r>
    </w:p>
    <w:p w14:paraId="52327F6C" w14:textId="5B8E554A" w:rsidR="00003DA0" w:rsidRPr="003A084B" w:rsidRDefault="00003DA0" w:rsidP="00C31CD9">
      <w:pPr>
        <w:spacing w:before="0" w:after="0" w:line="480" w:lineRule="auto"/>
        <w:jc w:val="both"/>
      </w:pPr>
      <w:r w:rsidRPr="003A084B">
        <w:t xml:space="preserve">PCA of the biomarker data reiterates the cluster analysis in that ridge, slough/traps and ‘other’ emerged as separate entities (Fig. 5.11). Here, the ridge sites consistently feature more negative PC1 values compared to the more positive PC1 values for the slough samples. This pattern includes the most negative PC1 value for CC2-R and the most positive PC1 values for RS1-S and Z5-1S. The sediment traps were located close to the origin but generally inside the general sample scores for the slough sites. Biomarker parameter loadings seem to define PC1 </w:t>
      </w:r>
      <w:r w:rsidR="00C70F2D" w:rsidRPr="00C70F2D">
        <w:t>on the basis of</w:t>
      </w:r>
      <w:r w:rsidRPr="003A084B">
        <w:t xml:space="preserve"> source (positive PC1 = high P</w:t>
      </w:r>
      <w:r w:rsidRPr="003A084B">
        <w:rPr>
          <w:i/>
        </w:rPr>
        <w:t>aq</w:t>
      </w:r>
      <w:r w:rsidRPr="003A084B">
        <w:t>/slough vs. negative PC1 = high kaurene/ridge). In contrast, PC2 seems to be indicative of peripyton inputs with both C</w:t>
      </w:r>
      <w:r w:rsidRPr="003A084B">
        <w:rPr>
          <w:vertAlign w:val="subscript"/>
        </w:rPr>
        <w:t>20</w:t>
      </w:r>
      <w:r w:rsidRPr="003A084B">
        <w:t xml:space="preserve"> HBI and botryococcane loadings at positive PC2 values. While Z5-1 is expected to follow this pattern it is unclear why CC2-R would score at a high PC2 if this principal component is indeed linked to periphyton. Overall, while the drivers for the variations in PC1 and particularly PC2 are not fully determined, it is clear that OM in sediment traps is mostly slough-like. </w:t>
      </w:r>
    </w:p>
    <w:p w14:paraId="764F26FA" w14:textId="77777777" w:rsidR="00B21B6D" w:rsidRDefault="00003DA0" w:rsidP="00B21B6D">
      <w:r w:rsidRPr="003A084B">
        <w:rPr>
          <w:noProof/>
          <w:lang w:eastAsia="en-US"/>
        </w:rPr>
        <w:lastRenderedPageBreak/>
        <w:drawing>
          <wp:inline distT="0" distB="0" distL="0" distR="0" wp14:anchorId="585BAA67" wp14:editId="4FA526C1">
            <wp:extent cx="5522831" cy="2341266"/>
            <wp:effectExtent l="0" t="0" r="1905"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rotWithShape="1">
                    <a:blip r:embed="rId70" cstate="print">
                      <a:extLst>
                        <a:ext uri="{28A0092B-C50C-407E-A947-70E740481C1C}">
                          <a14:useLocalDpi xmlns:a14="http://schemas.microsoft.com/office/drawing/2010/main" val="0"/>
                        </a:ext>
                      </a:extLst>
                    </a:blip>
                    <a:srcRect l="8494" t="23725" r="7692" b="28887"/>
                    <a:stretch/>
                  </pic:blipFill>
                  <pic:spPr bwMode="auto">
                    <a:xfrm>
                      <a:off x="0" y="0"/>
                      <a:ext cx="5528333" cy="2343598"/>
                    </a:xfrm>
                    <a:prstGeom prst="rect">
                      <a:avLst/>
                    </a:prstGeom>
                    <a:ln>
                      <a:noFill/>
                    </a:ln>
                    <a:extLst>
                      <a:ext uri="{53640926-AAD7-44d8-BBD7-CCE9431645EC}">
                        <a14:shadowObscured xmlns:a14="http://schemas.microsoft.com/office/drawing/2010/main"/>
                      </a:ext>
                    </a:extLst>
                  </pic:spPr>
                </pic:pic>
              </a:graphicData>
            </a:graphic>
          </wp:inline>
        </w:drawing>
      </w:r>
    </w:p>
    <w:p w14:paraId="55972F5E" w14:textId="77777777" w:rsidR="00003DA0" w:rsidRPr="003A084B" w:rsidRDefault="00003DA0" w:rsidP="00B21B6D">
      <w:pPr>
        <w:pStyle w:val="Figurecaption"/>
        <w:jc w:val="both"/>
      </w:pPr>
      <w:r w:rsidRPr="003A084B">
        <w:rPr>
          <w:b/>
        </w:rPr>
        <w:t>Figure 5.11</w:t>
      </w:r>
      <w:r w:rsidRPr="003A084B">
        <w:t xml:space="preserve"> PCA </w:t>
      </w:r>
      <w:r w:rsidR="00C434E4" w:rsidRPr="003A084B">
        <w:t>analyses</w:t>
      </w:r>
      <w:r w:rsidRPr="003A084B">
        <w:t xml:space="preserve"> for biomarker distributions for all slough, ridge and sediment trap samples (107 </w:t>
      </w:r>
      <w:r w:rsidR="00057B1D" w:rsidRPr="003A084B">
        <w:t xml:space="preserve">in </w:t>
      </w:r>
      <w:r w:rsidRPr="003A084B">
        <w:t>total). Note:  PCA using averaged values for each location (group), 27 groups (107 samples) included; 4 biomarkers as variables (P</w:t>
      </w:r>
      <w:r w:rsidRPr="00604009">
        <w:rPr>
          <w:i/>
        </w:rPr>
        <w:t>aq</w:t>
      </w:r>
      <w:r w:rsidRPr="003A084B">
        <w:t>, C</w:t>
      </w:r>
      <w:r w:rsidRPr="003A084B">
        <w:rPr>
          <w:vertAlign w:val="subscript"/>
        </w:rPr>
        <w:t>20</w:t>
      </w:r>
      <w:r w:rsidRPr="003A084B">
        <w:t xml:space="preserve"> HBI, Kaurenes, Botryococcenes).</w:t>
      </w:r>
    </w:p>
    <w:p w14:paraId="24010E61" w14:textId="77777777" w:rsidR="00003DA0" w:rsidRPr="003A084B" w:rsidRDefault="00003DA0" w:rsidP="00C31CD9">
      <w:pPr>
        <w:spacing w:before="0" w:after="0" w:line="480" w:lineRule="auto"/>
      </w:pPr>
    </w:p>
    <w:p w14:paraId="579161EC" w14:textId="77777777" w:rsidR="00003DA0" w:rsidRPr="003A084B" w:rsidRDefault="00003DA0" w:rsidP="00C31CD9">
      <w:pPr>
        <w:pStyle w:val="Heading21"/>
        <w:keepLines/>
        <w:numPr>
          <w:ilvl w:val="1"/>
          <w:numId w:val="25"/>
        </w:numPr>
      </w:pPr>
      <w:bookmarkStart w:id="72" w:name="_Toc388016189"/>
      <w:r w:rsidRPr="003A084B">
        <w:t>Conclusions</w:t>
      </w:r>
      <w:bookmarkEnd w:id="72"/>
    </w:p>
    <w:p w14:paraId="7F668DE5" w14:textId="77777777" w:rsidR="00003DA0" w:rsidRPr="003A084B" w:rsidRDefault="00003DA0" w:rsidP="00C31CD9">
      <w:pPr>
        <w:spacing w:before="0" w:after="0" w:line="480" w:lineRule="auto"/>
        <w:ind w:firstLine="720"/>
        <w:jc w:val="both"/>
      </w:pPr>
      <w:r w:rsidRPr="003A084B">
        <w:t>The preliminary biomarker data presented and discussed in this annual report suggests that indeed the conceptual biomarker model, where P</w:t>
      </w:r>
      <w:r w:rsidRPr="003A084B">
        <w:rPr>
          <w:i/>
        </w:rPr>
        <w:t>aq</w:t>
      </w:r>
      <w:r w:rsidRPr="003A084B">
        <w:t xml:space="preserve"> and kaurene data can be used as proxies of ridge and slough OM contributions to the sediment traps, was confirmed. The application of periphyton biomarkers C</w:t>
      </w:r>
      <w:r w:rsidRPr="003A084B">
        <w:rPr>
          <w:vertAlign w:val="subscript"/>
        </w:rPr>
        <w:t>20</w:t>
      </w:r>
      <w:r w:rsidRPr="003A084B">
        <w:t xml:space="preserve"> HBI and botryococcanes did not show to this point a direct applicability towards discerning ridge vs. slough OM sources, but suggests that the contributions of periphyton to floc and sediment traps is highly dynamic and in part controlled by nutrient enrichment at some locations, or driven by water flow/ hydrology, </w:t>
      </w:r>
      <w:r w:rsidR="00C70F2D" w:rsidRPr="00C70F2D">
        <w:t>on the basis of</w:t>
      </w:r>
      <w:r w:rsidRPr="003A084B">
        <w:t xml:space="preserve"> observed the time series distributions (particularly for the cyanobacteria-derived C</w:t>
      </w:r>
      <w:r w:rsidRPr="003A084B">
        <w:rPr>
          <w:vertAlign w:val="subscript"/>
        </w:rPr>
        <w:t>20</w:t>
      </w:r>
      <w:r w:rsidRPr="003A084B">
        <w:t xml:space="preserve"> HBI). While P</w:t>
      </w:r>
      <w:r w:rsidRPr="003A084B">
        <w:rPr>
          <w:i/>
        </w:rPr>
        <w:t>aq</w:t>
      </w:r>
      <w:r w:rsidRPr="003A084B">
        <w:t xml:space="preserve">-based two end-member mixing suggests that the bulk of the OM in the sediment traps is slough-like, the consistent presence of kaurene in the traps implies that ridge-derived OM is also present. Two end-member mixing </w:t>
      </w:r>
      <w:r w:rsidR="00C70F2D" w:rsidRPr="00C70F2D">
        <w:t>on the basis of</w:t>
      </w:r>
      <w:r w:rsidRPr="003A084B">
        <w:t xml:space="preserve"> average kaurene levels in floc and sediments </w:t>
      </w:r>
      <w:r w:rsidRPr="003A084B">
        <w:lastRenderedPageBreak/>
        <w:t xml:space="preserve">suggests that at most 20% of the OM in sediment traps is ridge-like. More data is needed to better constrain these estimates. </w:t>
      </w:r>
      <w:r w:rsidRPr="003A084B">
        <w:br w:type="page"/>
      </w:r>
    </w:p>
    <w:p w14:paraId="1C5E915D" w14:textId="77777777" w:rsidR="00003DA0" w:rsidRPr="003A084B" w:rsidRDefault="00003DA0" w:rsidP="00003DA0">
      <w:pPr>
        <w:pStyle w:val="References"/>
      </w:pPr>
      <w:bookmarkStart w:id="73" w:name="_Toc388016190"/>
      <w:r w:rsidRPr="003A084B">
        <w:lastRenderedPageBreak/>
        <w:t>REFERENCES</w:t>
      </w:r>
      <w:bookmarkEnd w:id="73"/>
    </w:p>
    <w:p w14:paraId="72FB6A55" w14:textId="77777777" w:rsidR="00003DA0" w:rsidRPr="003A084B" w:rsidRDefault="00003DA0" w:rsidP="00C434E4">
      <w:pPr>
        <w:autoSpaceDE w:val="0"/>
        <w:autoSpaceDN w:val="0"/>
        <w:adjustRightInd w:val="0"/>
        <w:spacing w:before="100" w:beforeAutospacing="1" w:after="100" w:afterAutospacing="1"/>
        <w:jc w:val="both"/>
        <w:rPr>
          <w:rFonts w:eastAsiaTheme="minorHAnsi"/>
        </w:rPr>
      </w:pPr>
      <w:r w:rsidRPr="003A084B">
        <w:rPr>
          <w:rFonts w:eastAsiaTheme="minorHAnsi"/>
        </w:rPr>
        <w:t>Choi, J., C. Coronado-Molina, J. Harvey, D. T. Ho, L. Larsen, S. Newman, C. J. Saunders, K. Skalak, F. H. Sklar, E. Ta</w:t>
      </w:r>
      <w:r w:rsidR="00C434E4" w:rsidRPr="003A084B">
        <w:rPr>
          <w:rFonts w:eastAsiaTheme="minorHAnsi"/>
        </w:rPr>
        <w:t xml:space="preserve">te-Boldt, and J. Trexler. 2013. </w:t>
      </w:r>
      <w:r w:rsidRPr="003A084B">
        <w:rPr>
          <w:rFonts w:eastAsiaTheme="minorHAnsi"/>
        </w:rPr>
        <w:t>The Decomp Physical Model (DPM), Year 3 Annual Report:  Pre-Flow Baseline Monitoring of the Water Conservation Area (WCA) 3 Decompartmentalization and Sheet Flow Enhancement Project. Final Report, US Geological Survey.</w:t>
      </w:r>
    </w:p>
    <w:p w14:paraId="322B3F02" w14:textId="77777777" w:rsidR="00C434E4" w:rsidRPr="003A084B" w:rsidRDefault="00003DA0" w:rsidP="00C434E4">
      <w:pPr>
        <w:spacing w:before="100" w:beforeAutospacing="1" w:after="100" w:afterAutospacing="1"/>
        <w:contextualSpacing/>
        <w:jc w:val="both"/>
      </w:pPr>
      <w:r w:rsidRPr="003A084B">
        <w:t xml:space="preserve">Decomp Physical Model Science Team (DPMST). (2010). The Decomp Physical Model Science Plan. 52pp. </w:t>
      </w:r>
    </w:p>
    <w:p w14:paraId="401CFA95" w14:textId="77777777" w:rsidR="00003DA0" w:rsidRPr="003A084B" w:rsidRDefault="00003DA0" w:rsidP="00C434E4">
      <w:pPr>
        <w:spacing w:before="100" w:beforeAutospacing="1" w:after="100" w:afterAutospacing="1"/>
        <w:contextualSpacing/>
        <w:jc w:val="both"/>
      </w:pPr>
      <w:r w:rsidRPr="003A084B">
        <w:rPr>
          <w:u w:val="single"/>
        </w:rPr>
        <w:t>http://www.evergladesplan.org/pm/projects/project_docs/pdp_12_decomp/060410_decomp_ea_final/april_2010_decomp_ea_app_e_bk.pdf</w:t>
      </w:r>
    </w:p>
    <w:p w14:paraId="32C5EB37" w14:textId="77777777" w:rsidR="00003DA0" w:rsidRPr="003A084B" w:rsidRDefault="00003DA0" w:rsidP="00C434E4">
      <w:pPr>
        <w:pStyle w:val="BodyText3"/>
        <w:spacing w:before="100" w:beforeAutospacing="1" w:after="100" w:afterAutospacing="1"/>
        <w:jc w:val="both"/>
        <w:rPr>
          <w:rFonts w:eastAsia="MS ??"/>
          <w:noProof/>
          <w:sz w:val="24"/>
          <w:szCs w:val="24"/>
        </w:rPr>
      </w:pPr>
      <w:r w:rsidRPr="003A084B">
        <w:rPr>
          <w:rFonts w:eastAsia="MS ??"/>
          <w:noProof/>
          <w:sz w:val="24"/>
          <w:szCs w:val="24"/>
        </w:rPr>
        <w:t>Eglinton, G., Hamilton, R.J. (1967). Leaf epicuticular waxes. Science, 156(3780), 1322-1335.</w:t>
      </w:r>
    </w:p>
    <w:p w14:paraId="6DDD6296" w14:textId="77777777" w:rsidR="00003DA0" w:rsidRPr="003A084B" w:rsidRDefault="00003DA0" w:rsidP="00C434E4">
      <w:pPr>
        <w:pStyle w:val="BodyText3"/>
        <w:spacing w:before="100" w:beforeAutospacing="1" w:after="100" w:afterAutospacing="1"/>
        <w:jc w:val="both"/>
        <w:rPr>
          <w:sz w:val="24"/>
          <w:szCs w:val="24"/>
        </w:rPr>
      </w:pPr>
      <w:r w:rsidRPr="001E5D72">
        <w:rPr>
          <w:sz w:val="24"/>
          <w:szCs w:val="24"/>
        </w:rPr>
        <w:t>Ellis, J. I. and Schneider, D. C.  (</w:t>
      </w:r>
      <w:r w:rsidRPr="003A084B">
        <w:rPr>
          <w:sz w:val="24"/>
          <w:szCs w:val="24"/>
        </w:rPr>
        <w:t>1997).  Evaluatoin of a gradient sampling design for environmental impact assessment.  Environmental Monitoring and Assessment. 48: 157-172.</w:t>
      </w:r>
    </w:p>
    <w:p w14:paraId="611C0AE1" w14:textId="77777777" w:rsidR="00003DA0" w:rsidRPr="003A084B" w:rsidRDefault="00003DA0" w:rsidP="00C434E4">
      <w:pPr>
        <w:pStyle w:val="BodyText3"/>
        <w:spacing w:before="100" w:beforeAutospacing="1" w:after="100" w:afterAutospacing="1"/>
        <w:jc w:val="both"/>
        <w:rPr>
          <w:sz w:val="24"/>
          <w:szCs w:val="24"/>
        </w:rPr>
      </w:pPr>
      <w:r w:rsidRPr="003A084B">
        <w:rPr>
          <w:rFonts w:eastAsia="MS ??"/>
          <w:noProof/>
          <w:sz w:val="24"/>
          <w:szCs w:val="24"/>
        </w:rPr>
        <w:t>Ficken,</w:t>
      </w:r>
      <w:r w:rsidR="00C434E4" w:rsidRPr="003A084B">
        <w:rPr>
          <w:rFonts w:eastAsia="MS ??"/>
          <w:noProof/>
          <w:sz w:val="24"/>
          <w:szCs w:val="24"/>
        </w:rPr>
        <w:t xml:space="preserve"> K. J., Li, B., Swain, D. L., </w:t>
      </w:r>
      <w:r w:rsidRPr="003A084B">
        <w:rPr>
          <w:rFonts w:eastAsia="MS ??"/>
          <w:noProof/>
          <w:sz w:val="24"/>
          <w:szCs w:val="24"/>
        </w:rPr>
        <w:t>Eglinton, G. (2000). An n-alkane proxy for the sedimentary input of submerged/floating freshwater aquatic macrophytes. Organic Geochemistry, 31(7), 745-749.</w:t>
      </w:r>
    </w:p>
    <w:p w14:paraId="0BDA3348" w14:textId="77777777" w:rsidR="00003DA0" w:rsidRPr="003A084B" w:rsidRDefault="00C434E4" w:rsidP="00C434E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sidRPr="001E5D72">
        <w:rPr>
          <w:lang w:val="de-DE"/>
        </w:rPr>
        <w:t xml:space="preserve">Folch, J., Lees, M., </w:t>
      </w:r>
      <w:r w:rsidR="00003DA0" w:rsidRPr="001E5D72">
        <w:rPr>
          <w:lang w:val="de-DE"/>
        </w:rPr>
        <w:t xml:space="preserve">Sloane-Stanley, G. H. (1957). </w:t>
      </w:r>
      <w:r w:rsidR="00003DA0" w:rsidRPr="003A084B">
        <w:t>A simple method for the isolation and purification of total lipids from animal tissues. Journal of biological Chemistry, 226(1), 497-509.</w:t>
      </w:r>
    </w:p>
    <w:p w14:paraId="4CEE06F4" w14:textId="77777777" w:rsidR="00003DA0" w:rsidRPr="003A084B" w:rsidRDefault="00003DA0" w:rsidP="00C434E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sidRPr="003A084B">
        <w:t>Gao, M. (2007). Chemical Characterization of Soil Organic Matter in an Oligotrophic, Subtropical, Freshwater Wetland System:  Sources, Diagenesis, and Preservation. Ph.D. Thesis, Florida International University, Miami, FL.</w:t>
      </w:r>
    </w:p>
    <w:p w14:paraId="628DA883" w14:textId="77777777" w:rsidR="00003DA0" w:rsidRPr="003A084B" w:rsidRDefault="00003DA0" w:rsidP="00C434E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sidRPr="003A084B">
        <w:t>Gao, M., Simoneit, B.R.T., Gantar, M., Jaffé. R. (2007). Occurrence and distribution of novel botryococcene hydrocarbons in freshwater wetlands of the Florida Everglades. Chemosphere</w:t>
      </w:r>
      <w:r w:rsidR="00B21B6D">
        <w:t>,</w:t>
      </w:r>
      <w:r w:rsidRPr="003A084B">
        <w:t xml:space="preserve"> 70:224-236.</w:t>
      </w:r>
    </w:p>
    <w:p w14:paraId="6F869CAD" w14:textId="77777777" w:rsidR="00003DA0" w:rsidRPr="003A084B" w:rsidRDefault="00003DA0" w:rsidP="00C434E4">
      <w:pPr>
        <w:tabs>
          <w:tab w:val="left" w:pos="720"/>
        </w:tabs>
        <w:spacing w:before="100" w:beforeAutospacing="1" w:after="100" w:afterAutospacing="1"/>
        <w:jc w:val="both"/>
      </w:pPr>
      <w:r w:rsidRPr="003A084B">
        <w:t>Hajje, N. and Jaffé</w:t>
      </w:r>
      <w:r w:rsidR="00C434E4" w:rsidRPr="003A084B">
        <w:t>,</w:t>
      </w:r>
      <w:r w:rsidRPr="003A084B">
        <w:t xml:space="preserve"> R. (2006). Lipids associated with peat humic fractions from Everglades National Park (USA). Hydrobiologia. 569: 99-112.</w:t>
      </w:r>
    </w:p>
    <w:p w14:paraId="1A35990D" w14:textId="77777777" w:rsidR="00003DA0" w:rsidRPr="003A084B" w:rsidRDefault="00003DA0" w:rsidP="00C434E4">
      <w:pPr>
        <w:tabs>
          <w:tab w:val="left" w:pos="720"/>
        </w:tabs>
        <w:spacing w:before="100" w:beforeAutospacing="1" w:after="100" w:afterAutospacing="1"/>
        <w:jc w:val="both"/>
      </w:pPr>
      <w:r w:rsidRPr="001E5D72">
        <w:rPr>
          <w:lang w:val="es-ES"/>
        </w:rPr>
        <w:t>Hernandez, M.E., Mead, R., Peralba,</w:t>
      </w:r>
      <w:r w:rsidR="00C434E4" w:rsidRPr="001E5D72">
        <w:rPr>
          <w:lang w:val="es-ES"/>
        </w:rPr>
        <w:t xml:space="preserve"> M.C.,</w:t>
      </w:r>
      <w:r w:rsidRPr="001E5D72">
        <w:rPr>
          <w:lang w:val="es-ES"/>
        </w:rPr>
        <w:t xml:space="preserve"> Jaffé, R. (2001). </w:t>
      </w:r>
      <w:r w:rsidRPr="003A084B">
        <w:t xml:space="preserve">Origin and transport of n-alkane-2-ones in a sub-tropical estuary: Potential biomarkers for seagrass-derived organic matter. Organic Geochemistry, </w:t>
      </w:r>
      <w:r w:rsidRPr="003A084B">
        <w:rPr>
          <w:bCs/>
        </w:rPr>
        <w:t>32</w:t>
      </w:r>
      <w:r w:rsidRPr="003A084B">
        <w:t>: 21-32.</w:t>
      </w:r>
    </w:p>
    <w:p w14:paraId="153D5979" w14:textId="77777777" w:rsidR="00003DA0" w:rsidRPr="003A084B" w:rsidRDefault="00003DA0" w:rsidP="00C434E4">
      <w:pPr>
        <w:pStyle w:val="Default"/>
        <w:spacing w:before="100" w:beforeAutospacing="1" w:after="100" w:afterAutospacing="1"/>
        <w:jc w:val="both"/>
        <w:rPr>
          <w:color w:val="auto"/>
        </w:rPr>
      </w:pPr>
      <w:r w:rsidRPr="003A084B">
        <w:rPr>
          <w:bCs/>
          <w:color w:val="auto"/>
          <w:lang w:val="de-DE"/>
        </w:rPr>
        <w:lastRenderedPageBreak/>
        <w:t>Jaffé, R., Belicka, L.L. (</w:t>
      </w:r>
      <w:r w:rsidRPr="001E5D72">
        <w:rPr>
          <w:bCs/>
          <w:color w:val="auto"/>
          <w:lang w:val="de-DE"/>
        </w:rPr>
        <w:t xml:space="preserve">2010). </w:t>
      </w:r>
      <w:r w:rsidRPr="003A084B">
        <w:rPr>
          <w:bCs/>
          <w:color w:val="auto"/>
        </w:rPr>
        <w:t>Biomarker Analysis of Tree Island and Marsh Soils.  Report submitted to South Florida Water Management District. 31 pp.</w:t>
      </w:r>
    </w:p>
    <w:p w14:paraId="6D9E30F3" w14:textId="77777777" w:rsidR="00003DA0" w:rsidRPr="003A084B" w:rsidRDefault="00003DA0" w:rsidP="00C434E4">
      <w:pPr>
        <w:pStyle w:val="Default"/>
        <w:spacing w:before="100" w:beforeAutospacing="1" w:after="100" w:afterAutospacing="1"/>
        <w:jc w:val="both"/>
        <w:rPr>
          <w:color w:val="auto"/>
        </w:rPr>
      </w:pPr>
      <w:r w:rsidRPr="003A084B">
        <w:rPr>
          <w:color w:val="auto"/>
        </w:rPr>
        <w:t>Jaffé, R., Mead, R., Hern</w:t>
      </w:r>
      <w:r w:rsidR="00C434E4" w:rsidRPr="003A084B">
        <w:rPr>
          <w:color w:val="auto"/>
        </w:rPr>
        <w:t xml:space="preserve">andez, M. E., Peralba, M. C., </w:t>
      </w:r>
      <w:r w:rsidRPr="003A084B">
        <w:rPr>
          <w:color w:val="auto"/>
        </w:rPr>
        <w:t xml:space="preserve">DiGuida, O. A. (2001). Origin and transport of sedimentary organic matter in two subtropical estuaries: a comparative, biomarker-based study. Organic Geochemistry, 32(4), 507-526. </w:t>
      </w:r>
    </w:p>
    <w:p w14:paraId="68C8CABE" w14:textId="77777777" w:rsidR="00003DA0" w:rsidRPr="003A084B" w:rsidRDefault="00003DA0" w:rsidP="00C434E4">
      <w:pPr>
        <w:spacing w:before="100" w:beforeAutospacing="1" w:after="100" w:afterAutospacing="1"/>
        <w:jc w:val="both"/>
      </w:pPr>
      <w:r w:rsidRPr="003A084B">
        <w:rPr>
          <w:bCs/>
        </w:rPr>
        <w:t>Jaffé, R.,</w:t>
      </w:r>
      <w:r w:rsidRPr="003A084B">
        <w:t xml:space="preserve"> Rushdi, A.I., Medeiros,</w:t>
      </w:r>
      <w:r w:rsidR="00C434E4" w:rsidRPr="003A084B">
        <w:t xml:space="preserve"> P.M., </w:t>
      </w:r>
      <w:r w:rsidRPr="003A084B">
        <w:t xml:space="preserve">Simoneit, B.R.T. (2006). Natural product biomarkers as indicators of sources and transport of sedimentary lipids in a subtropical river. </w:t>
      </w:r>
      <w:r w:rsidRPr="003A084B">
        <w:rPr>
          <w:iCs/>
        </w:rPr>
        <w:t>Chemosphere</w:t>
      </w:r>
      <w:r w:rsidR="00B21B6D">
        <w:rPr>
          <w:iCs/>
        </w:rPr>
        <w:t>,</w:t>
      </w:r>
      <w:r w:rsidRPr="003A084B">
        <w:t xml:space="preserve"> 64: 1870-1884.</w:t>
      </w:r>
    </w:p>
    <w:p w14:paraId="7A16CD96" w14:textId="77777777" w:rsidR="00003DA0" w:rsidRPr="003A084B" w:rsidRDefault="00003DA0" w:rsidP="00C434E4">
      <w:pPr>
        <w:pStyle w:val="Default"/>
        <w:spacing w:before="100" w:beforeAutospacing="1" w:after="100" w:afterAutospacing="1"/>
        <w:jc w:val="both"/>
        <w:rPr>
          <w:color w:val="auto"/>
        </w:rPr>
      </w:pPr>
      <w:r w:rsidRPr="003A084B">
        <w:rPr>
          <w:noProof/>
          <w:color w:val="auto"/>
        </w:rPr>
        <w:t xml:space="preserve">Larsen, L. G., J. W. Harvey, and J. P. Crimaldi. </w:t>
      </w:r>
      <w:r w:rsidR="00C434E4" w:rsidRPr="003A084B">
        <w:rPr>
          <w:noProof/>
          <w:color w:val="auto"/>
        </w:rPr>
        <w:t>(</w:t>
      </w:r>
      <w:r w:rsidRPr="003A084B">
        <w:rPr>
          <w:noProof/>
          <w:color w:val="auto"/>
        </w:rPr>
        <w:t>2009</w:t>
      </w:r>
      <w:r w:rsidR="00C434E4" w:rsidRPr="003A084B">
        <w:rPr>
          <w:noProof/>
          <w:color w:val="auto"/>
        </w:rPr>
        <w:t>)</w:t>
      </w:r>
      <w:r w:rsidRPr="003A084B">
        <w:rPr>
          <w:noProof/>
          <w:color w:val="auto"/>
        </w:rPr>
        <w:t>. Predicting bed shear stress and its role in sediment dynamics and restoration potential of the Everglades and other vegetated flow systems. Ecological Engineering</w:t>
      </w:r>
      <w:r w:rsidR="00B21B6D">
        <w:rPr>
          <w:noProof/>
          <w:color w:val="auto"/>
        </w:rPr>
        <w:t>,</w:t>
      </w:r>
      <w:r w:rsidRPr="003A084B">
        <w:rPr>
          <w:noProof/>
          <w:color w:val="auto"/>
        </w:rPr>
        <w:t xml:space="preserve"> 35:1773-1785.</w:t>
      </w:r>
    </w:p>
    <w:p w14:paraId="57D9E947" w14:textId="77777777" w:rsidR="00003DA0" w:rsidRPr="003A084B" w:rsidRDefault="00003DA0" w:rsidP="00C434E4">
      <w:pPr>
        <w:pStyle w:val="Default"/>
        <w:spacing w:before="100" w:beforeAutospacing="1" w:after="100" w:afterAutospacing="1"/>
        <w:jc w:val="both"/>
        <w:rPr>
          <w:color w:val="auto"/>
        </w:rPr>
      </w:pPr>
      <w:r w:rsidRPr="003A084B">
        <w:rPr>
          <w:color w:val="auto"/>
        </w:rPr>
        <w:t xml:space="preserve">Larsen, L., N. Aumen, C. Bernhardt, V. Engel, T. Givnish, S. Hagerthey, J. Harvey, L. Leonard, P. McCormick, C. McVoy, G. Noe, M. Nungesser, K. Rutchey, F. Sklar, T. Troxler, J. Volin, and D. Willard. </w:t>
      </w:r>
      <w:r w:rsidR="00C434E4" w:rsidRPr="003A084B">
        <w:rPr>
          <w:color w:val="auto"/>
        </w:rPr>
        <w:t>(</w:t>
      </w:r>
      <w:r w:rsidRPr="003A084B">
        <w:rPr>
          <w:color w:val="auto"/>
        </w:rPr>
        <w:t>2011</w:t>
      </w:r>
      <w:r w:rsidR="00C434E4" w:rsidRPr="003A084B">
        <w:rPr>
          <w:color w:val="auto"/>
        </w:rPr>
        <w:t>)</w:t>
      </w:r>
      <w:r w:rsidR="00AF629C">
        <w:rPr>
          <w:color w:val="auto"/>
        </w:rPr>
        <w:t xml:space="preserve">. </w:t>
      </w:r>
      <w:r w:rsidRPr="003A084B">
        <w:rPr>
          <w:color w:val="auto"/>
        </w:rPr>
        <w:t>Recent and Historic Drivers of Landscape Change in the Everglades Ridge, Slough, and Tree Island Mosaic. Critical Reviews in Environmental Science and Technology</w:t>
      </w:r>
      <w:r w:rsidR="00B21B6D">
        <w:rPr>
          <w:color w:val="auto"/>
        </w:rPr>
        <w:t>,</w:t>
      </w:r>
      <w:r w:rsidRPr="003A084B">
        <w:rPr>
          <w:color w:val="auto"/>
        </w:rPr>
        <w:t xml:space="preserve"> 41:344-381.</w:t>
      </w:r>
    </w:p>
    <w:p w14:paraId="5DD73750" w14:textId="77777777" w:rsidR="00003DA0" w:rsidRPr="003A084B" w:rsidRDefault="00C434E4" w:rsidP="00C434E4">
      <w:pPr>
        <w:pStyle w:val="Default"/>
        <w:spacing w:before="100" w:beforeAutospacing="1" w:after="100" w:afterAutospacing="1"/>
        <w:jc w:val="both"/>
        <w:rPr>
          <w:color w:val="auto"/>
        </w:rPr>
      </w:pPr>
      <w:r w:rsidRPr="003A084B">
        <w:rPr>
          <w:color w:val="auto"/>
        </w:rPr>
        <w:t xml:space="preserve">Mead, R., Xu, Y., Chong, J., </w:t>
      </w:r>
      <w:r w:rsidR="00003DA0" w:rsidRPr="003A084B">
        <w:rPr>
          <w:color w:val="auto"/>
        </w:rPr>
        <w:t xml:space="preserve">Jaffé, R. (2005). Sediment and soil organic matter source assessment as revealed by the molecular distribution and carbon isotopic composition of </w:t>
      </w:r>
      <w:r w:rsidR="00003DA0" w:rsidRPr="003A084B">
        <w:rPr>
          <w:i/>
          <w:color w:val="auto"/>
        </w:rPr>
        <w:t>n</w:t>
      </w:r>
      <w:r w:rsidR="00003DA0" w:rsidRPr="003A084B">
        <w:rPr>
          <w:color w:val="auto"/>
        </w:rPr>
        <w:t xml:space="preserve">-alkanes. Organic Geochemistry, 36(3), 363-370. </w:t>
      </w:r>
    </w:p>
    <w:p w14:paraId="2471CED5" w14:textId="77777777" w:rsidR="00003DA0" w:rsidRPr="003A084B" w:rsidRDefault="00003DA0" w:rsidP="00C434E4">
      <w:pPr>
        <w:pStyle w:val="Default"/>
        <w:spacing w:before="100" w:beforeAutospacing="1" w:after="100" w:afterAutospacing="1"/>
        <w:jc w:val="both"/>
        <w:rPr>
          <w:color w:val="auto"/>
        </w:rPr>
      </w:pPr>
      <w:r w:rsidRPr="001E5D72">
        <w:rPr>
          <w:color w:val="auto"/>
          <w:lang w:val="es-ES"/>
        </w:rPr>
        <w:t>Neto,</w:t>
      </w:r>
      <w:r w:rsidR="00C434E4" w:rsidRPr="001E5D72">
        <w:rPr>
          <w:color w:val="auto"/>
          <w:lang w:val="es-ES"/>
        </w:rPr>
        <w:t xml:space="preserve"> R., Mead R.N., Louda W.,</w:t>
      </w:r>
      <w:r w:rsidRPr="001E5D72">
        <w:rPr>
          <w:color w:val="auto"/>
          <w:lang w:val="es-ES"/>
        </w:rPr>
        <w:t xml:space="preserve"> Jaffé, R. (2006). </w:t>
      </w:r>
      <w:r w:rsidRPr="003A084B">
        <w:rPr>
          <w:color w:val="auto"/>
        </w:rPr>
        <w:t>Organic biogeochemistry of detrital flocculent material (floc) in a subtropical, coastal wetland. Biogeochemistry</w:t>
      </w:r>
      <w:r w:rsidR="00B21B6D">
        <w:rPr>
          <w:color w:val="auto"/>
        </w:rPr>
        <w:t>,</w:t>
      </w:r>
      <w:r w:rsidRPr="003A084B">
        <w:rPr>
          <w:color w:val="auto"/>
        </w:rPr>
        <w:t xml:space="preserve"> 77: 283-304.</w:t>
      </w:r>
    </w:p>
    <w:p w14:paraId="3D1881E5" w14:textId="77777777" w:rsidR="00003DA0" w:rsidRPr="003A084B" w:rsidRDefault="00C434E4" w:rsidP="00C434E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rsidRPr="001E5D72">
        <w:rPr>
          <w:lang w:val="es-ES"/>
        </w:rPr>
        <w:t xml:space="preserve">Pisani, O., Louda, J. W., </w:t>
      </w:r>
      <w:r w:rsidR="00003DA0" w:rsidRPr="001E5D72">
        <w:rPr>
          <w:lang w:val="es-ES"/>
        </w:rPr>
        <w:t xml:space="preserve">Jaffé, R. (2013). </w:t>
      </w:r>
      <w:r w:rsidR="00003DA0" w:rsidRPr="003A084B">
        <w:t xml:space="preserve">Biomarker assessment of spatial and temporal changes in the composition of flocculent material (floc) in the subtropical wetland of the Florida Coastal Everglades. Environmental Chemistry, 10(5), 424-436. </w:t>
      </w:r>
    </w:p>
    <w:p w14:paraId="703BF0BA" w14:textId="77777777" w:rsidR="00003DA0" w:rsidRPr="003A084B" w:rsidRDefault="00AF629C" w:rsidP="00C434E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t>Richardson, C.</w:t>
      </w:r>
      <w:r w:rsidR="00003DA0" w:rsidRPr="003A084B">
        <w:t>J. (2010)</w:t>
      </w:r>
      <w:r>
        <w:t>.</w:t>
      </w:r>
      <w:r w:rsidR="00003DA0" w:rsidRPr="003A084B">
        <w:t xml:space="preserve"> The Everglades: North America’s subtropical wetland. Wetlands Ecology and Management, 18(5), 517-542.</w:t>
      </w:r>
    </w:p>
    <w:p w14:paraId="468EF4CC" w14:textId="77777777" w:rsidR="00003DA0" w:rsidRPr="003A084B" w:rsidRDefault="00AF629C" w:rsidP="00C434E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jc w:val="both"/>
      </w:pPr>
      <w:r>
        <w:t>Saunders, C.</w:t>
      </w:r>
      <w:r w:rsidR="00003DA0" w:rsidRPr="003A084B">
        <w:t>J., Gao, M., Lynch, J. A., Jaffé, R., and Childers, D. L. (2006). Using Soil Profiles of Seeds and Molecular Markers as Proxies for Sawgrass and Wet Prairie Slough Vegetation in Shark Slough, Everglades National Park. Hydrobiologia</w:t>
      </w:r>
      <w:r w:rsidR="00B21B6D">
        <w:t>,</w:t>
      </w:r>
      <w:r w:rsidR="00003DA0" w:rsidRPr="003A084B">
        <w:t xml:space="preserve"> </w:t>
      </w:r>
      <w:r w:rsidR="00003DA0" w:rsidRPr="003A084B">
        <w:rPr>
          <w:bCs/>
        </w:rPr>
        <w:t>569</w:t>
      </w:r>
      <w:r w:rsidR="00003DA0" w:rsidRPr="003A084B">
        <w:t>:475-492.</w:t>
      </w:r>
    </w:p>
    <w:p w14:paraId="75521F3B" w14:textId="77777777" w:rsidR="00003DA0" w:rsidRPr="003A084B" w:rsidRDefault="00AF629C" w:rsidP="00C434E4">
      <w:pPr>
        <w:pStyle w:val="BodyText3"/>
        <w:spacing w:before="100" w:beforeAutospacing="1" w:after="100" w:afterAutospacing="1"/>
        <w:jc w:val="both"/>
        <w:rPr>
          <w:sz w:val="24"/>
          <w:szCs w:val="24"/>
        </w:rPr>
      </w:pPr>
      <w:r>
        <w:rPr>
          <w:sz w:val="24"/>
          <w:szCs w:val="24"/>
        </w:rPr>
        <w:t xml:space="preserve">Stewart-Oaten, </w:t>
      </w:r>
      <w:r w:rsidR="00003DA0" w:rsidRPr="003A084B">
        <w:rPr>
          <w:sz w:val="24"/>
          <w:szCs w:val="24"/>
        </w:rPr>
        <w:t>A. and Bence,</w:t>
      </w:r>
      <w:r w:rsidR="00C434E4" w:rsidRPr="003A084B">
        <w:rPr>
          <w:sz w:val="24"/>
          <w:szCs w:val="24"/>
        </w:rPr>
        <w:t xml:space="preserve"> J.</w:t>
      </w:r>
      <w:r w:rsidR="00003DA0" w:rsidRPr="003A084B">
        <w:rPr>
          <w:sz w:val="24"/>
          <w:szCs w:val="24"/>
        </w:rPr>
        <w:t xml:space="preserve">R. </w:t>
      </w:r>
      <w:r w:rsidR="00C434E4" w:rsidRPr="003A084B">
        <w:rPr>
          <w:sz w:val="24"/>
          <w:szCs w:val="24"/>
        </w:rPr>
        <w:t>(</w:t>
      </w:r>
      <w:r w:rsidR="00003DA0" w:rsidRPr="003A084B">
        <w:rPr>
          <w:sz w:val="24"/>
          <w:szCs w:val="24"/>
        </w:rPr>
        <w:t>2001</w:t>
      </w:r>
      <w:r w:rsidR="00C434E4" w:rsidRPr="003A084B">
        <w:rPr>
          <w:sz w:val="24"/>
          <w:szCs w:val="24"/>
        </w:rPr>
        <w:t>)</w:t>
      </w:r>
      <w:r w:rsidR="00003DA0" w:rsidRPr="003A084B">
        <w:rPr>
          <w:sz w:val="24"/>
          <w:szCs w:val="24"/>
        </w:rPr>
        <w:t>. Temporal and spatial variation in environmental impact assessment.  Ecological Monographs</w:t>
      </w:r>
      <w:r w:rsidR="00B21B6D">
        <w:rPr>
          <w:sz w:val="24"/>
          <w:szCs w:val="24"/>
        </w:rPr>
        <w:t>,</w:t>
      </w:r>
      <w:r w:rsidR="00003DA0" w:rsidRPr="003A084B">
        <w:rPr>
          <w:sz w:val="24"/>
          <w:szCs w:val="24"/>
        </w:rPr>
        <w:t xml:space="preserve"> 71: 305-339.</w:t>
      </w:r>
    </w:p>
    <w:p w14:paraId="6A851490" w14:textId="77777777" w:rsidR="00003DA0" w:rsidRPr="003A084B" w:rsidRDefault="00003DA0" w:rsidP="00C434E4">
      <w:pPr>
        <w:spacing w:before="100" w:beforeAutospacing="1" w:after="100" w:afterAutospacing="1"/>
        <w:jc w:val="both"/>
      </w:pPr>
      <w:r w:rsidRPr="003A084B">
        <w:lastRenderedPageBreak/>
        <w:t>Xu, Y. and Jaffé, R.</w:t>
      </w:r>
      <w:r w:rsidRPr="003A084B">
        <w:rPr>
          <w:vertAlign w:val="superscript"/>
        </w:rPr>
        <w:t xml:space="preserve"> </w:t>
      </w:r>
      <w:r w:rsidRPr="003A084B">
        <w:t>(2007). Lipid biomarkers in suspended particulates from a subtropical estuary: Assessment of seasonal changes in sources and transport of organic matter. Marine Environmental Research</w:t>
      </w:r>
      <w:r w:rsidR="00B21B6D">
        <w:t>,</w:t>
      </w:r>
      <w:r w:rsidRPr="003A084B">
        <w:t xml:space="preserve"> 64:666-678.</w:t>
      </w:r>
    </w:p>
    <w:p w14:paraId="0E72DB84" w14:textId="77777777" w:rsidR="00003DA0" w:rsidRPr="003A084B" w:rsidRDefault="00003DA0" w:rsidP="00C434E4">
      <w:pPr>
        <w:spacing w:before="100" w:beforeAutospacing="1" w:after="100" w:afterAutospacing="1"/>
        <w:jc w:val="both"/>
      </w:pPr>
      <w:r w:rsidRPr="003A084B">
        <w:t>Xu, Y., Holmes, C., and Jaffé, R. (2007). A lipid biomarker record of environmental change in Florida Bay over the past 150 years. Estuarine, Coastal and Shelf Science</w:t>
      </w:r>
      <w:r w:rsidR="00B21B6D">
        <w:t>,</w:t>
      </w:r>
      <w:r w:rsidRPr="003A084B">
        <w:t xml:space="preserve"> 73: 201-210.</w:t>
      </w:r>
    </w:p>
    <w:p w14:paraId="675C0C73" w14:textId="77777777" w:rsidR="00003DA0" w:rsidRPr="003A084B" w:rsidRDefault="00003DA0" w:rsidP="00C434E4">
      <w:pPr>
        <w:spacing w:before="100" w:beforeAutospacing="1" w:after="100" w:afterAutospacing="1"/>
        <w:jc w:val="both"/>
      </w:pPr>
      <w:r w:rsidRPr="003A084B">
        <w:t>Xu, Y., Mead, R.N. and Jaffé, R. (2006a). A molecular marker-based assessment of sedimentary organic matter sources and distributions in Florida Bay. Hydrobiologia</w:t>
      </w:r>
      <w:r w:rsidR="00B21B6D">
        <w:t>,</w:t>
      </w:r>
      <w:r w:rsidRPr="003A084B">
        <w:t xml:space="preserve"> 569: 179-192.</w:t>
      </w:r>
    </w:p>
    <w:p w14:paraId="51568C24" w14:textId="77777777" w:rsidR="00003DA0" w:rsidRPr="003A084B" w:rsidRDefault="00003DA0" w:rsidP="00C434E4">
      <w:pPr>
        <w:spacing w:before="100" w:beforeAutospacing="1" w:after="100" w:afterAutospacing="1"/>
        <w:jc w:val="both"/>
      </w:pPr>
      <w:r w:rsidRPr="003A084B">
        <w:t xml:space="preserve">Xu, Y., Wachnicka, A., Gaiser, E.E. and </w:t>
      </w:r>
      <w:r w:rsidRPr="003A084B">
        <w:rPr>
          <w:bCs/>
        </w:rPr>
        <w:t>Jaffé, R.</w:t>
      </w:r>
      <w:r w:rsidRPr="003A084B">
        <w:t xml:space="preserve"> (2006b). Occurrence of C</w:t>
      </w:r>
      <w:r w:rsidRPr="003A084B">
        <w:rPr>
          <w:vertAlign w:val="subscript"/>
        </w:rPr>
        <w:t>25</w:t>
      </w:r>
      <w:r w:rsidRPr="003A084B">
        <w:t xml:space="preserve"> highly branched isoprenoids in Florida Bay: Paleoenvironmental indicators of diatom-derived organic matter inputs. </w:t>
      </w:r>
      <w:r w:rsidRPr="003A084B">
        <w:rPr>
          <w:iCs/>
        </w:rPr>
        <w:t>Organic Geochemistry</w:t>
      </w:r>
      <w:r w:rsidR="00B21B6D">
        <w:rPr>
          <w:iCs/>
        </w:rPr>
        <w:t>,</w:t>
      </w:r>
      <w:r w:rsidRPr="003A084B">
        <w:t xml:space="preserve"> 37:847-859.</w:t>
      </w:r>
    </w:p>
    <w:p w14:paraId="004B1E4B" w14:textId="77777777" w:rsidR="00C434E4" w:rsidRPr="003A084B" w:rsidRDefault="00C434E4" w:rsidP="00C434E4">
      <w:pPr>
        <w:spacing w:before="100" w:beforeAutospacing="1" w:after="100" w:afterAutospacing="1"/>
        <w:jc w:val="both"/>
        <w:sectPr w:rsidR="00C434E4" w:rsidRPr="003A084B" w:rsidSect="007E5279">
          <w:pgSz w:w="12240" w:h="15840"/>
          <w:pgMar w:top="1440" w:right="1440" w:bottom="1800" w:left="2160" w:header="720" w:footer="720" w:gutter="0"/>
          <w:cols w:space="720"/>
          <w:docGrid w:linePitch="360"/>
        </w:sectPr>
      </w:pPr>
    </w:p>
    <w:p w14:paraId="5CD5D539" w14:textId="77777777" w:rsidR="00003DA0" w:rsidRPr="003A084B" w:rsidRDefault="00003DA0" w:rsidP="00003DA0"/>
    <w:p w14:paraId="1261CB78" w14:textId="77777777" w:rsidR="00003DA0" w:rsidRPr="003A084B" w:rsidRDefault="00003DA0" w:rsidP="00003DA0"/>
    <w:p w14:paraId="4CC781B3" w14:textId="77777777" w:rsidR="00003DA0" w:rsidRPr="003A084B" w:rsidRDefault="00003DA0" w:rsidP="00003DA0"/>
    <w:p w14:paraId="1CC79854" w14:textId="77777777" w:rsidR="00003DA0" w:rsidRPr="003A084B" w:rsidRDefault="00003DA0" w:rsidP="00003DA0"/>
    <w:p w14:paraId="302BA25D" w14:textId="77777777" w:rsidR="00003DA0" w:rsidRPr="003A084B" w:rsidRDefault="00003DA0" w:rsidP="00003DA0"/>
    <w:p w14:paraId="3638937D" w14:textId="77777777" w:rsidR="00D86AEB" w:rsidRDefault="00D86AEB" w:rsidP="00003DA0"/>
    <w:p w14:paraId="337EF129" w14:textId="77777777" w:rsidR="00D86AEB" w:rsidRDefault="00D86AEB" w:rsidP="00003DA0"/>
    <w:p w14:paraId="27F68810" w14:textId="77777777" w:rsidR="00D86AEB" w:rsidRDefault="00D86AEB" w:rsidP="00003DA0"/>
    <w:p w14:paraId="37CEA34E" w14:textId="77777777" w:rsidR="00D86AEB" w:rsidRDefault="00D86AEB" w:rsidP="00003DA0"/>
    <w:p w14:paraId="0D5BCAD8" w14:textId="77777777" w:rsidR="00D86AEB" w:rsidRDefault="00D86AEB" w:rsidP="00003DA0"/>
    <w:p w14:paraId="15817C57" w14:textId="77777777" w:rsidR="00D86AEB" w:rsidRDefault="00D86AEB" w:rsidP="00003DA0"/>
    <w:p w14:paraId="238BCE1A" w14:textId="77777777" w:rsidR="00D86AEB" w:rsidRDefault="00D86AEB" w:rsidP="00003DA0"/>
    <w:p w14:paraId="456E93A3" w14:textId="77777777" w:rsidR="00D86AEB" w:rsidRDefault="00D86AEB" w:rsidP="00003DA0"/>
    <w:p w14:paraId="3E22A609" w14:textId="77777777" w:rsidR="00D86AEB" w:rsidRDefault="00D86AEB" w:rsidP="00003DA0"/>
    <w:p w14:paraId="52488E98" w14:textId="77777777" w:rsidR="00D86AEB" w:rsidRDefault="00D86AEB" w:rsidP="00003DA0"/>
    <w:p w14:paraId="44934991" w14:textId="77777777" w:rsidR="00D86AEB" w:rsidRDefault="00D86AEB" w:rsidP="00003DA0"/>
    <w:p w14:paraId="617A0C2D" w14:textId="77777777" w:rsidR="00D86AEB" w:rsidRDefault="00D86AEB" w:rsidP="00003DA0"/>
    <w:p w14:paraId="223205A6" w14:textId="77777777" w:rsidR="00D86AEB" w:rsidRDefault="00D86AEB" w:rsidP="00003DA0"/>
    <w:p w14:paraId="740F68F9" w14:textId="77777777" w:rsidR="00D86AEB" w:rsidRDefault="00D86AEB" w:rsidP="00003DA0"/>
    <w:p w14:paraId="0E3B1717" w14:textId="77777777" w:rsidR="00D86AEB" w:rsidRDefault="00D86AEB" w:rsidP="00003DA0"/>
    <w:p w14:paraId="0BF17FF0" w14:textId="77777777" w:rsidR="00D86AEB" w:rsidRDefault="00D86AEB" w:rsidP="00003DA0"/>
    <w:p w14:paraId="4AC5BE9A" w14:textId="77777777" w:rsidR="00D86AEB" w:rsidRDefault="00D86AEB" w:rsidP="00003DA0"/>
    <w:p w14:paraId="1F2DFE6D" w14:textId="77777777" w:rsidR="00D86AEB" w:rsidRDefault="00D86AEB" w:rsidP="00003DA0"/>
    <w:p w14:paraId="42866554" w14:textId="77777777" w:rsidR="00D86AEB" w:rsidRDefault="00D86AEB" w:rsidP="00003DA0"/>
    <w:p w14:paraId="38EA172A" w14:textId="77777777" w:rsidR="00D86AEB" w:rsidRDefault="00D86AEB" w:rsidP="00003DA0"/>
    <w:p w14:paraId="07878353" w14:textId="77777777" w:rsidR="00D86AEB" w:rsidRDefault="00D86AEB" w:rsidP="00003DA0"/>
    <w:p w14:paraId="74C5AB31" w14:textId="77777777" w:rsidR="00D86AEB" w:rsidRDefault="00D86AEB" w:rsidP="00003DA0"/>
    <w:p w14:paraId="5E455ECD" w14:textId="77777777" w:rsidR="00D86AEB" w:rsidRDefault="00D86AEB" w:rsidP="00003DA0"/>
    <w:p w14:paraId="2652BCCF" w14:textId="77777777" w:rsidR="00D86AEB" w:rsidRPr="003A084B" w:rsidRDefault="00D86AEB" w:rsidP="00003DA0"/>
    <w:p w14:paraId="2A375027" w14:textId="77777777" w:rsidR="00D86AEB" w:rsidRDefault="00D86AEB" w:rsidP="00003DA0">
      <w:pPr>
        <w:sectPr w:rsidR="00D86AEB" w:rsidSect="00003DA0">
          <w:headerReference w:type="default" r:id="rId71"/>
          <w:type w:val="continuous"/>
          <w:pgSz w:w="12240" w:h="15840"/>
          <w:pgMar w:top="1440" w:right="1440" w:bottom="1800" w:left="2160" w:header="720" w:footer="720" w:gutter="0"/>
          <w:cols w:space="720"/>
          <w:docGrid w:linePitch="360"/>
        </w:sectPr>
      </w:pPr>
    </w:p>
    <w:p w14:paraId="619F4575" w14:textId="77777777" w:rsidR="00D86AEB" w:rsidRDefault="00D86AEB" w:rsidP="00003DA0">
      <w:pPr>
        <w:sectPr w:rsidR="00D86AEB" w:rsidSect="00003DA0">
          <w:type w:val="continuous"/>
          <w:pgSz w:w="12240" w:h="15840"/>
          <w:pgMar w:top="1440" w:right="1440" w:bottom="1800" w:left="2160" w:header="720" w:footer="720" w:gutter="0"/>
          <w:cols w:space="720"/>
          <w:docGrid w:linePitch="360"/>
        </w:sectPr>
      </w:pPr>
    </w:p>
    <w:p w14:paraId="504AD412" w14:textId="270ABA71" w:rsidR="00003DA0" w:rsidRPr="003A084B" w:rsidRDefault="00003DA0" w:rsidP="00003DA0"/>
    <w:p w14:paraId="61B68D28" w14:textId="4DCD218B" w:rsidR="00003DA0" w:rsidRPr="003A084B" w:rsidRDefault="00003DA0" w:rsidP="001D7D85">
      <w:pPr>
        <w:pStyle w:val="Heading1"/>
        <w:rPr>
          <w:b/>
        </w:rPr>
      </w:pPr>
      <w:bookmarkStart w:id="74" w:name="_Toc388016191"/>
      <w:r w:rsidRPr="003A084B">
        <w:t>C</w:t>
      </w:r>
      <w:r w:rsidR="00574091">
        <w:rPr>
          <w:rFonts w:hint="eastAsia"/>
        </w:rPr>
        <w:t>HAPTER</w:t>
      </w:r>
      <w:r w:rsidRPr="003A084B">
        <w:t xml:space="preserve"> VI</w:t>
      </w:r>
      <w:bookmarkEnd w:id="74"/>
    </w:p>
    <w:p w14:paraId="33521079" w14:textId="77777777" w:rsidR="00003DA0" w:rsidRPr="003A084B" w:rsidRDefault="00003DA0" w:rsidP="00003DA0">
      <w:pPr>
        <w:spacing w:line="480" w:lineRule="auto"/>
      </w:pPr>
    </w:p>
    <w:p w14:paraId="6E4EBCBC" w14:textId="7E6ADD7B" w:rsidR="00003DA0" w:rsidRPr="003A084B" w:rsidRDefault="00AF629C" w:rsidP="001D7D85">
      <w:pPr>
        <w:pStyle w:val="Heading1"/>
        <w:rPr>
          <w:rStyle w:val="BookTitle"/>
          <w:b w:val="0"/>
        </w:rPr>
      </w:pPr>
      <w:bookmarkStart w:id="75" w:name="_Toc388016192"/>
      <w:r>
        <w:rPr>
          <w:rStyle w:val="BookTitle"/>
          <w:b w:val="0"/>
        </w:rPr>
        <w:t xml:space="preserve">DISTRIBUTION OF </w:t>
      </w:r>
      <w:r w:rsidRPr="00213035">
        <w:rPr>
          <w:rStyle w:val="BookTitle"/>
          <w:b w:val="0"/>
          <w:i/>
        </w:rPr>
        <w:t>N</w:t>
      </w:r>
      <w:r>
        <w:rPr>
          <w:rStyle w:val="BookTitle"/>
          <w:b w:val="0"/>
        </w:rPr>
        <w:t xml:space="preserve">-ALKANES AND THE </w:t>
      </w:r>
      <w:r w:rsidRPr="003A084B">
        <w:t>δ</w:t>
      </w:r>
      <w:r w:rsidRPr="003A084B">
        <w:rPr>
          <w:rStyle w:val="BookTitle"/>
          <w:b w:val="0"/>
        </w:rPr>
        <w:t>D</w:t>
      </w:r>
      <w:r w:rsidR="00171F31">
        <w:rPr>
          <w:rStyle w:val="BookTitle"/>
          <w:b w:val="0"/>
        </w:rPr>
        <w:t xml:space="preserve"> AND </w:t>
      </w:r>
      <w:r w:rsidRPr="003A084B">
        <w:t>δ</w:t>
      </w:r>
      <w:r w:rsidRPr="003A084B">
        <w:rPr>
          <w:rStyle w:val="BookTitle"/>
          <w:b w:val="0"/>
          <w:vertAlign w:val="superscript"/>
        </w:rPr>
        <w:t>13</w:t>
      </w:r>
      <w:r w:rsidRPr="003A084B">
        <w:rPr>
          <w:rStyle w:val="BookTitle"/>
          <w:b w:val="0"/>
        </w:rPr>
        <w:t xml:space="preserve">C </w:t>
      </w:r>
      <w:r>
        <w:rPr>
          <w:rStyle w:val="BookTitle"/>
          <w:b w:val="0"/>
        </w:rPr>
        <w:t xml:space="preserve">PATERNS IN TYPICAL PLANTS ACROSS A SUBTROPICAL </w:t>
      </w:r>
      <w:r w:rsidR="005B7ED6" w:rsidRPr="005974B2">
        <w:rPr>
          <w:rStyle w:val="BookTitle"/>
          <w:b w:val="0"/>
        </w:rPr>
        <w:t>TREE ISLAN</w:t>
      </w:r>
      <w:r w:rsidR="005B7ED6">
        <w:rPr>
          <w:rStyle w:val="BookTitle"/>
          <w:b w:val="0"/>
        </w:rPr>
        <w:t xml:space="preserve">D TO </w:t>
      </w:r>
      <w:r w:rsidR="005B7ED6" w:rsidRPr="005974B2">
        <w:rPr>
          <w:rStyle w:val="BookTitle"/>
          <w:b w:val="0"/>
        </w:rPr>
        <w:t>WETLAND</w:t>
      </w:r>
      <w:r w:rsidR="005B7ED6">
        <w:rPr>
          <w:rStyle w:val="BookTitle"/>
          <w:b w:val="0"/>
        </w:rPr>
        <w:t xml:space="preserve"> GRADIENT AND </w:t>
      </w:r>
      <w:r w:rsidR="005B7ED6" w:rsidRPr="005974B2">
        <w:rPr>
          <w:rStyle w:val="BookTitle"/>
          <w:b w:val="0"/>
        </w:rPr>
        <w:t>ESTUARY SYSTEM</w:t>
      </w:r>
      <w:r>
        <w:rPr>
          <w:rStyle w:val="BookTitle"/>
          <w:b w:val="0"/>
        </w:rPr>
        <w:t>: IMPLICATION FOR PALEO-RECONSTRUCTION</w:t>
      </w:r>
      <w:bookmarkEnd w:id="75"/>
    </w:p>
    <w:p w14:paraId="1213081A" w14:textId="77777777" w:rsidR="00003DA0" w:rsidRPr="003A084B" w:rsidRDefault="00003DA0" w:rsidP="00003DA0">
      <w:pPr>
        <w:spacing w:line="360" w:lineRule="auto"/>
        <w:rPr>
          <w:b/>
        </w:rPr>
        <w:sectPr w:rsidR="00003DA0" w:rsidRPr="003A084B" w:rsidSect="00003DA0">
          <w:type w:val="continuous"/>
          <w:pgSz w:w="12240" w:h="15840"/>
          <w:pgMar w:top="1440" w:right="1440" w:bottom="1800" w:left="2160" w:header="720" w:footer="720" w:gutter="0"/>
          <w:cols w:space="720"/>
          <w:docGrid w:linePitch="360"/>
        </w:sectPr>
      </w:pPr>
    </w:p>
    <w:p w14:paraId="7F2A7DB2" w14:textId="77777777" w:rsidR="009B3420" w:rsidRPr="009B3420" w:rsidRDefault="009B3420" w:rsidP="009B3420">
      <w:pPr>
        <w:pStyle w:val="Heading22"/>
        <w:numPr>
          <w:ilvl w:val="1"/>
          <w:numId w:val="33"/>
        </w:numPr>
      </w:pPr>
      <w:bookmarkStart w:id="76" w:name="_Toc388016193"/>
      <w:r w:rsidRPr="009B3420">
        <w:lastRenderedPageBreak/>
        <w:t>Abstract</w:t>
      </w:r>
      <w:bookmarkEnd w:id="76"/>
    </w:p>
    <w:p w14:paraId="1C2514F8" w14:textId="7EE3A018" w:rsidR="00A84AF6" w:rsidRPr="005974B2" w:rsidRDefault="00D16FC7" w:rsidP="00A84AF6">
      <w:pPr>
        <w:spacing w:before="0" w:after="0" w:line="480" w:lineRule="auto"/>
        <w:ind w:firstLine="720"/>
        <w:jc w:val="both"/>
      </w:pPr>
      <w:r>
        <w:t>The main</w:t>
      </w:r>
      <w:r w:rsidRPr="005974B2">
        <w:t xml:space="preserve"> </w:t>
      </w:r>
      <w:r>
        <w:t>objective of this study was to characterize plant material from the Everglades, using biomarkers and compound-specific isotope measurements, to calibrate potential organic geochemi</w:t>
      </w:r>
      <w:r w:rsidR="00377D68">
        <w:t>cal</w:t>
      </w:r>
      <w:r>
        <w:t xml:space="preserve"> tools for paleo-hydrological studies. The </w:t>
      </w:r>
      <w:r w:rsidRPr="005974B2">
        <w:t>aim</w:t>
      </w:r>
      <w:r>
        <w:t>s</w:t>
      </w:r>
      <w:r w:rsidRPr="005974B2">
        <w:t xml:space="preserve"> of this study </w:t>
      </w:r>
      <w:r>
        <w:t>were</w:t>
      </w:r>
      <w:r w:rsidRPr="005974B2">
        <w:t xml:space="preserve"> to </w:t>
      </w:r>
      <w:r>
        <w:t xml:space="preserve">(1) </w:t>
      </w:r>
      <w:r w:rsidRPr="005974B2">
        <w:t xml:space="preserve">document the </w:t>
      </w:r>
      <w:r>
        <w:t xml:space="preserve">variations in </w:t>
      </w:r>
      <w:r w:rsidRPr="005974B2">
        <w:t>plant</w:t>
      </w:r>
      <w:r>
        <w:t xml:space="preserve"> (</w:t>
      </w:r>
      <w:r w:rsidR="00A64D6C">
        <w:t>aboveground</w:t>
      </w:r>
      <w:r>
        <w:t xml:space="preserve"> biomass; leaf or stem)</w:t>
      </w:r>
      <w:r w:rsidRPr="005974B2">
        <w:t xml:space="preserve"> </w:t>
      </w:r>
      <w:r w:rsidRPr="00A84AF6">
        <w:rPr>
          <w:i/>
        </w:rPr>
        <w:t>n</w:t>
      </w:r>
      <w:r w:rsidRPr="005974B2">
        <w:t xml:space="preserve">-alkane </w:t>
      </w:r>
      <w:r>
        <w:t xml:space="preserve">molecular </w:t>
      </w:r>
      <w:r w:rsidRPr="005974B2">
        <w:t>distributions and the</w:t>
      </w:r>
      <w:r>
        <w:t xml:space="preserve"> corresponding</w:t>
      </w:r>
      <w:r w:rsidRPr="005974B2">
        <w:t xml:space="preserve"> δD and δ</w:t>
      </w:r>
      <w:r w:rsidRPr="00A84AF6">
        <w:rPr>
          <w:vertAlign w:val="superscript"/>
        </w:rPr>
        <w:t>13</w:t>
      </w:r>
      <w:r w:rsidRPr="005974B2">
        <w:t xml:space="preserve">C values </w:t>
      </w:r>
      <w:r>
        <w:t xml:space="preserve">within </w:t>
      </w:r>
      <w:r w:rsidRPr="005974B2">
        <w:t xml:space="preserve">a </w:t>
      </w:r>
      <w:r>
        <w:t>spatially constrained region</w:t>
      </w:r>
      <w:r w:rsidRPr="005974B2">
        <w:t xml:space="preserve"> (from 25°N to 26° N</w:t>
      </w:r>
      <w:r>
        <w:t>; i.e. same climatic conditions</w:t>
      </w:r>
      <w:r w:rsidRPr="005974B2">
        <w:t>)</w:t>
      </w:r>
      <w:r>
        <w:t>, but along hydrological gradients;</w:t>
      </w:r>
      <w:r w:rsidRPr="005974B2">
        <w:t xml:space="preserve"> </w:t>
      </w:r>
      <w:r>
        <w:t xml:space="preserve">(2) examine the difference in </w:t>
      </w:r>
      <w:r w:rsidRPr="00A84AF6">
        <w:rPr>
          <w:i/>
        </w:rPr>
        <w:t>n</w:t>
      </w:r>
      <w:r w:rsidRPr="005974B2">
        <w:t>-alkane distrib</w:t>
      </w:r>
      <w:r>
        <w:t>ution, abundances</w:t>
      </w:r>
      <w:r w:rsidRPr="005974B2">
        <w:t xml:space="preserve"> and the</w:t>
      </w:r>
      <w:r>
        <w:t xml:space="preserve"> corresponding</w:t>
      </w:r>
      <w:r w:rsidRPr="005974B2">
        <w:t xml:space="preserve"> δD and δ</w:t>
      </w:r>
      <w:r w:rsidRPr="00A84AF6">
        <w:rPr>
          <w:vertAlign w:val="superscript"/>
        </w:rPr>
        <w:t>13</w:t>
      </w:r>
      <w:r w:rsidRPr="005974B2">
        <w:t>C values</w:t>
      </w:r>
      <w:r>
        <w:t xml:space="preserve"> between </w:t>
      </w:r>
      <w:r w:rsidR="00A64D6C">
        <w:t>aboveground</w:t>
      </w:r>
      <w:r>
        <w:t xml:space="preserve"> leaf or stem and </w:t>
      </w:r>
      <w:r w:rsidR="00A64D6C">
        <w:t>belowground</w:t>
      </w:r>
      <w:r>
        <w:t xml:space="preserve"> root in typical Everglades weland plant species. For this purpose, </w:t>
      </w:r>
      <w:r w:rsidR="00A84AF6" w:rsidRPr="00A84AF6">
        <w:rPr>
          <w:i/>
        </w:rPr>
        <w:t>n</w:t>
      </w:r>
      <w:r w:rsidR="00A84AF6" w:rsidRPr="005974B2">
        <w:t>-</w:t>
      </w:r>
      <w:r w:rsidR="004C4D01">
        <w:t>A</w:t>
      </w:r>
      <w:r w:rsidR="00A84AF6" w:rsidRPr="005974B2">
        <w:t xml:space="preserve">lkane abundance </w:t>
      </w:r>
      <w:r w:rsidR="00A84AF6">
        <w:t xml:space="preserve">and </w:t>
      </w:r>
      <w:r w:rsidR="00A84AF6" w:rsidRPr="005974B2">
        <w:t>distributions a</w:t>
      </w:r>
      <w:r w:rsidR="00A84AF6">
        <w:t>s well as</w:t>
      </w:r>
      <w:r w:rsidR="00A84AF6" w:rsidRPr="005974B2">
        <w:t xml:space="preserve"> their compound-specific carbon and hydrogen isotopic ratios </w:t>
      </w:r>
      <w:r w:rsidR="004C4D01">
        <w:t>were measured</w:t>
      </w:r>
      <w:r w:rsidR="00A84AF6">
        <w:t xml:space="preserve"> </w:t>
      </w:r>
      <w:r w:rsidR="00A84AF6" w:rsidRPr="005974B2">
        <w:t xml:space="preserve">from </w:t>
      </w:r>
      <w:r w:rsidR="00A84AF6">
        <w:t xml:space="preserve">the leaves of </w:t>
      </w:r>
      <w:r w:rsidR="00A84AF6" w:rsidRPr="005974B2">
        <w:t>8</w:t>
      </w:r>
      <w:r w:rsidR="00C84B05">
        <w:t>7</w:t>
      </w:r>
      <w:r w:rsidR="00A84AF6" w:rsidRPr="005974B2">
        <w:t xml:space="preserve"> typical </w:t>
      </w:r>
      <w:r w:rsidR="00B80723" w:rsidRPr="005974B2">
        <w:t>plants</w:t>
      </w:r>
      <w:r w:rsidR="00A84AF6" w:rsidRPr="005974B2">
        <w:t xml:space="preserve"> (25 species, representing 19 families) </w:t>
      </w:r>
      <w:r w:rsidR="00A84AF6">
        <w:t xml:space="preserve">distributed </w:t>
      </w:r>
      <w:r w:rsidR="00A84AF6" w:rsidRPr="005974B2">
        <w:t>across the Everglades</w:t>
      </w:r>
      <w:r w:rsidR="00A84AF6">
        <w:t>, ranging from species abundant in</w:t>
      </w:r>
      <w:r w:rsidR="00A84AF6" w:rsidRPr="005974B2">
        <w:t xml:space="preserve"> tree island</w:t>
      </w:r>
      <w:r w:rsidR="00A84AF6">
        <w:t>s and</w:t>
      </w:r>
      <w:r w:rsidR="00A84AF6" w:rsidRPr="005974B2">
        <w:t xml:space="preserve"> </w:t>
      </w:r>
      <w:r w:rsidR="00A84AF6">
        <w:t>freshwater marshes</w:t>
      </w:r>
      <w:r w:rsidR="00A84AF6" w:rsidRPr="005974B2">
        <w:t xml:space="preserve">, </w:t>
      </w:r>
      <w:r w:rsidR="00A84AF6">
        <w:t xml:space="preserve">to the mangrove ecotone of the </w:t>
      </w:r>
      <w:r w:rsidR="00A84AF6" w:rsidRPr="005974B2">
        <w:t xml:space="preserve">Shark River </w:t>
      </w:r>
      <w:r w:rsidR="00A84AF6">
        <w:t>e</w:t>
      </w:r>
      <w:r w:rsidR="00A84AF6" w:rsidRPr="005974B2">
        <w:t xml:space="preserve">stuary, and </w:t>
      </w:r>
      <w:r w:rsidR="00A84AF6">
        <w:t xml:space="preserve">into </w:t>
      </w:r>
      <w:r w:rsidR="00A84AF6" w:rsidRPr="005974B2">
        <w:t>Florida Bay</w:t>
      </w:r>
      <w:r w:rsidR="00A0441F">
        <w:t>,</w:t>
      </w:r>
      <w:r w:rsidR="00A84AF6">
        <w:t xml:space="preserve"> are presented. In addition, molecular </w:t>
      </w:r>
      <w:r>
        <w:t>characteristics and</w:t>
      </w:r>
      <w:r w:rsidR="00A1400A">
        <w:t xml:space="preserve"> compound specific isotope</w:t>
      </w:r>
      <w:r w:rsidR="00A0441F">
        <w:t>s</w:t>
      </w:r>
      <w:r w:rsidR="00A1400A">
        <w:t xml:space="preserve"> </w:t>
      </w:r>
      <w:r w:rsidR="00A84AF6">
        <w:t xml:space="preserve">for </w:t>
      </w:r>
      <w:r w:rsidR="00A84AF6" w:rsidRPr="005974B2">
        <w:t>2</w:t>
      </w:r>
      <w:r w:rsidR="00E0099A">
        <w:t>3</w:t>
      </w:r>
      <w:r w:rsidR="00A84AF6" w:rsidRPr="005974B2">
        <w:t xml:space="preserve"> wetland plant roots (5 species, representing 3 families) within the Everglades freshwater wetland</w:t>
      </w:r>
      <w:r w:rsidR="00A84AF6">
        <w:t xml:space="preserve"> were </w:t>
      </w:r>
      <w:r w:rsidR="00626ABA">
        <w:t xml:space="preserve">also </w:t>
      </w:r>
      <w:r w:rsidR="00A84AF6">
        <w:t>reported</w:t>
      </w:r>
      <w:r w:rsidR="00A84AF6" w:rsidRPr="005974B2">
        <w:t xml:space="preserve">. </w:t>
      </w:r>
    </w:p>
    <w:p w14:paraId="4B6F875C" w14:textId="46349669" w:rsidR="00003DA0" w:rsidRPr="003A084B" w:rsidRDefault="00DB3EBD" w:rsidP="001E5D72">
      <w:pPr>
        <w:spacing w:before="0" w:after="0" w:line="480" w:lineRule="auto"/>
        <w:ind w:firstLine="720"/>
        <w:jc w:val="both"/>
      </w:pPr>
      <w:r>
        <w:t>L</w:t>
      </w:r>
      <w:r w:rsidR="00A84AF6" w:rsidRPr="005974B2">
        <w:t xml:space="preserve">eaf wax </w:t>
      </w:r>
      <w:r w:rsidR="00A84AF6" w:rsidRPr="00A84AF6">
        <w:rPr>
          <w:i/>
        </w:rPr>
        <w:t>n</w:t>
      </w:r>
      <w:r w:rsidR="00A84AF6" w:rsidRPr="005974B2">
        <w:t xml:space="preserve">-alkane abundance, </w:t>
      </w:r>
      <w:r w:rsidR="00A84AF6">
        <w:t xml:space="preserve">molecular </w:t>
      </w:r>
      <w:r w:rsidR="00A84AF6" w:rsidRPr="005974B2">
        <w:t>distribution (P</w:t>
      </w:r>
      <w:r w:rsidR="00A84AF6" w:rsidRPr="00A84AF6">
        <w:rPr>
          <w:i/>
        </w:rPr>
        <w:t>aq</w:t>
      </w:r>
      <w:r w:rsidR="00A84AF6" w:rsidRPr="005974B2">
        <w:t>, ACL), δD and δ</w:t>
      </w:r>
      <w:r w:rsidR="00A84AF6" w:rsidRPr="00A84AF6">
        <w:rPr>
          <w:vertAlign w:val="superscript"/>
        </w:rPr>
        <w:t>13</w:t>
      </w:r>
      <w:r w:rsidR="00A84AF6" w:rsidRPr="005974B2">
        <w:t xml:space="preserve">C values </w:t>
      </w:r>
      <w:r>
        <w:t xml:space="preserve">ranged from </w:t>
      </w:r>
      <w:r w:rsidRPr="00DB3EBD">
        <w:t>2.1 to 473 µg/gdw</w:t>
      </w:r>
      <w:r>
        <w:t>,</w:t>
      </w:r>
      <w:r w:rsidRPr="00DB3EBD">
        <w:t xml:space="preserve"> </w:t>
      </w:r>
      <w:r>
        <w:t xml:space="preserve">0.0 to 1.0, 25.3 to 30.8, </w:t>
      </w:r>
      <w:r w:rsidRPr="005974B2">
        <w:t xml:space="preserve">-231.1 to -77.7‰ </w:t>
      </w:r>
      <w:r>
        <w:t xml:space="preserve">and </w:t>
      </w:r>
      <w:r w:rsidRPr="005974B2">
        <w:t>-38.8 to -14.2‰</w:t>
      </w:r>
      <w:r>
        <w:t>, respectively,</w:t>
      </w:r>
      <w:r w:rsidRPr="005974B2">
        <w:t xml:space="preserve"> </w:t>
      </w:r>
      <w:r w:rsidR="00A84AF6" w:rsidRPr="005974B2">
        <w:t>among the studied plants</w:t>
      </w:r>
      <w:r w:rsidR="00377D68">
        <w:t xml:space="preserve"> (both </w:t>
      </w:r>
      <w:r w:rsidR="00A64D6C">
        <w:t>aboveground</w:t>
      </w:r>
      <w:r w:rsidR="00377D68">
        <w:t xml:space="preserve"> leaf or stem and </w:t>
      </w:r>
      <w:r w:rsidR="00A64D6C">
        <w:t>belowground</w:t>
      </w:r>
      <w:r w:rsidR="00377D68">
        <w:t xml:space="preserve"> root)</w:t>
      </w:r>
      <w:r w:rsidR="00A84AF6" w:rsidRPr="005974B2">
        <w:t xml:space="preserve">. </w:t>
      </w:r>
      <w:r>
        <w:t xml:space="preserve">Most of the geochemical parameters differ significantly among terrestrial trees, wetland macrophtes, mangroves and seagrass. Root </w:t>
      </w:r>
      <w:r w:rsidR="00F9361A">
        <w:t xml:space="preserve">derived </w:t>
      </w:r>
      <w:r w:rsidRPr="00DB3EBD">
        <w:rPr>
          <w:i/>
        </w:rPr>
        <w:t>n</w:t>
      </w:r>
      <w:r>
        <w:t xml:space="preserve">-alkane </w:t>
      </w:r>
      <w:r>
        <w:lastRenderedPageBreak/>
        <w:t xml:space="preserve">abundances, molecular </w:t>
      </w:r>
      <w:r w:rsidRPr="005974B2">
        <w:t>distribution (P</w:t>
      </w:r>
      <w:r w:rsidRPr="00A84AF6">
        <w:rPr>
          <w:i/>
        </w:rPr>
        <w:t>aq</w:t>
      </w:r>
      <w:r w:rsidRPr="005974B2">
        <w:t>, ACL), δD and δ</w:t>
      </w:r>
      <w:r w:rsidRPr="00A84AF6">
        <w:rPr>
          <w:vertAlign w:val="superscript"/>
        </w:rPr>
        <w:t>13</w:t>
      </w:r>
      <w:r w:rsidRPr="005974B2">
        <w:t xml:space="preserve">C values </w:t>
      </w:r>
      <w:r>
        <w:t>of studied freshwater wetland plants ranged from</w:t>
      </w:r>
      <w:r w:rsidR="00667F79">
        <w:t xml:space="preserve"> 6.3 to 267.8 </w:t>
      </w:r>
      <w:r w:rsidR="00667F79" w:rsidRPr="00DB3EBD">
        <w:t>µg/gdw</w:t>
      </w:r>
      <w:r w:rsidR="00667F79">
        <w:t>, 0.19 to 0.96, 25.6 to 27.8,</w:t>
      </w:r>
      <w:r>
        <w:t xml:space="preserve"> </w:t>
      </w:r>
      <w:r w:rsidR="00E27D17">
        <w:t>-227.0 to -117.0‰</w:t>
      </w:r>
      <w:r w:rsidR="00B66938">
        <w:t xml:space="preserve"> and -33.0 to -30.6</w:t>
      </w:r>
      <w:r w:rsidR="00B66938" w:rsidRPr="005974B2">
        <w:t>‰</w:t>
      </w:r>
      <w:r w:rsidR="00B66938">
        <w:t>, respectively</w:t>
      </w:r>
      <w:r w:rsidR="00E27D17">
        <w:t xml:space="preserve">. </w:t>
      </w:r>
      <w:r w:rsidR="00A84AF6" w:rsidRPr="005974B2">
        <w:t xml:space="preserve">Among </w:t>
      </w:r>
      <w:r w:rsidR="00D16FC7">
        <w:t>different potential</w:t>
      </w:r>
      <w:r w:rsidR="00A84AF6" w:rsidRPr="005974B2">
        <w:t xml:space="preserve"> </w:t>
      </w:r>
      <w:r w:rsidR="00947BD6">
        <w:t>factors</w:t>
      </w:r>
      <w:r w:rsidR="00A84AF6" w:rsidRPr="005974B2">
        <w:t xml:space="preserve"> affect</w:t>
      </w:r>
      <w:r w:rsidR="00D16FC7">
        <w:t>ing the</w:t>
      </w:r>
      <w:r w:rsidR="00A84AF6" w:rsidRPr="005974B2">
        <w:t xml:space="preserve"> δD</w:t>
      </w:r>
      <w:r w:rsidR="00D21A97">
        <w:t xml:space="preserve"> and</w:t>
      </w:r>
      <w:r w:rsidR="00A84AF6" w:rsidRPr="005974B2">
        <w:t xml:space="preserve"> </w:t>
      </w:r>
      <w:r w:rsidR="00D21A97" w:rsidRPr="005974B2">
        <w:t>δ</w:t>
      </w:r>
      <w:r w:rsidR="00D21A97" w:rsidRPr="00A84AF6">
        <w:rPr>
          <w:vertAlign w:val="superscript"/>
        </w:rPr>
        <w:t>13</w:t>
      </w:r>
      <w:r w:rsidR="00D21A97" w:rsidRPr="005974B2">
        <w:t xml:space="preserve">C </w:t>
      </w:r>
      <w:r w:rsidR="00A84AF6" w:rsidRPr="005974B2">
        <w:t>values, the plant life form</w:t>
      </w:r>
      <w:r w:rsidR="007A71C3">
        <w:t xml:space="preserve"> (functional type)</w:t>
      </w:r>
      <w:r w:rsidR="00A84AF6" w:rsidRPr="005974B2">
        <w:t xml:space="preserve"> and source water </w:t>
      </w:r>
      <w:r w:rsidR="00D16FC7">
        <w:t>are suggested to be the dominant drivers</w:t>
      </w:r>
      <w:r w:rsidR="00A84AF6" w:rsidRPr="005974B2">
        <w:t>.</w:t>
      </w:r>
      <w:r w:rsidR="007D5128">
        <w:t xml:space="preserve"> </w:t>
      </w:r>
      <w:r w:rsidR="00B13C7B">
        <w:t>Mar</w:t>
      </w:r>
      <w:r w:rsidR="00ED5F4B">
        <w:t>ine sea</w:t>
      </w:r>
      <w:r w:rsidR="00B13C7B">
        <w:t xml:space="preserve">grass (C4 like plant) </w:t>
      </w:r>
      <w:r w:rsidR="00D16FC7">
        <w:t>wa</w:t>
      </w:r>
      <w:r w:rsidR="00B13C7B">
        <w:t>s</w:t>
      </w:r>
      <w:r w:rsidR="0005366F">
        <w:t xml:space="preserve"> </w:t>
      </w:r>
      <w:r w:rsidR="00D16FC7">
        <w:t>consistently</w:t>
      </w:r>
      <w:r w:rsidR="0005366F">
        <w:t xml:space="preserve"> more enriched in </w:t>
      </w:r>
      <w:r w:rsidR="0005366F" w:rsidRPr="005974B2">
        <w:t>δ</w:t>
      </w:r>
      <w:r w:rsidR="0005366F" w:rsidRPr="00A84AF6">
        <w:rPr>
          <w:vertAlign w:val="superscript"/>
        </w:rPr>
        <w:t>13</w:t>
      </w:r>
      <w:r w:rsidR="0005366F" w:rsidRPr="005974B2">
        <w:t>C</w:t>
      </w:r>
      <w:r w:rsidR="0005366F">
        <w:t xml:space="preserve"> </w:t>
      </w:r>
      <w:r w:rsidR="00ED5F4B">
        <w:t>than</w:t>
      </w:r>
      <w:r w:rsidR="0005366F">
        <w:t xml:space="preserve"> all other C3 plants. </w:t>
      </w:r>
      <w:r w:rsidR="00D21A97">
        <w:t xml:space="preserve">No significant difference of </w:t>
      </w:r>
      <w:r w:rsidR="00D21A97" w:rsidRPr="005974B2">
        <w:t>δ</w:t>
      </w:r>
      <w:r w:rsidR="00D21A97" w:rsidRPr="00A84AF6">
        <w:rPr>
          <w:vertAlign w:val="superscript"/>
        </w:rPr>
        <w:t>13</w:t>
      </w:r>
      <w:r w:rsidR="00D21A97" w:rsidRPr="005974B2">
        <w:t xml:space="preserve">C </w:t>
      </w:r>
      <w:r w:rsidR="000D5021">
        <w:t xml:space="preserve">among </w:t>
      </w:r>
      <w:r w:rsidR="00D16FC7">
        <w:t>other C3 vegetation from the</w:t>
      </w:r>
      <w:r w:rsidR="0005366F">
        <w:t xml:space="preserve"> tree island</w:t>
      </w:r>
      <w:r w:rsidR="00D16FC7">
        <w:t>s</w:t>
      </w:r>
      <w:r w:rsidR="0005366F">
        <w:t xml:space="preserve">, </w:t>
      </w:r>
      <w:r w:rsidR="00D16FC7">
        <w:t>freshwater marshes</w:t>
      </w:r>
      <w:r w:rsidR="0005366F">
        <w:t xml:space="preserve"> and </w:t>
      </w:r>
      <w:r w:rsidR="00D16FC7">
        <w:t xml:space="preserve">the mangrove </w:t>
      </w:r>
      <w:r w:rsidR="0005366F">
        <w:t xml:space="preserve">estuary </w:t>
      </w:r>
      <w:r w:rsidR="00D16FC7">
        <w:t>were observed</w:t>
      </w:r>
      <w:r w:rsidR="004B37F3">
        <w:t xml:space="preserve">. </w:t>
      </w:r>
      <w:r w:rsidR="009575D0">
        <w:t xml:space="preserve">However, </w:t>
      </w:r>
      <w:r w:rsidR="00F7551E">
        <w:t xml:space="preserve">large </w:t>
      </w:r>
      <w:r w:rsidR="00F7551E" w:rsidRPr="005974B2">
        <w:t>δD</w:t>
      </w:r>
      <w:r w:rsidR="00F7551E">
        <w:t xml:space="preserve"> variations within C3 palnts such as </w:t>
      </w:r>
      <w:r w:rsidR="00D16FC7">
        <w:t>the</w:t>
      </w:r>
      <w:r w:rsidR="00F7551E">
        <w:t xml:space="preserve"> terrestrial woody plants, wetland macrophytes and mangroves, were observed. T</w:t>
      </w:r>
      <w:r w:rsidR="00E510F3">
        <w:t>errestrial woody plants and seagrass</w:t>
      </w:r>
      <w:r w:rsidR="00D16FC7">
        <w:t>es</w:t>
      </w:r>
      <w:r w:rsidR="00E510F3">
        <w:t xml:space="preserve"> </w:t>
      </w:r>
      <w:r w:rsidR="00D16FC7">
        <w:t xml:space="preserve">were </w:t>
      </w:r>
      <w:r w:rsidR="00E510F3">
        <w:t xml:space="preserve">more </w:t>
      </w:r>
      <w:r w:rsidR="00E510F3" w:rsidRPr="005974B2">
        <w:t>δD</w:t>
      </w:r>
      <w:r w:rsidR="00E510F3">
        <w:t xml:space="preserve"> enriched than wetland macrophytes. </w:t>
      </w:r>
      <w:r w:rsidR="007A521A">
        <w:t>M</w:t>
      </w:r>
      <w:r w:rsidR="00E510F3">
        <w:t>angroves</w:t>
      </w:r>
      <w:r w:rsidR="00A84AF6" w:rsidRPr="005974B2">
        <w:t xml:space="preserve"> </w:t>
      </w:r>
      <w:r w:rsidR="007A521A">
        <w:t>we</w:t>
      </w:r>
      <w:r w:rsidR="00E510F3">
        <w:t xml:space="preserve">re more </w:t>
      </w:r>
      <w:r w:rsidR="00E510F3" w:rsidRPr="005974B2">
        <w:t>δD</w:t>
      </w:r>
      <w:r w:rsidR="00E510F3">
        <w:t xml:space="preserve"> depleted than terrestrial woody </w:t>
      </w:r>
      <w:r w:rsidR="007A521A">
        <w:t>vegetation</w:t>
      </w:r>
      <w:r w:rsidR="00E510F3">
        <w:t xml:space="preserve"> </w:t>
      </w:r>
      <w:r w:rsidR="000D5021">
        <w:t xml:space="preserve">mainly </w:t>
      </w:r>
      <w:r w:rsidR="007A521A">
        <w:t>as a result of salinity differences</w:t>
      </w:r>
      <w:r w:rsidR="00E510F3">
        <w:t xml:space="preserve">. </w:t>
      </w:r>
      <w:r w:rsidR="00A84AF6" w:rsidRPr="005974B2">
        <w:t>Comparing surveyed typical wetland plant leaves and roots, no significant differences in δ</w:t>
      </w:r>
      <w:r w:rsidR="00A84AF6" w:rsidRPr="00A84AF6">
        <w:rPr>
          <w:vertAlign w:val="superscript"/>
        </w:rPr>
        <w:t>13</w:t>
      </w:r>
      <w:r w:rsidR="00A84AF6" w:rsidRPr="005974B2">
        <w:t xml:space="preserve">C values of </w:t>
      </w:r>
      <w:r w:rsidR="00A84AF6" w:rsidRPr="00A84AF6">
        <w:rPr>
          <w:i/>
        </w:rPr>
        <w:t>n</w:t>
      </w:r>
      <w:r w:rsidR="00A84AF6" w:rsidRPr="005974B2">
        <w:t xml:space="preserve">-alkanes were found, while significant differences in </w:t>
      </w:r>
      <w:r w:rsidR="00A84AF6" w:rsidRPr="00A84AF6">
        <w:rPr>
          <w:i/>
        </w:rPr>
        <w:t>n</w:t>
      </w:r>
      <w:r w:rsidR="00A84AF6" w:rsidRPr="005974B2">
        <w:t>-alkane abundance, P</w:t>
      </w:r>
      <w:r w:rsidR="00A84AF6" w:rsidRPr="00A84AF6">
        <w:rPr>
          <w:i/>
        </w:rPr>
        <w:t>aq</w:t>
      </w:r>
      <w:r w:rsidR="00A84AF6" w:rsidRPr="005974B2">
        <w:t xml:space="preserve">, and δD values were found for some of emergent wetland plants surveyed, such as </w:t>
      </w:r>
      <w:r w:rsidR="00A84AF6" w:rsidRPr="00A84AF6">
        <w:rPr>
          <w:i/>
        </w:rPr>
        <w:t>Typha</w:t>
      </w:r>
      <w:r w:rsidR="00A84AF6" w:rsidRPr="005974B2">
        <w:t xml:space="preserve"> sp., </w:t>
      </w:r>
      <w:r w:rsidR="00A84AF6" w:rsidRPr="00A84AF6">
        <w:rPr>
          <w:i/>
        </w:rPr>
        <w:t>Cladium</w:t>
      </w:r>
      <w:r w:rsidR="00A84AF6" w:rsidRPr="005974B2">
        <w:t xml:space="preserve">, and </w:t>
      </w:r>
      <w:r w:rsidR="00A84AF6" w:rsidRPr="00A84AF6">
        <w:rPr>
          <w:i/>
        </w:rPr>
        <w:t>Eleocharis</w:t>
      </w:r>
      <w:r w:rsidR="00A84AF6" w:rsidRPr="005974B2">
        <w:t>. Th</w:t>
      </w:r>
      <w:r w:rsidR="00A84AF6">
        <w:t>is</w:t>
      </w:r>
      <w:r w:rsidR="00A84AF6" w:rsidRPr="005974B2">
        <w:t xml:space="preserve"> variability between leaves and roots could be caused by </w:t>
      </w:r>
      <w:r w:rsidR="004E234A">
        <w:t xml:space="preserve">several factors such as </w:t>
      </w:r>
      <w:r w:rsidR="00A84AF6" w:rsidRPr="005974B2">
        <w:t xml:space="preserve">different lipid composition, deuterium enrichment difference of biosynthetic water, or different biosynthetic fractionation </w:t>
      </w:r>
      <w:r w:rsidR="005F4C33">
        <w:t>among plants</w:t>
      </w:r>
      <w:r w:rsidR="004E234A">
        <w:t xml:space="preserve">. All in all, </w:t>
      </w:r>
      <w:r w:rsidR="007A521A">
        <w:t>the observed variability in molecular and isotopic composition among Everglades plants</w:t>
      </w:r>
      <w:r w:rsidR="005F4C33">
        <w:t xml:space="preserve"> could be caused by different</w:t>
      </w:r>
      <w:r w:rsidR="007A521A">
        <w:t xml:space="preserve"> ecological drivers</w:t>
      </w:r>
      <w:r w:rsidR="00BA09EF">
        <w:t xml:space="preserve">, </w:t>
      </w:r>
      <w:r w:rsidR="005F4C33">
        <w:t>especially hyd</w:t>
      </w:r>
      <w:r w:rsidR="00BA09EF">
        <w:t xml:space="preserve">rological </w:t>
      </w:r>
      <w:r w:rsidR="00EF6A64">
        <w:t xml:space="preserve">variations </w:t>
      </w:r>
      <w:r w:rsidR="00BA09EF">
        <w:t>and salinity gradient</w:t>
      </w:r>
      <w:r w:rsidR="00EF6A64">
        <w:t>s</w:t>
      </w:r>
      <w:r w:rsidR="005F4C33">
        <w:t>.</w:t>
      </w:r>
      <w:r w:rsidR="007A521A">
        <w:t xml:space="preserve"> </w:t>
      </w:r>
      <w:r w:rsidR="005F4C33">
        <w:t>This</w:t>
      </w:r>
      <w:r w:rsidR="007A521A">
        <w:t xml:space="preserve"> suggests that </w:t>
      </w:r>
      <w:r w:rsidR="005F4C33">
        <w:t>attention</w:t>
      </w:r>
      <w:r w:rsidR="007A521A">
        <w:t xml:space="preserve"> should carefully be considered when paleo-environmental assessments are made based on organic geochemical data</w:t>
      </w:r>
      <w:r w:rsidR="00A84AF6" w:rsidRPr="005974B2">
        <w:t xml:space="preserve"> in subtropical wetland ecosystem</w:t>
      </w:r>
      <w:r w:rsidR="007A521A">
        <w:t>s</w:t>
      </w:r>
      <w:r w:rsidR="00A84AF6" w:rsidRPr="005974B2">
        <w:t>.</w:t>
      </w:r>
    </w:p>
    <w:p w14:paraId="10A8C066" w14:textId="77777777" w:rsidR="00003DA0" w:rsidRPr="003A084B" w:rsidRDefault="00003DA0" w:rsidP="00AF629C">
      <w:pPr>
        <w:pStyle w:val="Heading22"/>
        <w:numPr>
          <w:ilvl w:val="1"/>
          <w:numId w:val="33"/>
        </w:numPr>
        <w:jc w:val="both"/>
      </w:pPr>
      <w:bookmarkStart w:id="77" w:name="_Toc388016194"/>
      <w:r w:rsidRPr="003A084B">
        <w:lastRenderedPageBreak/>
        <w:t>Introduction:</w:t>
      </w:r>
      <w:bookmarkEnd w:id="77"/>
    </w:p>
    <w:p w14:paraId="34E9B2B7" w14:textId="6A60DC62" w:rsidR="004C4D01" w:rsidRDefault="004558D1" w:rsidP="00504782">
      <w:pPr>
        <w:spacing w:before="0" w:after="0" w:line="480" w:lineRule="auto"/>
        <w:ind w:firstLine="720"/>
        <w:jc w:val="both"/>
      </w:pPr>
      <w:r w:rsidRPr="004558D1">
        <w:rPr>
          <w:i/>
        </w:rPr>
        <w:t>n</w:t>
      </w:r>
      <w:r w:rsidRPr="005974B2">
        <w:t xml:space="preserve">-Alkanes are abundant lipids biosynthesized by </w:t>
      </w:r>
      <w:r>
        <w:t xml:space="preserve">most </w:t>
      </w:r>
      <w:r w:rsidRPr="005974B2">
        <w:t>plants</w:t>
      </w:r>
      <w:r>
        <w:t>, but their molecular distributions var</w:t>
      </w:r>
      <w:r w:rsidR="00117F7F">
        <w:t>y</w:t>
      </w:r>
      <w:r w:rsidRPr="005974B2">
        <w:t xml:space="preserve">. </w:t>
      </w:r>
      <w:r>
        <w:t>As such t</w:t>
      </w:r>
      <w:r w:rsidRPr="005974B2">
        <w:t xml:space="preserve">hey have been shown to be </w:t>
      </w:r>
      <w:r>
        <w:t xml:space="preserve">effective </w:t>
      </w:r>
      <w:r w:rsidRPr="005974B2">
        <w:t xml:space="preserve">indicators for </w:t>
      </w:r>
      <w:r>
        <w:t>different</w:t>
      </w:r>
      <w:r w:rsidRPr="005974B2">
        <w:t xml:space="preserve"> </w:t>
      </w:r>
      <w:r>
        <w:t xml:space="preserve">plant </w:t>
      </w:r>
      <w:r w:rsidRPr="005974B2">
        <w:t>sources</w:t>
      </w:r>
      <w:r>
        <w:t xml:space="preserve"> to sedimentary OM</w:t>
      </w:r>
      <w:r w:rsidR="00602610">
        <w:t>,</w:t>
      </w:r>
      <w:r>
        <w:t xml:space="preserve"> </w:t>
      </w:r>
      <w:r w:rsidR="00602610">
        <w:t>and</w:t>
      </w:r>
      <w:r w:rsidR="00602610" w:rsidRPr="00A73E01">
        <w:t xml:space="preserve"> have been widely used for variety of purposes especially in paleo-climatic and paleo-ecological reconstructions</w:t>
      </w:r>
      <w:r w:rsidR="00602610">
        <w:t xml:space="preserve">. </w:t>
      </w:r>
      <w:r>
        <w:t>For example,</w:t>
      </w:r>
      <w:r w:rsidRPr="005974B2">
        <w:t xml:space="preserve"> relatively short chain </w:t>
      </w:r>
      <w:r w:rsidRPr="004558D1">
        <w:rPr>
          <w:i/>
        </w:rPr>
        <w:t>n</w:t>
      </w:r>
      <w:r w:rsidRPr="005974B2">
        <w:t>-alkanes (C</w:t>
      </w:r>
      <w:r w:rsidRPr="004558D1">
        <w:rPr>
          <w:vertAlign w:val="subscript"/>
        </w:rPr>
        <w:t>15</w:t>
      </w:r>
      <w:r w:rsidRPr="005974B2">
        <w:t>, C</w:t>
      </w:r>
      <w:r w:rsidRPr="004558D1">
        <w:rPr>
          <w:vertAlign w:val="subscript"/>
        </w:rPr>
        <w:t>17</w:t>
      </w:r>
      <w:r w:rsidRPr="005974B2">
        <w:t xml:space="preserve"> and C</w:t>
      </w:r>
      <w:r w:rsidRPr="004558D1">
        <w:rPr>
          <w:vertAlign w:val="subscript"/>
        </w:rPr>
        <w:t>19</w:t>
      </w:r>
      <w:r w:rsidRPr="005974B2">
        <w:t>) are mainly attributed to algae and/or bacteria (Gelpi et al., 1970)</w:t>
      </w:r>
      <w:r>
        <w:t>, while m</w:t>
      </w:r>
      <w:r w:rsidRPr="005974B2">
        <w:t xml:space="preserve">id-chain </w:t>
      </w:r>
      <w:r>
        <w:t>alkanes</w:t>
      </w:r>
      <w:r w:rsidRPr="005974B2">
        <w:t xml:space="preserve"> (C</w:t>
      </w:r>
      <w:r w:rsidRPr="004558D1">
        <w:rPr>
          <w:vertAlign w:val="subscript"/>
        </w:rPr>
        <w:t>21</w:t>
      </w:r>
      <w:r w:rsidRPr="005974B2">
        <w:t xml:space="preserve"> to C</w:t>
      </w:r>
      <w:r w:rsidRPr="004558D1">
        <w:rPr>
          <w:vertAlign w:val="subscript"/>
        </w:rPr>
        <w:t>25</w:t>
      </w:r>
      <w:r w:rsidRPr="005974B2">
        <w:t xml:space="preserve">) </w:t>
      </w:r>
      <w:r>
        <w:t xml:space="preserve">are commonly enriched in </w:t>
      </w:r>
      <w:r w:rsidRPr="005974B2">
        <w:t>aquatic submerged or floating plants</w:t>
      </w:r>
      <w:r>
        <w:t xml:space="preserve"> and</w:t>
      </w:r>
      <w:r w:rsidRPr="005974B2">
        <w:t xml:space="preserve"> moss</w:t>
      </w:r>
      <w:r>
        <w:t>es</w:t>
      </w:r>
      <w:r w:rsidRPr="005974B2">
        <w:t xml:space="preserve"> (Ficken et al., 2000). </w:t>
      </w:r>
      <w:r>
        <w:t>In contrast,</w:t>
      </w:r>
      <w:r w:rsidRPr="005974B2">
        <w:t xml:space="preserve"> terrestrial woody plants are mainly characterized by the </w:t>
      </w:r>
      <w:r>
        <w:t xml:space="preserve">dominance of the </w:t>
      </w:r>
      <w:r w:rsidRPr="005974B2">
        <w:t xml:space="preserve">longer chain </w:t>
      </w:r>
      <w:r w:rsidRPr="004558D1">
        <w:rPr>
          <w:i/>
        </w:rPr>
        <w:t>n</w:t>
      </w:r>
      <w:r w:rsidRPr="005974B2">
        <w:t>-alkanes (C</w:t>
      </w:r>
      <w:r w:rsidRPr="004558D1">
        <w:rPr>
          <w:vertAlign w:val="subscript"/>
        </w:rPr>
        <w:t>27</w:t>
      </w:r>
      <w:r w:rsidRPr="005974B2">
        <w:t xml:space="preserve"> to C</w:t>
      </w:r>
      <w:r w:rsidRPr="004558D1">
        <w:rPr>
          <w:vertAlign w:val="subscript"/>
        </w:rPr>
        <w:t>35</w:t>
      </w:r>
      <w:r w:rsidRPr="005974B2">
        <w:t xml:space="preserve">; Rieley et al., 1991; Collister et al., 1994). </w:t>
      </w:r>
      <w:r w:rsidR="00C70F2D">
        <w:t>O</w:t>
      </w:r>
      <w:r w:rsidR="00C70F2D" w:rsidRPr="00C70F2D">
        <w:t>n the basis of</w:t>
      </w:r>
      <w:r w:rsidRPr="005974B2">
        <w:t xml:space="preserve"> the</w:t>
      </w:r>
      <w:r>
        <w:t>se</w:t>
      </w:r>
      <w:r w:rsidRPr="005974B2">
        <w:t xml:space="preserve"> distribution patterns</w:t>
      </w:r>
      <w:r w:rsidR="00F24E37">
        <w:t>,</w:t>
      </w:r>
      <w:r>
        <w:t xml:space="preserve"> an </w:t>
      </w:r>
      <w:r w:rsidRPr="004C4D01">
        <w:rPr>
          <w:i/>
        </w:rPr>
        <w:t>n</w:t>
      </w:r>
      <w:r>
        <w:t>-alkane based proxy, the</w:t>
      </w:r>
      <w:r w:rsidRPr="005974B2">
        <w:t xml:space="preserve"> P</w:t>
      </w:r>
      <w:r w:rsidRPr="004558D1">
        <w:rPr>
          <w:i/>
        </w:rPr>
        <w:t>aq</w:t>
      </w:r>
      <w:r w:rsidRPr="004558D1">
        <w:rPr>
          <w:vertAlign w:val="subscript"/>
        </w:rPr>
        <w:t xml:space="preserve">, </w:t>
      </w:r>
      <w:r>
        <w:t xml:space="preserve">indicative of the relative abundance of aquatic vs. terrestrial plants </w:t>
      </w:r>
      <w:r w:rsidRPr="005974B2">
        <w:t>(Ficken et al., 2000)</w:t>
      </w:r>
      <w:r>
        <w:t xml:space="preserve"> was developed. Other descriptors of the </w:t>
      </w:r>
      <w:r w:rsidRPr="004E6655">
        <w:rPr>
          <w:i/>
        </w:rPr>
        <w:t>n</w:t>
      </w:r>
      <w:r>
        <w:t>-alkane distributions such as the</w:t>
      </w:r>
      <w:r w:rsidRPr="005974B2">
        <w:t xml:space="preserve"> average chain length (ACL), and other numerical parameters (Rieley et al., 1991; Marzi et al., 1993; Jansen et al., 2006), </w:t>
      </w:r>
      <w:r>
        <w:t xml:space="preserve">have also been used to differentiate between </w:t>
      </w:r>
      <w:r w:rsidRPr="005974B2">
        <w:t>sources of OM</w:t>
      </w:r>
      <w:r>
        <w:t xml:space="preserve"> and as paleo-environmental indicators</w:t>
      </w:r>
      <w:r w:rsidRPr="005974B2">
        <w:t xml:space="preserve"> (</w:t>
      </w:r>
      <w:r w:rsidR="005946C6">
        <w:t>e.g.,</w:t>
      </w:r>
      <w:r w:rsidRPr="005974B2">
        <w:t xml:space="preserve"> Poynter et al., 1989; Meyers et al., 1997 and references therein; Hinrichs et al., 1999; </w:t>
      </w:r>
      <w:r w:rsidRPr="004558D1">
        <w:rPr>
          <w:rFonts w:eastAsia="MS ??"/>
          <w:noProof/>
        </w:rPr>
        <w:t>Eglinton and Eglinton, 2008 and references therein</w:t>
      </w:r>
      <w:r w:rsidRPr="005974B2">
        <w:t>).</w:t>
      </w:r>
      <w:r w:rsidR="00A73E01">
        <w:t xml:space="preserve"> </w:t>
      </w:r>
    </w:p>
    <w:p w14:paraId="0479F006" w14:textId="5D226AA6" w:rsidR="001A0B23" w:rsidRDefault="004558D1" w:rsidP="001108F7">
      <w:pPr>
        <w:spacing w:before="0" w:after="0" w:line="480" w:lineRule="auto"/>
        <w:ind w:firstLine="720"/>
        <w:jc w:val="both"/>
      </w:pPr>
      <w:r w:rsidRPr="004558D1">
        <w:rPr>
          <w:i/>
        </w:rPr>
        <w:t>n</w:t>
      </w:r>
      <w:r w:rsidRPr="005974B2">
        <w:t>-Alkanes, with hydrogen covalently bounded to carbon, are stable to preserve long term isotopic information in sediment</w:t>
      </w:r>
      <w:r w:rsidR="007A521A">
        <w:t>s</w:t>
      </w:r>
      <w:r w:rsidRPr="005974B2">
        <w:t xml:space="preserve"> (Schimmelmann et al., 1999) for paleo-climatic reconstruction (Sachse et al., 2004; Pagani et al., 2006).</w:t>
      </w:r>
      <w:r>
        <w:t xml:space="preserve"> As such,</w:t>
      </w:r>
      <w:r w:rsidRPr="005974B2">
        <w:t xml:space="preserve"> </w:t>
      </w:r>
      <w:r w:rsidRPr="004558D1">
        <w:rPr>
          <w:i/>
        </w:rPr>
        <w:t>n</w:t>
      </w:r>
      <w:r w:rsidRPr="005974B2">
        <w:t>-alkanes in sediments</w:t>
      </w:r>
      <w:r w:rsidR="00D04871">
        <w:t xml:space="preserve"> and soils</w:t>
      </w:r>
      <w:r w:rsidRPr="005974B2">
        <w:t xml:space="preserve"> are well known to record the plant δ</w:t>
      </w:r>
      <w:r w:rsidRPr="004558D1">
        <w:rPr>
          <w:vertAlign w:val="superscript"/>
        </w:rPr>
        <w:t>13</w:t>
      </w:r>
      <w:r w:rsidRPr="005974B2">
        <w:t xml:space="preserve">C and δD </w:t>
      </w:r>
      <w:r>
        <w:t>signatures</w:t>
      </w:r>
      <w:r w:rsidRPr="005974B2">
        <w:t xml:space="preserve"> (Chikaraishi and Naraoka, 2003; Sachse et al., 2004), and numerous studies have been </w:t>
      </w:r>
      <w:r w:rsidRPr="005974B2">
        <w:lastRenderedPageBreak/>
        <w:t xml:space="preserve">carried out </w:t>
      </w:r>
      <w:r w:rsidR="00C954B7">
        <w:t>to examine</w:t>
      </w:r>
      <w:r w:rsidR="00C954B7" w:rsidRPr="00A73E01">
        <w:t xml:space="preserve"> the variations in the molecular distribution and the isotopic compositions (δ</w:t>
      </w:r>
      <w:r w:rsidR="00C954B7" w:rsidRPr="00504782">
        <w:rPr>
          <w:vertAlign w:val="superscript"/>
        </w:rPr>
        <w:t>13</w:t>
      </w:r>
      <w:r w:rsidR="00C954B7" w:rsidRPr="00A73E01">
        <w:t xml:space="preserve">C and δD) of leaf waxes </w:t>
      </w:r>
      <w:r w:rsidR="00C954B7" w:rsidRPr="00C954B7">
        <w:rPr>
          <w:i/>
        </w:rPr>
        <w:t>n</w:t>
      </w:r>
      <w:r w:rsidR="00C954B7" w:rsidRPr="00A73E01">
        <w:t>-alkanes in different kinds of modern plants</w:t>
      </w:r>
      <w:r w:rsidR="00C954B7">
        <w:t xml:space="preserve"> and surface sediments</w:t>
      </w:r>
      <w:r w:rsidR="00C954B7" w:rsidRPr="005974B2">
        <w:t xml:space="preserve"> </w:t>
      </w:r>
      <w:r w:rsidRPr="005974B2">
        <w:t xml:space="preserve">(Chikaraishi et al., 2004; Sachse et al., 2006; Smith and Freeman, 2006; Sessions et al., 2006; Pedentchouk et al., 2008). </w:t>
      </w:r>
      <w:r>
        <w:t>Such data has been applied in the</w:t>
      </w:r>
      <w:r w:rsidRPr="005974B2">
        <w:t xml:space="preserve"> assess</w:t>
      </w:r>
      <w:r>
        <w:t>ment of OM</w:t>
      </w:r>
      <w:r w:rsidRPr="005974B2">
        <w:t xml:space="preserve"> source</w:t>
      </w:r>
      <w:r>
        <w:t>s</w:t>
      </w:r>
      <w:r w:rsidRPr="005974B2">
        <w:t xml:space="preserve"> in </w:t>
      </w:r>
      <w:r>
        <w:t>sedimentary</w:t>
      </w:r>
      <w:r w:rsidRPr="005974B2">
        <w:t xml:space="preserve"> environments (</w:t>
      </w:r>
      <w:r w:rsidR="00AD4CDF">
        <w:t xml:space="preserve">e.g., </w:t>
      </w:r>
      <w:r w:rsidRPr="005974B2">
        <w:t>Seki et al., 2010)</w:t>
      </w:r>
      <w:r w:rsidR="00C954B7">
        <w:t xml:space="preserve">. Generally, </w:t>
      </w:r>
      <w:r w:rsidRPr="005974B2">
        <w:t>δ</w:t>
      </w:r>
      <w:r w:rsidRPr="004558D1">
        <w:rPr>
          <w:vertAlign w:val="superscript"/>
        </w:rPr>
        <w:t>13</w:t>
      </w:r>
      <w:r w:rsidRPr="005974B2">
        <w:t xml:space="preserve">C values of </w:t>
      </w:r>
      <w:r w:rsidRPr="004558D1">
        <w:rPr>
          <w:i/>
        </w:rPr>
        <w:t>n</w:t>
      </w:r>
      <w:r w:rsidRPr="005974B2">
        <w:t xml:space="preserve">-alkanes have been widely used to </w:t>
      </w:r>
      <w:r>
        <w:t xml:space="preserve">both </w:t>
      </w:r>
      <w:r w:rsidRPr="005974B2">
        <w:t>assess vegetation type change (</w:t>
      </w:r>
      <w:r w:rsidR="0070080D" w:rsidRPr="003A084B">
        <w:t>C</w:t>
      </w:r>
      <w:r w:rsidR="0070080D" w:rsidRPr="0070080D">
        <w:t>3</w:t>
      </w:r>
      <w:r>
        <w:t xml:space="preserve"> vs. </w:t>
      </w:r>
      <w:r w:rsidR="0070080D" w:rsidRPr="003A084B">
        <w:t>C</w:t>
      </w:r>
      <w:r w:rsidR="0070080D">
        <w:t>4</w:t>
      </w:r>
      <w:r>
        <w:t xml:space="preserve"> plants; </w:t>
      </w:r>
      <w:r w:rsidR="00411CC7">
        <w:t>e.g., Bi et al., 2005</w:t>
      </w:r>
      <w:r w:rsidRPr="005974B2">
        <w:t xml:space="preserve">), </w:t>
      </w:r>
      <w:r>
        <w:t>and</w:t>
      </w:r>
      <w:r w:rsidRPr="005974B2">
        <w:t xml:space="preserve"> infer </w:t>
      </w:r>
      <w:r>
        <w:t>variations in</w:t>
      </w:r>
      <w:r w:rsidRPr="005974B2">
        <w:t xml:space="preserve"> climatic conditions (e.g., Yamada and Ishiwatari, 1999; Huang et al., 2001). </w:t>
      </w:r>
      <w:r>
        <w:t xml:space="preserve">In contrast, the </w:t>
      </w:r>
      <w:r w:rsidRPr="005974B2">
        <w:t xml:space="preserve">δD </w:t>
      </w:r>
      <w:r>
        <w:t xml:space="preserve">values </w:t>
      </w:r>
      <w:r w:rsidRPr="005974B2">
        <w:t xml:space="preserve">of </w:t>
      </w:r>
      <w:r w:rsidRPr="004558D1">
        <w:rPr>
          <w:i/>
        </w:rPr>
        <w:t>n</w:t>
      </w:r>
      <w:r w:rsidRPr="005974B2">
        <w:t xml:space="preserve">-alkanes </w:t>
      </w:r>
      <w:r>
        <w:t>have been</w:t>
      </w:r>
      <w:r w:rsidRPr="005974B2">
        <w:t xml:space="preserve"> used more </w:t>
      </w:r>
      <w:r>
        <w:t>specifically as a</w:t>
      </w:r>
      <w:r w:rsidRPr="005974B2">
        <w:t xml:space="preserve"> proxy to assess </w:t>
      </w:r>
      <w:r>
        <w:t xml:space="preserve">hydrological parameters and processes such as changes or variations in </w:t>
      </w:r>
      <w:r w:rsidRPr="005974B2">
        <w:t xml:space="preserve">precipitation, relative humidity, temperature and salinity (Xie et al., 2000; Liu and Huang, 2005; Sachse and Sachs, 2008; Sachse et al., 2012 and reference therein). </w:t>
      </w:r>
    </w:p>
    <w:p w14:paraId="54F9CBFA" w14:textId="136D78C1" w:rsidR="000C43EB" w:rsidRDefault="0015263C" w:rsidP="00097931">
      <w:pPr>
        <w:spacing w:before="0" w:after="0" w:line="480" w:lineRule="auto"/>
        <w:ind w:firstLine="720"/>
        <w:jc w:val="both"/>
      </w:pPr>
      <w:r>
        <w:t xml:space="preserve">Previous studies </w:t>
      </w:r>
      <w:r w:rsidR="00230EDB">
        <w:t>applying</w:t>
      </w:r>
      <w:r w:rsidR="004E6655">
        <w:t xml:space="preserve"> </w:t>
      </w:r>
      <w:r w:rsidR="00453AF3" w:rsidRPr="005974B2">
        <w:t>δ</w:t>
      </w:r>
      <w:r w:rsidR="00453AF3" w:rsidRPr="004558D1">
        <w:rPr>
          <w:vertAlign w:val="superscript"/>
        </w:rPr>
        <w:t>13</w:t>
      </w:r>
      <w:r w:rsidR="00453AF3" w:rsidRPr="005974B2">
        <w:t>C</w:t>
      </w:r>
      <w:r w:rsidR="00453AF3" w:rsidRPr="00A73E01">
        <w:t xml:space="preserve"> </w:t>
      </w:r>
      <w:r w:rsidR="00453AF3">
        <w:t xml:space="preserve">and </w:t>
      </w:r>
      <w:r w:rsidR="00453AF3" w:rsidRPr="00A73E01">
        <w:t xml:space="preserve">δD </w:t>
      </w:r>
      <w:r w:rsidR="00671520">
        <w:t xml:space="preserve">measurements </w:t>
      </w:r>
      <w:r w:rsidR="00453AF3">
        <w:t xml:space="preserve">of </w:t>
      </w:r>
      <w:r w:rsidR="000C43EB" w:rsidRPr="000C43EB">
        <w:rPr>
          <w:i/>
        </w:rPr>
        <w:t>n</w:t>
      </w:r>
      <w:r w:rsidR="000C43EB">
        <w:t>-alkane</w:t>
      </w:r>
      <w:r w:rsidR="00671520">
        <w:t>s in sediments</w:t>
      </w:r>
      <w:r w:rsidR="000C43EB">
        <w:t xml:space="preserve"> have provided </w:t>
      </w:r>
      <w:r w:rsidR="00671520">
        <w:t>diverse</w:t>
      </w:r>
      <w:r w:rsidR="000C43EB">
        <w:t xml:space="preserve"> </w:t>
      </w:r>
      <w:r w:rsidR="00230EDB">
        <w:t xml:space="preserve">geological </w:t>
      </w:r>
      <w:r w:rsidR="000C43EB">
        <w:t xml:space="preserve">information </w:t>
      </w:r>
      <w:r w:rsidR="00671520">
        <w:t>on</w:t>
      </w:r>
      <w:r w:rsidR="00230EDB">
        <w:t xml:space="preserve"> </w:t>
      </w:r>
      <w:r w:rsidR="000C43EB">
        <w:t>past</w:t>
      </w:r>
      <w:r w:rsidR="00671520">
        <w:t xml:space="preserve"> environmental conditions</w:t>
      </w:r>
      <w:r w:rsidR="00230EDB">
        <w:t xml:space="preserve"> (e.g., </w:t>
      </w:r>
      <w:r w:rsidR="00230EDB" w:rsidRPr="00230EDB">
        <w:t>Diefendorf</w:t>
      </w:r>
      <w:r w:rsidR="00230EDB">
        <w:t xml:space="preserve"> et al., 2011; Sachse et al., 2012 and reference therein)</w:t>
      </w:r>
      <w:r w:rsidR="000C43EB">
        <w:t xml:space="preserve">. </w:t>
      </w:r>
      <w:r w:rsidR="00671520">
        <w:t>Other studies have</w:t>
      </w:r>
      <w:r w:rsidR="004558D1" w:rsidRPr="005974B2">
        <w:t xml:space="preserve"> focused on </w:t>
      </w:r>
      <w:r w:rsidR="004558D1">
        <w:t>variations in the</w:t>
      </w:r>
      <w:r w:rsidR="004558D1" w:rsidRPr="005974B2">
        <w:t xml:space="preserve"> plant leaf wax distribution across large scale climatic gradient</w:t>
      </w:r>
      <w:r w:rsidR="004558D1">
        <w:t>s, representing</w:t>
      </w:r>
      <w:r w:rsidR="004558D1" w:rsidRPr="005974B2">
        <w:t xml:space="preserve"> large change</w:t>
      </w:r>
      <w:r w:rsidR="004558D1">
        <w:t>s in</w:t>
      </w:r>
      <w:r w:rsidR="004558D1" w:rsidRPr="005974B2">
        <w:t xml:space="preserve"> source water</w:t>
      </w:r>
      <w:r w:rsidR="00F24E37">
        <w:t xml:space="preserve"> (especially precipitation)</w:t>
      </w:r>
      <w:r w:rsidR="004558D1" w:rsidRPr="005974B2">
        <w:t xml:space="preserve"> and plant </w:t>
      </w:r>
      <w:r w:rsidR="00B92271">
        <w:rPr>
          <w:rFonts w:hint="eastAsia"/>
        </w:rPr>
        <w:t>type</w:t>
      </w:r>
      <w:r w:rsidR="00B92271">
        <w:t>s</w:t>
      </w:r>
      <w:r w:rsidR="00B92271">
        <w:rPr>
          <w:rFonts w:hint="eastAsia"/>
        </w:rPr>
        <w:t xml:space="preserve"> or </w:t>
      </w:r>
      <w:r w:rsidR="004558D1" w:rsidRPr="005974B2">
        <w:t>distribution</w:t>
      </w:r>
      <w:r w:rsidR="004558D1">
        <w:t xml:space="preserve">s </w:t>
      </w:r>
      <w:r w:rsidR="004558D1" w:rsidRPr="005974B2">
        <w:t>(</w:t>
      </w:r>
      <w:r w:rsidR="00830144">
        <w:t xml:space="preserve">e.g., </w:t>
      </w:r>
      <w:r w:rsidR="004558D1" w:rsidRPr="005974B2">
        <w:t xml:space="preserve">Liu et al., 2008). </w:t>
      </w:r>
      <w:r w:rsidR="00C70F2D">
        <w:t>O</w:t>
      </w:r>
      <w:r w:rsidR="00C70F2D" w:rsidRPr="00C70F2D">
        <w:t>n the basis of</w:t>
      </w:r>
      <w:r w:rsidR="004558D1" w:rsidRPr="005974B2">
        <w:t xml:space="preserve"> </w:t>
      </w:r>
      <w:r w:rsidR="004558D1">
        <w:t>such studies</w:t>
      </w:r>
      <w:r w:rsidR="004558D1" w:rsidRPr="005974B2">
        <w:t>, paleo-</w:t>
      </w:r>
      <w:r w:rsidR="004558D1">
        <w:t>environmental assessments</w:t>
      </w:r>
      <w:r w:rsidR="004558D1" w:rsidRPr="005974B2">
        <w:t xml:space="preserve"> </w:t>
      </w:r>
      <w:r w:rsidR="004558D1">
        <w:t>have been</w:t>
      </w:r>
      <w:r w:rsidR="004558D1" w:rsidRPr="005974B2">
        <w:t xml:space="preserve"> performed </w:t>
      </w:r>
      <w:r w:rsidR="004558D1">
        <w:t xml:space="preserve">with the goal </w:t>
      </w:r>
      <w:r w:rsidR="004558D1" w:rsidRPr="005974B2">
        <w:t xml:space="preserve">to reconstruct </w:t>
      </w:r>
      <w:r w:rsidR="004558D1">
        <w:t>past</w:t>
      </w:r>
      <w:r w:rsidR="004558D1" w:rsidRPr="005974B2">
        <w:t xml:space="preserve"> climat</w:t>
      </w:r>
      <w:r w:rsidR="004558D1">
        <w:t>ic conditions</w:t>
      </w:r>
      <w:r w:rsidR="004558D1" w:rsidRPr="005974B2">
        <w:t xml:space="preserve">, and </w:t>
      </w:r>
      <w:r w:rsidR="004558D1">
        <w:t>have</w:t>
      </w:r>
      <w:r w:rsidR="004558D1" w:rsidRPr="005974B2">
        <w:t xml:space="preserve"> successfully </w:t>
      </w:r>
      <w:r w:rsidR="004558D1">
        <w:t xml:space="preserve">been </w:t>
      </w:r>
      <w:r w:rsidR="00DC425C">
        <w:t xml:space="preserve">used in </w:t>
      </w:r>
      <w:r w:rsidR="004558D1">
        <w:t>a variety of environmental settings</w:t>
      </w:r>
      <w:r w:rsidR="004558D1" w:rsidRPr="005974B2">
        <w:t xml:space="preserve"> (Huang et al., 2002; Sachse et al., 2012 and reference therein).</w:t>
      </w:r>
      <w:r w:rsidR="008D7A7B" w:rsidRPr="008D7A7B">
        <w:t xml:space="preserve"> </w:t>
      </w:r>
      <w:r w:rsidR="00B77BF3">
        <w:t>Such</w:t>
      </w:r>
      <w:r w:rsidR="001108F7">
        <w:t xml:space="preserve"> </w:t>
      </w:r>
      <w:r w:rsidR="00DA446A" w:rsidRPr="00DA446A">
        <w:rPr>
          <w:i/>
        </w:rPr>
        <w:t>n</w:t>
      </w:r>
      <w:r w:rsidR="00DA446A">
        <w:t xml:space="preserve">-alkane based </w:t>
      </w:r>
      <w:r w:rsidR="00DA446A" w:rsidRPr="00A73E01">
        <w:t>δD</w:t>
      </w:r>
      <w:r w:rsidR="00DA446A">
        <w:t xml:space="preserve"> </w:t>
      </w:r>
      <w:r w:rsidR="001108F7">
        <w:t xml:space="preserve">studies are </w:t>
      </w:r>
      <w:r w:rsidR="00B77BF3">
        <w:t>commonly</w:t>
      </w:r>
      <w:r w:rsidR="001108F7">
        <w:t xml:space="preserve"> bas</w:t>
      </w:r>
      <w:r w:rsidR="00B77BF3">
        <w:t>ed</w:t>
      </w:r>
      <w:r w:rsidR="001108F7">
        <w:t xml:space="preserve"> o</w:t>
      </w:r>
      <w:r w:rsidR="00B77BF3">
        <w:t>n</w:t>
      </w:r>
      <w:r w:rsidR="001108F7">
        <w:t xml:space="preserve"> the assumption that the </w:t>
      </w:r>
      <w:r w:rsidR="001108F7" w:rsidRPr="005974B2">
        <w:t xml:space="preserve">δD </w:t>
      </w:r>
      <w:r w:rsidR="00B77BF3">
        <w:t xml:space="preserve">variations </w:t>
      </w:r>
      <w:r w:rsidR="001108F7" w:rsidRPr="005974B2">
        <w:t xml:space="preserve">among </w:t>
      </w:r>
      <w:r w:rsidR="001108F7" w:rsidRPr="005974B2">
        <w:lastRenderedPageBreak/>
        <w:t xml:space="preserve">different plants is relatively small compared with the δD changes </w:t>
      </w:r>
      <w:r w:rsidR="00B571EE">
        <w:t>caused by</w:t>
      </w:r>
      <w:r w:rsidR="001108F7" w:rsidRPr="005974B2">
        <w:t xml:space="preserve"> environment</w:t>
      </w:r>
      <w:r w:rsidR="001108F7">
        <w:t>al</w:t>
      </w:r>
      <w:r w:rsidR="001108F7" w:rsidRPr="005974B2">
        <w:t xml:space="preserve"> effect</w:t>
      </w:r>
      <w:r w:rsidR="001108F7">
        <w:t xml:space="preserve">s, or </w:t>
      </w:r>
      <w:r w:rsidR="00B77BF3">
        <w:t xml:space="preserve">that </w:t>
      </w:r>
      <w:r w:rsidR="001108F7">
        <w:t xml:space="preserve">the biosynthetic isotopic fractionation among different plants is relatively </w:t>
      </w:r>
      <w:r w:rsidR="00B77BF3">
        <w:t>constant</w:t>
      </w:r>
      <w:r w:rsidR="001108F7">
        <w:t>.</w:t>
      </w:r>
      <w:r w:rsidR="001108F7" w:rsidRPr="001108F7">
        <w:t xml:space="preserve"> </w:t>
      </w:r>
      <w:r w:rsidR="0028612D">
        <w:t xml:space="preserve">In fact </w:t>
      </w:r>
      <w:r w:rsidR="001108F7">
        <w:t>the accuracy of these assumptions might be</w:t>
      </w:r>
      <w:r w:rsidR="001108F7" w:rsidRPr="005974B2">
        <w:t xml:space="preserve"> questionable, and few published works have challenged them</w:t>
      </w:r>
      <w:r w:rsidR="001108F7">
        <w:t>.</w:t>
      </w:r>
      <w:r w:rsidR="001108F7" w:rsidRPr="005974B2">
        <w:t xml:space="preserve"> Hou et al. (2007) </w:t>
      </w:r>
      <w:r w:rsidR="001108F7">
        <w:t>reported significant variations in the</w:t>
      </w:r>
      <w:r w:rsidR="001108F7" w:rsidRPr="005974B2">
        <w:t xml:space="preserve"> δD </w:t>
      </w:r>
      <w:r w:rsidR="001108F7">
        <w:t xml:space="preserve">values </w:t>
      </w:r>
      <w:r w:rsidR="001108F7" w:rsidRPr="005974B2">
        <w:t xml:space="preserve">of plant </w:t>
      </w:r>
      <w:r w:rsidR="001108F7" w:rsidRPr="004558D1">
        <w:rPr>
          <w:i/>
        </w:rPr>
        <w:t>n</w:t>
      </w:r>
      <w:r w:rsidR="001108F7" w:rsidRPr="005974B2">
        <w:t xml:space="preserve">-alkanes in a small area where no obvious climatic gradient </w:t>
      </w:r>
      <w:r w:rsidR="001108F7">
        <w:t>or differences in</w:t>
      </w:r>
      <w:r w:rsidR="001108F7" w:rsidRPr="005974B2">
        <w:t xml:space="preserve"> environmental waters δD v</w:t>
      </w:r>
      <w:r w:rsidR="001108F7">
        <w:t>alues</w:t>
      </w:r>
      <w:r w:rsidR="001108F7" w:rsidRPr="005974B2">
        <w:t xml:space="preserve"> w</w:t>
      </w:r>
      <w:r w:rsidR="001108F7">
        <w:t>ere apparent</w:t>
      </w:r>
      <w:r w:rsidR="00B77BF3">
        <w:t>. This</w:t>
      </w:r>
      <w:r w:rsidR="00A8761C">
        <w:t xml:space="preserve"> </w:t>
      </w:r>
      <w:r w:rsidR="00B77BF3">
        <w:t>suggested that</w:t>
      </w:r>
      <w:r w:rsidR="001108F7">
        <w:t xml:space="preserve"> different biosynthetic fractionation </w:t>
      </w:r>
      <w:r w:rsidR="00B77BF3">
        <w:t>mechanisms for</w:t>
      </w:r>
      <w:r w:rsidR="001108F7">
        <w:t xml:space="preserve"> D may </w:t>
      </w:r>
      <w:r w:rsidR="00B77BF3">
        <w:t>exist</w:t>
      </w:r>
      <w:r w:rsidR="001108F7">
        <w:t xml:space="preserve"> among plants. However, </w:t>
      </w:r>
      <w:r w:rsidR="00B77BF3">
        <w:t xml:space="preserve">information on </w:t>
      </w:r>
      <w:r w:rsidR="001108F7">
        <w:t xml:space="preserve">the </w:t>
      </w:r>
      <w:r w:rsidR="001108F7" w:rsidRPr="005974B2">
        <w:t>δ</w:t>
      </w:r>
      <w:r w:rsidR="001108F7" w:rsidRPr="004558D1">
        <w:rPr>
          <w:vertAlign w:val="superscript"/>
        </w:rPr>
        <w:t>13</w:t>
      </w:r>
      <w:r w:rsidR="001108F7" w:rsidRPr="005974B2">
        <w:t>C</w:t>
      </w:r>
      <w:r w:rsidR="001108F7" w:rsidRPr="00A73E01">
        <w:t xml:space="preserve"> </w:t>
      </w:r>
      <w:r w:rsidR="001108F7">
        <w:t xml:space="preserve">and </w:t>
      </w:r>
      <w:r w:rsidR="001108F7" w:rsidRPr="00A73E01">
        <w:t xml:space="preserve">δD </w:t>
      </w:r>
      <w:r w:rsidR="001108F7" w:rsidRPr="005974B2">
        <w:t xml:space="preserve">of </w:t>
      </w:r>
      <w:r w:rsidR="001108F7" w:rsidRPr="004558D1">
        <w:rPr>
          <w:i/>
        </w:rPr>
        <w:t>n</w:t>
      </w:r>
      <w:r w:rsidR="001108F7" w:rsidRPr="005974B2">
        <w:t xml:space="preserve">-alkanes from plants </w:t>
      </w:r>
      <w:r w:rsidR="001108F7">
        <w:t>on spatially constrained scale</w:t>
      </w:r>
      <w:r w:rsidR="00B77BF3">
        <w:t>s</w:t>
      </w:r>
      <w:r w:rsidR="001108F7">
        <w:t xml:space="preserve">, without significant spatial variations in climate, are still limited (Hou et al., 2007). Moreover, most peleo-reonstruction studies assume that </w:t>
      </w:r>
      <w:r w:rsidR="001108F7" w:rsidRPr="005974B2">
        <w:t xml:space="preserve">leaf wax derived </w:t>
      </w:r>
      <w:r w:rsidR="001108F7" w:rsidRPr="004558D1">
        <w:rPr>
          <w:i/>
        </w:rPr>
        <w:t>n</w:t>
      </w:r>
      <w:r w:rsidR="001108F7" w:rsidRPr="005974B2">
        <w:t xml:space="preserve">-alkanes are most representative of all </w:t>
      </w:r>
      <w:r w:rsidR="001108F7" w:rsidRPr="004558D1">
        <w:rPr>
          <w:i/>
        </w:rPr>
        <w:t>n</w:t>
      </w:r>
      <w:r w:rsidR="001108F7" w:rsidRPr="005974B2">
        <w:t xml:space="preserve">-alkanes deposited in the </w:t>
      </w:r>
      <w:r w:rsidR="001108F7">
        <w:t>soils</w:t>
      </w:r>
      <w:r w:rsidR="001108F7" w:rsidRPr="005974B2">
        <w:t>.</w:t>
      </w:r>
      <w:r w:rsidR="004E06AB">
        <w:t xml:space="preserve"> </w:t>
      </w:r>
      <w:r w:rsidR="001108F7">
        <w:t xml:space="preserve">While aboveground biomass (including leaves) is likely the dominant </w:t>
      </w:r>
      <w:r w:rsidR="004E06AB">
        <w:t xml:space="preserve">OM </w:t>
      </w:r>
      <w:r w:rsidR="001108F7">
        <w:t>source for most sediment</w:t>
      </w:r>
      <w:r w:rsidR="004E06AB">
        <w:t>s</w:t>
      </w:r>
      <w:r w:rsidR="001108F7">
        <w:t xml:space="preserve">, contributions from belowground biomass (including roots) through soil erosion have not specifically been considered </w:t>
      </w:r>
      <w:r w:rsidR="001108F7" w:rsidRPr="005974B2">
        <w:t xml:space="preserve">and </w:t>
      </w:r>
      <w:r w:rsidR="001108F7" w:rsidRPr="004558D1">
        <w:rPr>
          <w:i/>
        </w:rPr>
        <w:t>n</w:t>
      </w:r>
      <w:r w:rsidR="001108F7" w:rsidRPr="005974B2">
        <w:t>-alkanes derived from source</w:t>
      </w:r>
      <w:r w:rsidR="001108F7">
        <w:t>s other than leave litter</w:t>
      </w:r>
      <w:r w:rsidR="001108F7" w:rsidRPr="005974B2">
        <w:t xml:space="preserve"> cannot be </w:t>
      </w:r>
      <w:r w:rsidR="001108F7">
        <w:t>assumed as negligible</w:t>
      </w:r>
      <w:r w:rsidR="001108F7" w:rsidRPr="005974B2">
        <w:t xml:space="preserve"> (Gocke et al., 2010; Mendez-Millan et al., 2010; Huang et al., 2011). </w:t>
      </w:r>
      <w:r w:rsidR="001108F7">
        <w:t>Especially in typical subtropical wetland ecosystem</w:t>
      </w:r>
      <w:r w:rsidR="00BA5AF1">
        <w:t xml:space="preserve"> such as the Everglades</w:t>
      </w:r>
      <w:r w:rsidR="001108F7">
        <w:t xml:space="preserve">, </w:t>
      </w:r>
      <w:r w:rsidR="00B77BF3">
        <w:t xml:space="preserve">OM </w:t>
      </w:r>
      <w:r w:rsidR="00671520">
        <w:t>contributions to the soil OM derived from</w:t>
      </w:r>
      <w:r w:rsidR="00B77BF3">
        <w:t xml:space="preserve"> </w:t>
      </w:r>
      <w:r w:rsidR="00BA5AF1">
        <w:t>belowground</w:t>
      </w:r>
      <w:r w:rsidR="00B77BF3">
        <w:t xml:space="preserve"> biomass</w:t>
      </w:r>
      <w:r w:rsidR="00BA5AF1">
        <w:t xml:space="preserve"> (e.g., Busch et al., 2004; Poret et al</w:t>
      </w:r>
      <w:r w:rsidR="00BA5AF1" w:rsidRPr="00411CC7">
        <w:t>.</w:t>
      </w:r>
      <w:r w:rsidR="00BA5AF1">
        <w:t xml:space="preserve">, 2007) is likely to be quite significant. </w:t>
      </w:r>
      <w:r w:rsidR="00B77BF3">
        <w:t>In addition</w:t>
      </w:r>
      <w:r w:rsidR="009024DB">
        <w:t xml:space="preserve">, different plants have been reported </w:t>
      </w:r>
      <w:r w:rsidR="0029497D">
        <w:t xml:space="preserve">to </w:t>
      </w:r>
      <w:r w:rsidR="009024DB">
        <w:t>produce significant</w:t>
      </w:r>
      <w:r w:rsidR="0029497D">
        <w:t>ly</w:t>
      </w:r>
      <w:r w:rsidR="009024DB">
        <w:t xml:space="preserve"> different amount</w:t>
      </w:r>
      <w:r w:rsidR="009024DB" w:rsidRPr="005974B2">
        <w:t xml:space="preserve"> of </w:t>
      </w:r>
      <w:r w:rsidR="009024DB" w:rsidRPr="004558D1">
        <w:rPr>
          <w:i/>
        </w:rPr>
        <w:t>n</w:t>
      </w:r>
      <w:r w:rsidR="009024DB" w:rsidRPr="005974B2">
        <w:t>-alkanes</w:t>
      </w:r>
      <w:r w:rsidR="00B77BF3">
        <w:t xml:space="preserve"> in their leaf waxes</w:t>
      </w:r>
      <w:r w:rsidR="009024DB">
        <w:t>. For instance, angiosperm species generate significant</w:t>
      </w:r>
      <w:r w:rsidR="00A5649C">
        <w:t>ly</w:t>
      </w:r>
      <w:r w:rsidR="009024DB">
        <w:t xml:space="preserve"> more </w:t>
      </w:r>
      <w:r w:rsidR="009024DB" w:rsidRPr="00964150">
        <w:rPr>
          <w:i/>
        </w:rPr>
        <w:t>n</w:t>
      </w:r>
      <w:r w:rsidR="009024DB">
        <w:t xml:space="preserve">-alkane than gymnosperms (Diefendorf et al., 2011). </w:t>
      </w:r>
      <w:r w:rsidR="00097931">
        <w:t>In other words,</w:t>
      </w:r>
      <w:r w:rsidR="00BA5AF1">
        <w:t xml:space="preserve"> </w:t>
      </w:r>
      <w:r w:rsidR="00FC4EFB">
        <w:t xml:space="preserve">from a quantitative perspective, </w:t>
      </w:r>
      <w:r w:rsidR="00097931">
        <w:t xml:space="preserve">different </w:t>
      </w:r>
      <w:r w:rsidR="00FC4EFB">
        <w:t xml:space="preserve">plants and different plant parts can make different contributions to </w:t>
      </w:r>
      <w:r w:rsidR="00FC4EFB">
        <w:lastRenderedPageBreak/>
        <w:t xml:space="preserve">the </w:t>
      </w:r>
      <w:r w:rsidR="00097931" w:rsidRPr="00964150">
        <w:rPr>
          <w:i/>
        </w:rPr>
        <w:t>n</w:t>
      </w:r>
      <w:r w:rsidR="00097931">
        <w:t xml:space="preserve">-alkane </w:t>
      </w:r>
      <w:r w:rsidR="00FC4EFB">
        <w:t>pool in soils and sediments</w:t>
      </w:r>
      <w:r w:rsidR="00097931">
        <w:t>. With this in mind</w:t>
      </w:r>
      <w:r w:rsidR="00C60E45">
        <w:t xml:space="preserve"> and l</w:t>
      </w:r>
      <w:r w:rsidR="00C60E45" w:rsidRPr="00A73E01">
        <w:t>ittle</w:t>
      </w:r>
      <w:r w:rsidR="00097931" w:rsidRPr="00097931">
        <w:t xml:space="preserve"> </w:t>
      </w:r>
      <w:r w:rsidR="00097931" w:rsidRPr="00A73E01">
        <w:t>available</w:t>
      </w:r>
      <w:r w:rsidR="00097931">
        <w:t xml:space="preserve"> infromation</w:t>
      </w:r>
      <w:r w:rsidR="00C60E45" w:rsidRPr="00A73E01">
        <w:t xml:space="preserve"> </w:t>
      </w:r>
      <w:r w:rsidR="004B0F6E">
        <w:t xml:space="preserve">of </w:t>
      </w:r>
      <w:r w:rsidR="00C60E45" w:rsidRPr="00BA5AF1">
        <w:rPr>
          <w:i/>
        </w:rPr>
        <w:t>n</w:t>
      </w:r>
      <w:r w:rsidR="00C60E45">
        <w:t xml:space="preserve">-alkane </w:t>
      </w:r>
      <w:r w:rsidR="00C60E45" w:rsidRPr="005974B2">
        <w:t>δ</w:t>
      </w:r>
      <w:r w:rsidR="00C60E45" w:rsidRPr="004558D1">
        <w:rPr>
          <w:vertAlign w:val="superscript"/>
        </w:rPr>
        <w:t>13</w:t>
      </w:r>
      <w:r w:rsidR="00C60E45" w:rsidRPr="005974B2">
        <w:t>C</w:t>
      </w:r>
      <w:r w:rsidR="00C60E45" w:rsidRPr="00A73E01">
        <w:t xml:space="preserve"> </w:t>
      </w:r>
      <w:r w:rsidR="00C60E45">
        <w:t xml:space="preserve">and </w:t>
      </w:r>
      <w:r w:rsidR="00C60E45" w:rsidRPr="00A73E01">
        <w:t>δD</w:t>
      </w:r>
      <w:r w:rsidR="00C60E45">
        <w:t xml:space="preserve"> </w:t>
      </w:r>
      <w:r w:rsidR="00C60E45" w:rsidRPr="00A73E01">
        <w:t xml:space="preserve">on typical </w:t>
      </w:r>
      <w:r w:rsidR="00C60E45">
        <w:t xml:space="preserve">subtropical </w:t>
      </w:r>
      <w:r w:rsidR="00C60E45" w:rsidRPr="00A73E01">
        <w:t>wetland plants</w:t>
      </w:r>
      <w:r w:rsidR="00BA5AF1">
        <w:t xml:space="preserve">, </w:t>
      </w:r>
      <w:r w:rsidR="00C60E45">
        <w:t xml:space="preserve">there is a need </w:t>
      </w:r>
      <w:r w:rsidR="000C43EB" w:rsidRPr="00A73E01">
        <w:t xml:space="preserve">to </w:t>
      </w:r>
      <w:r w:rsidR="00CB2D2E">
        <w:t>systematicly</w:t>
      </w:r>
      <w:r w:rsidR="00C60E45">
        <w:t xml:space="preserve"> </w:t>
      </w:r>
      <w:r w:rsidR="000C43EB" w:rsidRPr="00A73E01">
        <w:t xml:space="preserve">examine </w:t>
      </w:r>
      <w:r w:rsidR="000C43EB" w:rsidRPr="00504782">
        <w:rPr>
          <w:i/>
        </w:rPr>
        <w:t>n</w:t>
      </w:r>
      <w:r w:rsidR="000C43EB" w:rsidRPr="00A73E01">
        <w:t>-alkane distribution</w:t>
      </w:r>
      <w:r w:rsidR="00CB2D2E">
        <w:t>, abundances</w:t>
      </w:r>
      <w:r w:rsidR="000C43EB" w:rsidRPr="00A73E01">
        <w:t xml:space="preserve"> and their isotopic</w:t>
      </w:r>
      <w:r w:rsidR="00F918FD">
        <w:t xml:space="preserve"> signal for </w:t>
      </w:r>
      <w:r w:rsidR="00CB2D2E">
        <w:t xml:space="preserve">both aboveground and belowground </w:t>
      </w:r>
      <w:r w:rsidR="00FC4EFB">
        <w:t>biomass</w:t>
      </w:r>
      <w:r w:rsidR="00F918FD">
        <w:t>.</w:t>
      </w:r>
      <w:r w:rsidR="000C43EB" w:rsidRPr="00A73E01">
        <w:t xml:space="preserve"> </w:t>
      </w:r>
      <w:r w:rsidR="00FC4EFB">
        <w:t>Such data is needed to</w:t>
      </w:r>
      <w:r w:rsidR="009024DB">
        <w:t xml:space="preserve"> decrease</w:t>
      </w:r>
      <w:r w:rsidR="003425FA">
        <w:t xml:space="preserve"> uncertainty in interpre</w:t>
      </w:r>
      <w:r w:rsidR="000C43EB" w:rsidRPr="00A73E01">
        <w:t xml:space="preserve">ting </w:t>
      </w:r>
      <w:r w:rsidR="000C43EB" w:rsidRPr="0080541F">
        <w:rPr>
          <w:i/>
        </w:rPr>
        <w:t>n</w:t>
      </w:r>
      <w:r w:rsidR="000C43EB" w:rsidRPr="00A73E01">
        <w:t>-alkane abundance and their isotopic signal</w:t>
      </w:r>
      <w:r w:rsidR="00FC4EFB">
        <w:t>s</w:t>
      </w:r>
      <w:r w:rsidR="000C43EB" w:rsidRPr="00A73E01">
        <w:t xml:space="preserve"> in wetland soils</w:t>
      </w:r>
      <w:r w:rsidR="00BA5AF1">
        <w:t xml:space="preserve">, </w:t>
      </w:r>
      <w:r w:rsidR="00BA5AF1" w:rsidRPr="005974B2">
        <w:t xml:space="preserve">which could be crucial for </w:t>
      </w:r>
      <w:r w:rsidR="00BA5AF1">
        <w:t xml:space="preserve">the </w:t>
      </w:r>
      <w:r w:rsidR="00BA5AF1" w:rsidRPr="005974B2">
        <w:t>paleo-reconstruction</w:t>
      </w:r>
      <w:r w:rsidR="00BA5AF1">
        <w:t xml:space="preserve"> of such ecosystems</w:t>
      </w:r>
      <w:r w:rsidR="00BA5AF1" w:rsidRPr="005974B2">
        <w:t>.</w:t>
      </w:r>
    </w:p>
    <w:p w14:paraId="0E131FB3" w14:textId="6C900353" w:rsidR="00003DA0" w:rsidRDefault="00413B91" w:rsidP="004558D1">
      <w:pPr>
        <w:spacing w:before="0" w:after="0" w:line="480" w:lineRule="auto"/>
        <w:ind w:firstLine="720"/>
        <w:jc w:val="both"/>
      </w:pPr>
      <w:r>
        <w:t>With this in mind</w:t>
      </w:r>
      <w:r w:rsidR="004558D1" w:rsidRPr="005974B2">
        <w:t xml:space="preserve">, </w:t>
      </w:r>
      <w:r w:rsidR="004558D1">
        <w:t xml:space="preserve">the </w:t>
      </w:r>
      <w:r w:rsidR="004558D1" w:rsidRPr="004558D1">
        <w:rPr>
          <w:i/>
        </w:rPr>
        <w:t>n</w:t>
      </w:r>
      <w:r w:rsidR="004558D1" w:rsidRPr="005974B2">
        <w:t xml:space="preserve">-alkane abundances, </w:t>
      </w:r>
      <w:r w:rsidR="00E3488D">
        <w:t>distribution (</w:t>
      </w:r>
      <w:r w:rsidR="004558D1" w:rsidRPr="005974B2">
        <w:t>P</w:t>
      </w:r>
      <w:r w:rsidR="004558D1" w:rsidRPr="004558D1">
        <w:rPr>
          <w:i/>
        </w:rPr>
        <w:t>aq</w:t>
      </w:r>
      <w:r w:rsidR="00E3488D">
        <w:t xml:space="preserve"> and </w:t>
      </w:r>
      <w:r w:rsidR="004558D1" w:rsidRPr="005974B2">
        <w:t>ACL), and</w:t>
      </w:r>
      <w:r w:rsidR="004C6142">
        <w:t xml:space="preserve"> their</w:t>
      </w:r>
      <w:r w:rsidR="004558D1" w:rsidRPr="005974B2">
        <w:t xml:space="preserve"> δD and δ</w:t>
      </w:r>
      <w:r w:rsidR="004558D1" w:rsidRPr="004558D1">
        <w:rPr>
          <w:vertAlign w:val="superscript"/>
        </w:rPr>
        <w:t>13</w:t>
      </w:r>
      <w:r w:rsidR="004558D1" w:rsidRPr="005974B2">
        <w:t xml:space="preserve">C </w:t>
      </w:r>
      <w:r w:rsidR="004C6142">
        <w:t xml:space="preserve">values </w:t>
      </w:r>
      <w:r w:rsidR="003004A1">
        <w:t>from</w:t>
      </w:r>
      <w:r w:rsidR="003004A1" w:rsidRPr="005974B2">
        <w:t xml:space="preserve"> </w:t>
      </w:r>
      <w:r w:rsidR="004558D1" w:rsidRPr="005974B2">
        <w:t>25 species, including 8</w:t>
      </w:r>
      <w:r w:rsidR="00707049">
        <w:t>7</w:t>
      </w:r>
      <w:r w:rsidR="004558D1" w:rsidRPr="005974B2">
        <w:t xml:space="preserve"> leaves </w:t>
      </w:r>
      <w:r w:rsidR="006A59AD">
        <w:t>or stems (</w:t>
      </w:r>
      <w:r w:rsidR="00806184" w:rsidRPr="005974B2">
        <w:t>representing 19 families)</w:t>
      </w:r>
      <w:r w:rsidR="003004A1">
        <w:t xml:space="preserve"> along a large hydrology gradient but with</w:t>
      </w:r>
      <w:r w:rsidR="00393D7D">
        <w:t>in</w:t>
      </w:r>
      <w:r w:rsidR="003004A1">
        <w:t xml:space="preserve"> small geological gradient</w:t>
      </w:r>
      <w:r w:rsidR="004C6142">
        <w:t>,</w:t>
      </w:r>
      <w:r w:rsidR="00806184" w:rsidRPr="005974B2">
        <w:t xml:space="preserve"> </w:t>
      </w:r>
      <w:r w:rsidR="004558D1">
        <w:t>w</w:t>
      </w:r>
      <w:r w:rsidR="004C6142">
        <w:t>ere</w:t>
      </w:r>
      <w:r w:rsidR="004558D1">
        <w:t xml:space="preserve"> determined to contribute needed data to the information gap for wetland ecosystem</w:t>
      </w:r>
      <w:r w:rsidR="004558D1" w:rsidRPr="005974B2">
        <w:t xml:space="preserve">. </w:t>
      </w:r>
      <w:r w:rsidR="00E0099A">
        <w:t>Moreover, t</w:t>
      </w:r>
      <w:r w:rsidR="004558D1">
        <w:t>he</w:t>
      </w:r>
      <w:r w:rsidR="004558D1" w:rsidRPr="005974B2">
        <w:t xml:space="preserve"> </w:t>
      </w:r>
      <w:r w:rsidR="004558D1" w:rsidRPr="004558D1">
        <w:rPr>
          <w:i/>
        </w:rPr>
        <w:t>n</w:t>
      </w:r>
      <w:r w:rsidR="004558D1" w:rsidRPr="005974B2">
        <w:t xml:space="preserve">-alkane distribution patterns </w:t>
      </w:r>
      <w:r w:rsidR="004558D1">
        <w:t>for</w:t>
      </w:r>
      <w:r w:rsidR="004558D1" w:rsidRPr="005974B2">
        <w:t xml:space="preserve"> both leaf</w:t>
      </w:r>
      <w:r w:rsidR="00E0099A">
        <w:t xml:space="preserve"> (or stem)</w:t>
      </w:r>
      <w:r w:rsidR="004558D1" w:rsidRPr="005974B2">
        <w:t xml:space="preserve"> and root</w:t>
      </w:r>
      <w:r w:rsidR="004558D1">
        <w:t xml:space="preserve"> materials</w:t>
      </w:r>
      <w:r w:rsidR="00E0099A">
        <w:t xml:space="preserve"> from 23</w:t>
      </w:r>
      <w:r w:rsidR="00E0099A" w:rsidRPr="005974B2">
        <w:t xml:space="preserve"> </w:t>
      </w:r>
      <w:r w:rsidR="003004A1">
        <w:t>plants</w:t>
      </w:r>
      <w:r w:rsidR="00E0099A">
        <w:t xml:space="preserve"> (</w:t>
      </w:r>
      <w:r w:rsidR="00E0099A" w:rsidRPr="005974B2">
        <w:t>5 species, representing 3 families</w:t>
      </w:r>
      <w:r w:rsidR="00E0099A">
        <w:t>)</w:t>
      </w:r>
      <w:r w:rsidR="004558D1" w:rsidRPr="005974B2">
        <w:t xml:space="preserve"> </w:t>
      </w:r>
      <w:r w:rsidR="004558D1">
        <w:t>were also determined</w:t>
      </w:r>
      <w:r w:rsidR="0015477B">
        <w:t xml:space="preserve"> to explore the variation in </w:t>
      </w:r>
      <w:r w:rsidR="0015477B" w:rsidRPr="00540E15">
        <w:rPr>
          <w:i/>
        </w:rPr>
        <w:t>n</w:t>
      </w:r>
      <w:r w:rsidR="0015477B">
        <w:t>-alkane abundance, distribution and their isotope values between aboveground and belowground biomass within the same wetland plant species.</w:t>
      </w:r>
    </w:p>
    <w:p w14:paraId="0EB3BC65" w14:textId="77777777" w:rsidR="004558D1" w:rsidRPr="003A084B" w:rsidRDefault="004558D1" w:rsidP="004558D1">
      <w:pPr>
        <w:spacing w:before="0" w:after="0" w:line="480" w:lineRule="auto"/>
        <w:ind w:firstLine="720"/>
        <w:jc w:val="both"/>
      </w:pPr>
    </w:p>
    <w:p w14:paraId="204F222B" w14:textId="77777777" w:rsidR="00003DA0" w:rsidRPr="003A084B" w:rsidRDefault="00003DA0" w:rsidP="00AF629C">
      <w:pPr>
        <w:pStyle w:val="Heading22"/>
        <w:numPr>
          <w:ilvl w:val="1"/>
          <w:numId w:val="33"/>
        </w:numPr>
        <w:jc w:val="both"/>
      </w:pPr>
      <w:bookmarkStart w:id="78" w:name="_Toc388016195"/>
      <w:r w:rsidRPr="003A084B">
        <w:t>Samples and Methods:</w:t>
      </w:r>
      <w:bookmarkEnd w:id="78"/>
    </w:p>
    <w:p w14:paraId="16DE9D4C" w14:textId="77777777" w:rsidR="00003DA0" w:rsidRPr="003A084B" w:rsidRDefault="00003DA0" w:rsidP="00AF629C">
      <w:pPr>
        <w:pStyle w:val="Heading33"/>
        <w:numPr>
          <w:ilvl w:val="1"/>
          <w:numId w:val="29"/>
        </w:numPr>
        <w:ind w:left="576" w:hanging="576"/>
        <w:jc w:val="both"/>
      </w:pPr>
      <w:bookmarkStart w:id="79" w:name="_Toc388016196"/>
      <w:r w:rsidRPr="003A084B">
        <w:t>Site Description and samples:</w:t>
      </w:r>
      <w:bookmarkEnd w:id="79"/>
    </w:p>
    <w:p w14:paraId="75451FA2" w14:textId="77777777" w:rsidR="00003DA0" w:rsidRPr="003A084B" w:rsidRDefault="00EE0102" w:rsidP="00AF629C">
      <w:pPr>
        <w:spacing w:before="0" w:after="0" w:line="480" w:lineRule="auto"/>
        <w:ind w:firstLine="720"/>
        <w:jc w:val="both"/>
      </w:pPr>
      <w:r w:rsidRPr="005974B2">
        <w:t xml:space="preserve">The Everglades ecosystem is </w:t>
      </w:r>
      <w:r>
        <w:t xml:space="preserve">one of </w:t>
      </w:r>
      <w:r w:rsidRPr="005974B2">
        <w:t>the largest subtropical wetland</w:t>
      </w:r>
      <w:r>
        <w:t>s</w:t>
      </w:r>
      <w:r w:rsidRPr="005974B2">
        <w:t xml:space="preserve"> (610,483 ha) </w:t>
      </w:r>
      <w:r>
        <w:t xml:space="preserve">and </w:t>
      </w:r>
      <w:r w:rsidRPr="005974B2">
        <w:t xml:space="preserve">located in southern Florida, USA. </w:t>
      </w:r>
      <w:r>
        <w:t>Vegetation samples were collected at diverse</w:t>
      </w:r>
      <w:r w:rsidRPr="005974B2">
        <w:t xml:space="preserve"> sites across the greater Everglades</w:t>
      </w:r>
      <w:r>
        <w:t xml:space="preserve"> freshwater marshes, through the </w:t>
      </w:r>
      <w:r w:rsidRPr="005974B2">
        <w:t xml:space="preserve">Shark River </w:t>
      </w:r>
      <w:r>
        <w:t>e</w:t>
      </w:r>
      <w:r w:rsidRPr="005974B2">
        <w:t xml:space="preserve">stuary and </w:t>
      </w:r>
      <w:r>
        <w:t xml:space="preserve">into </w:t>
      </w:r>
      <w:r w:rsidRPr="005974B2">
        <w:t>Florida Bay (25°70´ to 24°70´N; 81°15´ to 80°30´E; less than 10 m above sea level; Fig. 6.1)</w:t>
      </w:r>
      <w:r>
        <w:t xml:space="preserve">. Since sampling locations fall within </w:t>
      </w:r>
      <w:r w:rsidRPr="005974B2">
        <w:t xml:space="preserve">a </w:t>
      </w:r>
      <w:r>
        <w:t>very</w:t>
      </w:r>
      <w:r w:rsidRPr="005974B2">
        <w:t xml:space="preserve"> </w:t>
      </w:r>
      <w:r>
        <w:t>minor</w:t>
      </w:r>
      <w:r w:rsidRPr="005974B2">
        <w:t xml:space="preserve"> latitud</w:t>
      </w:r>
      <w:r>
        <w:t>inal</w:t>
      </w:r>
      <w:r w:rsidRPr="005974B2">
        <w:t xml:space="preserve"> scale </w:t>
      </w:r>
      <w:r>
        <w:t xml:space="preserve">range </w:t>
      </w:r>
      <w:r w:rsidRPr="005974B2">
        <w:t xml:space="preserve">and </w:t>
      </w:r>
      <w:r>
        <w:lastRenderedPageBreak/>
        <w:t>negligible</w:t>
      </w:r>
      <w:r w:rsidRPr="005974B2">
        <w:t xml:space="preserve"> altitude </w:t>
      </w:r>
      <w:r>
        <w:t>differences</w:t>
      </w:r>
      <w:r w:rsidRPr="005974B2">
        <w:t xml:space="preserve"> (Klein et al., 1964)</w:t>
      </w:r>
      <w:r>
        <w:t>,</w:t>
      </w:r>
      <w:r w:rsidRPr="005974B2">
        <w:t xml:space="preserve"> </w:t>
      </w:r>
      <w:r>
        <w:t>t</w:t>
      </w:r>
      <w:r w:rsidRPr="005974B2">
        <w:t>he climat</w:t>
      </w:r>
      <w:r>
        <w:t>ic conditions</w:t>
      </w:r>
      <w:r w:rsidRPr="005974B2">
        <w:t xml:space="preserve"> in th</w:t>
      </w:r>
      <w:r>
        <w:t>e</w:t>
      </w:r>
      <w:r w:rsidRPr="005974B2">
        <w:t xml:space="preserve"> study region </w:t>
      </w:r>
      <w:r>
        <w:t>are constrained as</w:t>
      </w:r>
      <w:r w:rsidRPr="005974B2">
        <w:t xml:space="preserve"> subtropical. Mean annual air temperature </w:t>
      </w:r>
      <w:r>
        <w:t xml:space="preserve">for all locations </w:t>
      </w:r>
      <w:r w:rsidRPr="005974B2">
        <w:t xml:space="preserve">is about 25 °C, with the difference between the warmest month (July) and the coolest month (January) </w:t>
      </w:r>
      <w:r>
        <w:t xml:space="preserve">of </w:t>
      </w:r>
      <w:r w:rsidRPr="005974B2">
        <w:t xml:space="preserve">less than 10 °C (Ross et al., 2000). Generally, </w:t>
      </w:r>
      <w:r>
        <w:t>clearly seasonal</w:t>
      </w:r>
      <w:r w:rsidRPr="005974B2">
        <w:t xml:space="preserve"> wet and dry </w:t>
      </w:r>
      <w:r>
        <w:t>periods</w:t>
      </w:r>
      <w:r w:rsidRPr="005974B2">
        <w:t xml:space="preserve"> are </w:t>
      </w:r>
      <w:r>
        <w:t>typical and</w:t>
      </w:r>
      <w:r w:rsidRPr="005974B2">
        <w:t xml:space="preserve"> precipitation</w:t>
      </w:r>
      <w:r>
        <w:t xml:space="preserve"> driven</w:t>
      </w:r>
      <w:r w:rsidRPr="005974B2">
        <w:t xml:space="preserve">. Mean annual precipitation is </w:t>
      </w:r>
      <w:r>
        <w:rPr>
          <w:i/>
        </w:rPr>
        <w:t>c</w:t>
      </w:r>
      <w:r w:rsidRPr="005974B2">
        <w:rPr>
          <w:i/>
        </w:rPr>
        <w:t>a.</w:t>
      </w:r>
      <w:r w:rsidRPr="005974B2">
        <w:t xml:space="preserve"> 120 cm with 21 cm falling during the </w:t>
      </w:r>
      <w:r>
        <w:t>dry</w:t>
      </w:r>
      <w:r w:rsidRPr="005974B2">
        <w:t xml:space="preserve"> season (December to April) and 99 cm falling during the wet season (May to November; Southeast Regional Climate Center, </w:t>
      </w:r>
      <w:hyperlink r:id="rId72" w:history="1">
        <w:r w:rsidRPr="005974B2">
          <w:rPr>
            <w:rStyle w:val="Hyperlink"/>
            <w:i/>
          </w:rPr>
          <w:t>http://www.sercc.com</w:t>
        </w:r>
      </w:hyperlink>
      <w:r w:rsidRPr="005974B2">
        <w:t>).</w:t>
      </w:r>
    </w:p>
    <w:p w14:paraId="77DB7E70" w14:textId="77777777" w:rsidR="00003DA0" w:rsidRPr="003A084B" w:rsidRDefault="00003DA0" w:rsidP="00003DA0">
      <w:pPr>
        <w:spacing w:after="0" w:line="480" w:lineRule="auto"/>
        <w:ind w:firstLine="720"/>
        <w:jc w:val="center"/>
      </w:pPr>
      <w:r w:rsidRPr="003A084B">
        <w:rPr>
          <w:noProof/>
          <w:lang w:eastAsia="en-US"/>
        </w:rPr>
        <w:drawing>
          <wp:inline distT="0" distB="0" distL="0" distR="0" wp14:anchorId="0DCCA530" wp14:editId="7EE9EB90">
            <wp:extent cx="3416593" cy="294150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73" cstate="print">
                      <a:extLst>
                        <a:ext uri="{28A0092B-C50C-407E-A947-70E740481C1C}">
                          <a14:useLocalDpi xmlns:a14="http://schemas.microsoft.com/office/drawing/2010/main" val="0"/>
                        </a:ext>
                      </a:extLst>
                    </a:blip>
                    <a:srcRect r="10818" b="5013"/>
                    <a:stretch/>
                  </pic:blipFill>
                  <pic:spPr bwMode="auto">
                    <a:xfrm>
                      <a:off x="0" y="0"/>
                      <a:ext cx="3423749" cy="2947665"/>
                    </a:xfrm>
                    <a:prstGeom prst="rect">
                      <a:avLst/>
                    </a:prstGeom>
                    <a:ln>
                      <a:noFill/>
                    </a:ln>
                    <a:extLst>
                      <a:ext uri="{53640926-AAD7-44d8-BBD7-CCE9431645EC}">
                        <a14:shadowObscured xmlns:a14="http://schemas.microsoft.com/office/drawing/2010/main"/>
                      </a:ext>
                    </a:extLst>
                  </pic:spPr>
                </pic:pic>
              </a:graphicData>
            </a:graphic>
          </wp:inline>
        </w:drawing>
      </w:r>
    </w:p>
    <w:p w14:paraId="3A8E80CE" w14:textId="77777777" w:rsidR="00003DA0" w:rsidRPr="003A084B" w:rsidRDefault="00003DA0" w:rsidP="00003DA0">
      <w:pPr>
        <w:pStyle w:val="Figurecaption"/>
        <w:rPr>
          <w:b/>
        </w:rPr>
      </w:pPr>
      <w:r w:rsidRPr="003A084B">
        <w:rPr>
          <w:b/>
        </w:rPr>
        <w:t xml:space="preserve">Figure 6.1 </w:t>
      </w:r>
      <w:r w:rsidR="00EE0102">
        <w:t>Map showing the</w:t>
      </w:r>
      <w:r w:rsidRPr="003A084B">
        <w:t xml:space="preserve"> study area.</w:t>
      </w:r>
    </w:p>
    <w:p w14:paraId="07F02AE4" w14:textId="77777777" w:rsidR="00003DA0" w:rsidRPr="003A084B" w:rsidRDefault="00003DA0" w:rsidP="00AF629C">
      <w:pPr>
        <w:spacing w:before="0" w:after="0" w:line="480" w:lineRule="auto"/>
        <w:ind w:firstLine="720"/>
      </w:pPr>
    </w:p>
    <w:p w14:paraId="23AA2E51" w14:textId="1B558270" w:rsidR="00EE0102" w:rsidRPr="005974B2" w:rsidRDefault="00EE0102" w:rsidP="00EE0102">
      <w:pPr>
        <w:spacing w:before="0" w:after="0" w:line="480" w:lineRule="auto"/>
        <w:ind w:firstLine="720"/>
        <w:jc w:val="both"/>
      </w:pPr>
      <w:r w:rsidRPr="005974B2">
        <w:t>Th</w:t>
      </w:r>
      <w:r>
        <w:t>e</w:t>
      </w:r>
      <w:r w:rsidRPr="005974B2">
        <w:t xml:space="preserve"> freshwater area of the Everglades consists primarily of </w:t>
      </w:r>
      <w:r>
        <w:t xml:space="preserve">seasonally inundated ridge and slough landscapes with </w:t>
      </w:r>
      <w:r w:rsidRPr="005974B2">
        <w:t xml:space="preserve">some small stands of trees on higher ground </w:t>
      </w:r>
      <w:r>
        <w:t>(</w:t>
      </w:r>
      <w:r w:rsidRPr="005974B2">
        <w:t>tree islands</w:t>
      </w:r>
      <w:r>
        <w:t>)</w:t>
      </w:r>
      <w:r w:rsidRPr="005974B2">
        <w:t>. Th</w:t>
      </w:r>
      <w:r>
        <w:t>is</w:t>
      </w:r>
      <w:r w:rsidRPr="005974B2">
        <w:t xml:space="preserve"> wetland ecosystem is commonly referred to as </w:t>
      </w:r>
      <w:r>
        <w:t xml:space="preserve">the </w:t>
      </w:r>
      <w:r w:rsidRPr="005974B2">
        <w:t>“</w:t>
      </w:r>
      <w:r>
        <w:t>r</w:t>
      </w:r>
      <w:r w:rsidRPr="005974B2">
        <w:t xml:space="preserve">iver of grass” (Douglas, 1947), which </w:t>
      </w:r>
      <w:r>
        <w:t xml:space="preserve">is </w:t>
      </w:r>
      <w:r w:rsidRPr="005974B2">
        <w:t>characterized by grassy marshes dominated by sawgrass (</w:t>
      </w:r>
      <w:r w:rsidRPr="005974B2">
        <w:rPr>
          <w:i/>
          <w:iCs/>
        </w:rPr>
        <w:t>Cladium jamaciensis</w:t>
      </w:r>
      <w:r w:rsidRPr="005974B2">
        <w:t>)</w:t>
      </w:r>
      <w:r>
        <w:t xml:space="preserve"> in the more shallow, ridge environments, and by spikerush, </w:t>
      </w:r>
      <w:r w:rsidRPr="00EE0102">
        <w:t xml:space="preserve">bladderwort </w:t>
      </w:r>
      <w:r>
        <w:t xml:space="preserve">and </w:t>
      </w:r>
      <w:r>
        <w:lastRenderedPageBreak/>
        <w:t>water lily (</w:t>
      </w:r>
      <w:r w:rsidRPr="00EE0102">
        <w:rPr>
          <w:i/>
        </w:rPr>
        <w:t xml:space="preserve">Eleocharis, Utricularia </w:t>
      </w:r>
      <w:r w:rsidRPr="005F559F">
        <w:t>and</w:t>
      </w:r>
      <w:r w:rsidRPr="00EE0102">
        <w:rPr>
          <w:i/>
        </w:rPr>
        <w:t xml:space="preserve"> Nymphaeaceae </w:t>
      </w:r>
      <w:r>
        <w:t>respectively) in the deeper, slough environments</w:t>
      </w:r>
      <w:r w:rsidRPr="005974B2">
        <w:t xml:space="preserve">. Mangrove forests dominate along the Shark River </w:t>
      </w:r>
      <w:r>
        <w:t>e</w:t>
      </w:r>
      <w:r w:rsidRPr="005974B2">
        <w:t>stuary and coastal fringe including</w:t>
      </w:r>
      <w:r>
        <w:t xml:space="preserve"> red mangroves (</w:t>
      </w:r>
      <w:r w:rsidRPr="005974B2">
        <w:rPr>
          <w:i/>
          <w:iCs/>
        </w:rPr>
        <w:t>Rhizophora mangle</w:t>
      </w:r>
      <w:r w:rsidRPr="005974B2">
        <w:t xml:space="preserve">), </w:t>
      </w:r>
      <w:r>
        <w:t>black mangrove (</w:t>
      </w:r>
      <w:r w:rsidR="004B2D0C" w:rsidRPr="00170818">
        <w:rPr>
          <w:i/>
        </w:rPr>
        <w:t>Avicennia germinans</w:t>
      </w:r>
      <w:r w:rsidRPr="005974B2">
        <w:t xml:space="preserve">) and </w:t>
      </w:r>
      <w:r>
        <w:t>white mangrove (</w:t>
      </w:r>
      <w:r w:rsidR="004B2D0C" w:rsidRPr="00170818">
        <w:rPr>
          <w:i/>
        </w:rPr>
        <w:t>Laguncularia racemosa</w:t>
      </w:r>
      <w:r w:rsidRPr="005974B2">
        <w:t xml:space="preserve">). </w:t>
      </w:r>
    </w:p>
    <w:p w14:paraId="52BFA9D3" w14:textId="25443D3D" w:rsidR="00EE0102" w:rsidRPr="005974B2" w:rsidRDefault="00EE0102" w:rsidP="00EE0102">
      <w:pPr>
        <w:spacing w:before="0" w:after="0" w:line="480" w:lineRule="auto"/>
        <w:ind w:firstLine="720"/>
        <w:jc w:val="both"/>
      </w:pPr>
      <w:r w:rsidRPr="005974B2">
        <w:t>A total of 11</w:t>
      </w:r>
      <w:r w:rsidR="00C84B05">
        <w:t>0</w:t>
      </w:r>
      <w:r w:rsidRPr="005974B2">
        <w:t xml:space="preserve"> separate plant samples (leaves and roots, consisting of 25 families) including </w:t>
      </w:r>
      <w:r w:rsidR="00C84B05">
        <w:t>18</w:t>
      </w:r>
      <w:r w:rsidRPr="005974B2">
        <w:t xml:space="preserve"> trees (</w:t>
      </w:r>
      <w:r w:rsidR="00A17EA9">
        <w:t xml:space="preserve">sampled from </w:t>
      </w:r>
      <w:r w:rsidRPr="005974B2">
        <w:t xml:space="preserve">Gumbo </w:t>
      </w:r>
      <w:r w:rsidR="00413B91">
        <w:t>L</w:t>
      </w:r>
      <w:r w:rsidR="00413B91" w:rsidRPr="005974B2">
        <w:t xml:space="preserve">imbo </w:t>
      </w:r>
      <w:r w:rsidRPr="005974B2">
        <w:t>island and tree island near Everglades Water Conservation Areas 3A and 3B), 2 ferns, 7</w:t>
      </w:r>
      <w:r w:rsidR="00C84B05">
        <w:t>3</w:t>
      </w:r>
      <w:r w:rsidRPr="005974B2">
        <w:t xml:space="preserve"> wetland plants (5</w:t>
      </w:r>
      <w:r w:rsidR="00C84B05">
        <w:t>0</w:t>
      </w:r>
      <w:r w:rsidRPr="005974B2">
        <w:t xml:space="preserve"> leaves</w:t>
      </w:r>
      <w:r w:rsidR="00A4251B">
        <w:t xml:space="preserve"> or stems</w:t>
      </w:r>
      <w:r w:rsidRPr="005974B2">
        <w:t xml:space="preserve"> and 23 roots</w:t>
      </w:r>
      <w:r w:rsidR="00413B91">
        <w:t xml:space="preserve"> (</w:t>
      </w:r>
      <w:r w:rsidR="00A17EA9">
        <w:t>sampled from WCA 3A, 3B, SRS 1-3, TSPh 2 and 3</w:t>
      </w:r>
      <w:r w:rsidRPr="005974B2">
        <w:t xml:space="preserve">), 14 mangrove leaves, </w:t>
      </w:r>
      <w:r w:rsidR="00E8504B">
        <w:t>3</w:t>
      </w:r>
      <w:r w:rsidRPr="005974B2">
        <w:t xml:space="preserve"> seagrass</w:t>
      </w:r>
      <w:r w:rsidR="00A17EA9">
        <w:t xml:space="preserve"> (sampled from Florida Bay)</w:t>
      </w:r>
      <w:r w:rsidRPr="005974B2">
        <w:t xml:space="preserve">, were collected in multiple years </w:t>
      </w:r>
      <w:r w:rsidR="00E8504B">
        <w:t>(Table 6.1</w:t>
      </w:r>
      <w:r w:rsidRPr="005974B2">
        <w:t xml:space="preserve">). Mangrove leaves (three species, white, red and black) were sampled along a salinity gradient </w:t>
      </w:r>
      <w:r>
        <w:t>along the</w:t>
      </w:r>
      <w:r w:rsidRPr="005974B2">
        <w:t xml:space="preserve"> Shark River </w:t>
      </w:r>
      <w:r>
        <w:t>e</w:t>
      </w:r>
      <w:r w:rsidRPr="005974B2">
        <w:t>stuary</w:t>
      </w:r>
      <w:r w:rsidR="00444F0B">
        <w:t xml:space="preserve"> (Table 6.1)</w:t>
      </w:r>
      <w:r w:rsidRPr="005974B2">
        <w:t xml:space="preserve">. The </w:t>
      </w:r>
      <w:r>
        <w:t>entire</w:t>
      </w:r>
      <w:r w:rsidRPr="005974B2">
        <w:t xml:space="preserve"> </w:t>
      </w:r>
      <w:r w:rsidR="007C2D13">
        <w:t xml:space="preserve">geographical </w:t>
      </w:r>
      <w:r w:rsidRPr="005974B2">
        <w:t xml:space="preserve">sampling scale </w:t>
      </w:r>
      <w:r>
        <w:t>represented</w:t>
      </w:r>
      <w:r w:rsidRPr="005974B2">
        <w:t xml:space="preserve"> less than 1º latitude difference</w:t>
      </w:r>
      <w:r w:rsidR="007C2D13">
        <w:t>, suggesting no significant variations in climatic conditions,</w:t>
      </w:r>
      <w:r w:rsidRPr="005974B2">
        <w:t xml:space="preserve"> but with distinctive change</w:t>
      </w:r>
      <w:r w:rsidR="007C2D13">
        <w:t>s in environmental settings ranging</w:t>
      </w:r>
      <w:r w:rsidRPr="005974B2">
        <w:t xml:space="preserve"> from terrestrial environment</w:t>
      </w:r>
      <w:r>
        <w:t>s</w:t>
      </w:r>
      <w:r w:rsidRPr="005974B2">
        <w:t xml:space="preserve"> to fresh water wetland</w:t>
      </w:r>
      <w:r>
        <w:t>s</w:t>
      </w:r>
      <w:r w:rsidRPr="005974B2">
        <w:t xml:space="preserve"> to estuar</w:t>
      </w:r>
      <w:r>
        <w:t xml:space="preserve">ine and coastal </w:t>
      </w:r>
      <w:r w:rsidRPr="005974B2">
        <w:t>marine environment</w:t>
      </w:r>
      <w:r>
        <w:t>s</w:t>
      </w:r>
      <w:r w:rsidRPr="005974B2">
        <w:t xml:space="preserve">. All plants were classified </w:t>
      </w:r>
      <w:r w:rsidR="00F243A3">
        <w:t xml:space="preserve">as different functional types </w:t>
      </w:r>
      <w:r w:rsidR="00C70F2D" w:rsidRPr="00C70F2D">
        <w:t>on the basis of</w:t>
      </w:r>
      <w:r w:rsidRPr="005974B2">
        <w:t xml:space="preserve"> phylogenetic domain and growth habit</w:t>
      </w:r>
      <w:r w:rsidR="00F243A3">
        <w:t xml:space="preserve"> (Table 6.1)</w:t>
      </w:r>
      <w:r w:rsidRPr="005974B2">
        <w:t>.</w:t>
      </w:r>
    </w:p>
    <w:p w14:paraId="1DE2D9AC" w14:textId="12C8A2A9" w:rsidR="00003DA0" w:rsidRDefault="00EE0102" w:rsidP="00E956F7">
      <w:pPr>
        <w:spacing w:before="0" w:after="0" w:line="480" w:lineRule="auto"/>
        <w:ind w:firstLine="720"/>
        <w:jc w:val="both"/>
      </w:pPr>
      <w:r w:rsidRPr="005974B2">
        <w:t>Plants (leaves</w:t>
      </w:r>
      <w:r w:rsidR="00545A94">
        <w:t xml:space="preserve">, </w:t>
      </w:r>
      <w:r w:rsidR="00796CA6">
        <w:t>stems</w:t>
      </w:r>
      <w:r w:rsidRPr="005974B2">
        <w:t xml:space="preserve"> and roots) were </w:t>
      </w:r>
      <w:r>
        <w:t xml:space="preserve">collected by hand, placed in clean </w:t>
      </w:r>
      <w:r w:rsidR="00C31C8D">
        <w:t>zip</w:t>
      </w:r>
      <w:r>
        <w:t xml:space="preserve">loc bags, and </w:t>
      </w:r>
      <w:r w:rsidRPr="005974B2">
        <w:t xml:space="preserve">stored </w:t>
      </w:r>
      <w:r>
        <w:t>o</w:t>
      </w:r>
      <w:r w:rsidRPr="005974B2">
        <w:t>n ice immediately after collection. After transport to the lab</w:t>
      </w:r>
      <w:r>
        <w:t xml:space="preserve"> (within 8 hours max)</w:t>
      </w:r>
      <w:r w:rsidRPr="005974B2">
        <w:t xml:space="preserve">, they were </w:t>
      </w:r>
      <w:r>
        <w:t>briefly, but</w:t>
      </w:r>
      <w:r w:rsidRPr="005974B2">
        <w:t xml:space="preserve"> repeatedly</w:t>
      </w:r>
      <w:r>
        <w:t xml:space="preserve"> (three times) rinsed</w:t>
      </w:r>
      <w:r w:rsidRPr="005974B2">
        <w:t xml:space="preserve"> with deionized water</w:t>
      </w:r>
      <w:r>
        <w:t xml:space="preserve"> to remove dust particles, frozen, </w:t>
      </w:r>
      <w:r w:rsidRPr="005974B2">
        <w:t>freeze dried, crushed to a fine powder and kept frozen (-20 ˚C) until analysis.</w:t>
      </w:r>
      <w:r w:rsidR="00003DA0" w:rsidRPr="003A084B">
        <w:t xml:space="preserve"> </w:t>
      </w:r>
    </w:p>
    <w:p w14:paraId="22C5630B" w14:textId="77777777" w:rsidR="0069666D" w:rsidRDefault="0069666D" w:rsidP="00E956F7">
      <w:pPr>
        <w:spacing w:before="0" w:after="0" w:line="480" w:lineRule="auto"/>
        <w:ind w:firstLine="720"/>
        <w:jc w:val="both"/>
      </w:pPr>
    </w:p>
    <w:p w14:paraId="09756262" w14:textId="77777777" w:rsidR="005F3BBE" w:rsidRDefault="005F3BBE" w:rsidP="00E956F7">
      <w:pPr>
        <w:pStyle w:val="Figurecaption"/>
      </w:pPr>
      <w:r w:rsidRPr="005F3BBE">
        <w:rPr>
          <w:b/>
        </w:rPr>
        <w:lastRenderedPageBreak/>
        <w:t>Table 6.1</w:t>
      </w:r>
      <w:r w:rsidRPr="00B46347">
        <w:rPr>
          <w:b/>
        </w:rPr>
        <w:t xml:space="preserve"> </w:t>
      </w:r>
      <w:r w:rsidRPr="00813F80">
        <w:t xml:space="preserve">Sampling </w:t>
      </w:r>
      <w:r w:rsidRPr="00327FAB">
        <w:t>information of plants from the Florida Coastal Everglades</w:t>
      </w:r>
    </w:p>
    <w:p w14:paraId="774C04B8" w14:textId="77777777" w:rsidR="00FE328E" w:rsidRPr="00813F80" w:rsidRDefault="00FE328E" w:rsidP="00B46347">
      <w:pPr>
        <w:spacing w:before="0" w:after="0"/>
      </w:pPr>
    </w:p>
    <w:tbl>
      <w:tblPr>
        <w:tblW w:w="8640" w:type="dxa"/>
        <w:tblInd w:w="108" w:type="dxa"/>
        <w:tblLayout w:type="fixed"/>
        <w:tblLook w:val="04A0" w:firstRow="1" w:lastRow="0" w:firstColumn="1" w:lastColumn="0" w:noHBand="0" w:noVBand="1"/>
      </w:tblPr>
      <w:tblGrid>
        <w:gridCol w:w="2160"/>
        <w:gridCol w:w="2340"/>
        <w:gridCol w:w="1800"/>
        <w:gridCol w:w="1260"/>
        <w:gridCol w:w="1080"/>
      </w:tblGrid>
      <w:tr w:rsidR="002E376E" w:rsidRPr="00604009" w14:paraId="05878EF5" w14:textId="77777777" w:rsidTr="00E956F7">
        <w:trPr>
          <w:trHeight w:val="600"/>
        </w:trPr>
        <w:tc>
          <w:tcPr>
            <w:tcW w:w="2160" w:type="dxa"/>
            <w:tcBorders>
              <w:top w:val="single" w:sz="4" w:space="0" w:color="auto"/>
              <w:left w:val="nil"/>
              <w:bottom w:val="single" w:sz="4" w:space="0" w:color="auto"/>
              <w:right w:val="nil"/>
            </w:tcBorders>
            <w:shd w:val="clear" w:color="000000" w:fill="FFFFFF"/>
            <w:noWrap/>
            <w:vAlign w:val="center"/>
            <w:hideMark/>
          </w:tcPr>
          <w:p w14:paraId="3A5DECBF" w14:textId="77777777" w:rsidR="002E376E" w:rsidRPr="00604009" w:rsidRDefault="002E376E" w:rsidP="00E956F7">
            <w:pPr>
              <w:spacing w:before="0" w:after="0"/>
              <w:rPr>
                <w:rFonts w:eastAsia="Times New Roman"/>
                <w:b/>
                <w:bCs/>
                <w:sz w:val="20"/>
                <w:szCs w:val="20"/>
              </w:rPr>
            </w:pPr>
            <w:r w:rsidRPr="00604009">
              <w:rPr>
                <w:rFonts w:eastAsia="Times New Roman"/>
                <w:b/>
                <w:bCs/>
                <w:sz w:val="20"/>
                <w:szCs w:val="20"/>
              </w:rPr>
              <w:t>Species</w:t>
            </w:r>
          </w:p>
        </w:tc>
        <w:tc>
          <w:tcPr>
            <w:tcW w:w="2340" w:type="dxa"/>
            <w:tcBorders>
              <w:top w:val="single" w:sz="4" w:space="0" w:color="auto"/>
              <w:left w:val="nil"/>
              <w:bottom w:val="single" w:sz="4" w:space="0" w:color="auto"/>
              <w:right w:val="nil"/>
            </w:tcBorders>
            <w:shd w:val="clear" w:color="000000" w:fill="FFFFFF"/>
            <w:noWrap/>
            <w:vAlign w:val="center"/>
            <w:hideMark/>
          </w:tcPr>
          <w:p w14:paraId="4050366D" w14:textId="77777777" w:rsidR="002E376E" w:rsidRPr="00604009" w:rsidRDefault="002E376E" w:rsidP="002E376E">
            <w:pPr>
              <w:spacing w:before="0" w:after="0"/>
              <w:jc w:val="center"/>
              <w:rPr>
                <w:rFonts w:eastAsia="Times New Roman"/>
                <w:b/>
                <w:bCs/>
                <w:sz w:val="20"/>
                <w:szCs w:val="20"/>
              </w:rPr>
            </w:pPr>
            <w:r w:rsidRPr="00604009">
              <w:rPr>
                <w:rFonts w:eastAsia="Times New Roman"/>
                <w:b/>
                <w:bCs/>
                <w:sz w:val="20"/>
                <w:szCs w:val="20"/>
              </w:rPr>
              <w:t>Sampling time</w:t>
            </w:r>
          </w:p>
        </w:tc>
        <w:tc>
          <w:tcPr>
            <w:tcW w:w="1800" w:type="dxa"/>
            <w:tcBorders>
              <w:top w:val="single" w:sz="4" w:space="0" w:color="auto"/>
              <w:left w:val="nil"/>
              <w:bottom w:val="single" w:sz="4" w:space="0" w:color="auto"/>
              <w:right w:val="nil"/>
            </w:tcBorders>
            <w:shd w:val="clear" w:color="000000" w:fill="FFFFFF"/>
            <w:vAlign w:val="center"/>
            <w:hideMark/>
          </w:tcPr>
          <w:p w14:paraId="6044C1AC" w14:textId="77777777" w:rsidR="002E376E" w:rsidRPr="00604009" w:rsidRDefault="002E376E" w:rsidP="002E376E">
            <w:pPr>
              <w:spacing w:before="0" w:after="0"/>
              <w:jc w:val="center"/>
              <w:rPr>
                <w:rFonts w:eastAsia="Times New Roman"/>
                <w:b/>
                <w:bCs/>
                <w:sz w:val="20"/>
                <w:szCs w:val="20"/>
              </w:rPr>
            </w:pPr>
            <w:r w:rsidRPr="00604009">
              <w:rPr>
                <w:rFonts w:eastAsia="Times New Roman"/>
                <w:b/>
                <w:bCs/>
                <w:sz w:val="20"/>
                <w:szCs w:val="20"/>
              </w:rPr>
              <w:t>Sampling Locations</w:t>
            </w:r>
          </w:p>
        </w:tc>
        <w:tc>
          <w:tcPr>
            <w:tcW w:w="1260" w:type="dxa"/>
            <w:tcBorders>
              <w:top w:val="single" w:sz="4" w:space="0" w:color="auto"/>
              <w:left w:val="nil"/>
              <w:bottom w:val="single" w:sz="4" w:space="0" w:color="auto"/>
              <w:right w:val="nil"/>
            </w:tcBorders>
            <w:shd w:val="clear" w:color="000000" w:fill="FFFFFF"/>
            <w:vAlign w:val="center"/>
            <w:hideMark/>
          </w:tcPr>
          <w:p w14:paraId="48C6C7AA" w14:textId="77777777" w:rsidR="002E376E" w:rsidRPr="00604009" w:rsidRDefault="002E376E" w:rsidP="002E376E">
            <w:pPr>
              <w:spacing w:before="0" w:after="0"/>
              <w:jc w:val="center"/>
              <w:rPr>
                <w:rFonts w:eastAsia="Times New Roman"/>
                <w:b/>
                <w:bCs/>
                <w:sz w:val="20"/>
                <w:szCs w:val="20"/>
              </w:rPr>
            </w:pPr>
            <w:r w:rsidRPr="00604009">
              <w:rPr>
                <w:rFonts w:eastAsia="Times New Roman"/>
                <w:b/>
                <w:bCs/>
                <w:sz w:val="20"/>
                <w:szCs w:val="20"/>
              </w:rPr>
              <w:t>Functional type</w:t>
            </w:r>
          </w:p>
        </w:tc>
        <w:tc>
          <w:tcPr>
            <w:tcW w:w="1080" w:type="dxa"/>
            <w:tcBorders>
              <w:top w:val="single" w:sz="4" w:space="0" w:color="auto"/>
              <w:left w:val="nil"/>
              <w:bottom w:val="single" w:sz="4" w:space="0" w:color="auto"/>
              <w:right w:val="nil"/>
            </w:tcBorders>
            <w:shd w:val="clear" w:color="000000" w:fill="FFFFFF"/>
            <w:vAlign w:val="center"/>
            <w:hideMark/>
          </w:tcPr>
          <w:p w14:paraId="0CE698FB" w14:textId="77777777" w:rsidR="002E376E" w:rsidRPr="00604009" w:rsidRDefault="002E376E" w:rsidP="002E376E">
            <w:pPr>
              <w:spacing w:before="0" w:after="0"/>
              <w:jc w:val="center"/>
              <w:rPr>
                <w:rFonts w:eastAsia="Times New Roman"/>
                <w:b/>
                <w:bCs/>
                <w:sz w:val="20"/>
                <w:szCs w:val="20"/>
              </w:rPr>
            </w:pPr>
            <w:r w:rsidRPr="00604009">
              <w:rPr>
                <w:rFonts w:eastAsia="Times New Roman"/>
                <w:b/>
                <w:bCs/>
                <w:sz w:val="20"/>
                <w:szCs w:val="20"/>
              </w:rPr>
              <w:t>Sample number</w:t>
            </w:r>
          </w:p>
        </w:tc>
      </w:tr>
      <w:tr w:rsidR="002E376E" w:rsidRPr="00604009" w14:paraId="63B79D98" w14:textId="77777777" w:rsidTr="00E956F7">
        <w:trPr>
          <w:trHeight w:val="300"/>
        </w:trPr>
        <w:tc>
          <w:tcPr>
            <w:tcW w:w="2160" w:type="dxa"/>
            <w:tcBorders>
              <w:top w:val="nil"/>
              <w:left w:val="nil"/>
              <w:bottom w:val="nil"/>
              <w:right w:val="nil"/>
            </w:tcBorders>
            <w:shd w:val="clear" w:color="000000" w:fill="FFFFFF"/>
            <w:noWrap/>
            <w:vAlign w:val="center"/>
            <w:hideMark/>
          </w:tcPr>
          <w:p w14:paraId="3C840234"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Taxodium distichum</w:t>
            </w:r>
          </w:p>
        </w:tc>
        <w:tc>
          <w:tcPr>
            <w:tcW w:w="2340" w:type="dxa"/>
            <w:tcBorders>
              <w:top w:val="nil"/>
              <w:left w:val="nil"/>
              <w:bottom w:val="nil"/>
              <w:right w:val="nil"/>
            </w:tcBorders>
            <w:shd w:val="clear" w:color="000000" w:fill="FFFFFF"/>
            <w:noWrap/>
            <w:vAlign w:val="center"/>
            <w:hideMark/>
          </w:tcPr>
          <w:p w14:paraId="2F555D62"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2003</w:t>
            </w:r>
          </w:p>
        </w:tc>
        <w:tc>
          <w:tcPr>
            <w:tcW w:w="1800" w:type="dxa"/>
            <w:tcBorders>
              <w:top w:val="nil"/>
              <w:left w:val="nil"/>
              <w:bottom w:val="nil"/>
              <w:right w:val="nil"/>
            </w:tcBorders>
            <w:shd w:val="clear" w:color="000000" w:fill="FFFFFF"/>
            <w:noWrap/>
            <w:vAlign w:val="center"/>
            <w:hideMark/>
          </w:tcPr>
          <w:p w14:paraId="78EC3FE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1A5D8AAB"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119D89A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450E1159" w14:textId="77777777" w:rsidTr="00E956F7">
        <w:trPr>
          <w:trHeight w:val="300"/>
        </w:trPr>
        <w:tc>
          <w:tcPr>
            <w:tcW w:w="2160" w:type="dxa"/>
            <w:tcBorders>
              <w:top w:val="nil"/>
              <w:left w:val="nil"/>
              <w:bottom w:val="nil"/>
              <w:right w:val="nil"/>
            </w:tcBorders>
            <w:shd w:val="clear" w:color="000000" w:fill="FFFFFF"/>
            <w:noWrap/>
            <w:vAlign w:val="center"/>
            <w:hideMark/>
          </w:tcPr>
          <w:p w14:paraId="1625B1B4"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Pinus elliottii</w:t>
            </w:r>
          </w:p>
        </w:tc>
        <w:tc>
          <w:tcPr>
            <w:tcW w:w="2340" w:type="dxa"/>
            <w:tcBorders>
              <w:top w:val="nil"/>
              <w:left w:val="nil"/>
              <w:bottom w:val="nil"/>
              <w:right w:val="nil"/>
            </w:tcBorders>
            <w:shd w:val="clear" w:color="000000" w:fill="FFFFFF"/>
            <w:noWrap/>
            <w:vAlign w:val="center"/>
            <w:hideMark/>
          </w:tcPr>
          <w:p w14:paraId="3F1F05E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w:t>
            </w:r>
          </w:p>
        </w:tc>
        <w:tc>
          <w:tcPr>
            <w:tcW w:w="1800" w:type="dxa"/>
            <w:tcBorders>
              <w:top w:val="nil"/>
              <w:left w:val="nil"/>
              <w:bottom w:val="nil"/>
              <w:right w:val="nil"/>
            </w:tcBorders>
            <w:shd w:val="clear" w:color="000000" w:fill="FFFFFF"/>
            <w:noWrap/>
            <w:vAlign w:val="center"/>
            <w:hideMark/>
          </w:tcPr>
          <w:p w14:paraId="24335680"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608A3A9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31F5FD9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5CA07AE1" w14:textId="77777777" w:rsidTr="00E956F7">
        <w:trPr>
          <w:trHeight w:val="300"/>
        </w:trPr>
        <w:tc>
          <w:tcPr>
            <w:tcW w:w="2160" w:type="dxa"/>
            <w:tcBorders>
              <w:top w:val="nil"/>
              <w:left w:val="nil"/>
              <w:bottom w:val="nil"/>
              <w:right w:val="nil"/>
            </w:tcBorders>
            <w:shd w:val="clear" w:color="000000" w:fill="FFFFFF"/>
            <w:noWrap/>
            <w:vAlign w:val="center"/>
            <w:hideMark/>
          </w:tcPr>
          <w:p w14:paraId="47BC6377"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Blechnum chilense</w:t>
            </w:r>
          </w:p>
        </w:tc>
        <w:tc>
          <w:tcPr>
            <w:tcW w:w="2340" w:type="dxa"/>
            <w:tcBorders>
              <w:top w:val="nil"/>
              <w:left w:val="nil"/>
              <w:bottom w:val="nil"/>
              <w:right w:val="nil"/>
            </w:tcBorders>
            <w:shd w:val="clear" w:color="000000" w:fill="FFFFFF"/>
            <w:noWrap/>
            <w:vAlign w:val="center"/>
            <w:hideMark/>
          </w:tcPr>
          <w:p w14:paraId="2140A7CC"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w:t>
            </w:r>
          </w:p>
        </w:tc>
        <w:tc>
          <w:tcPr>
            <w:tcW w:w="1800" w:type="dxa"/>
            <w:tcBorders>
              <w:top w:val="nil"/>
              <w:left w:val="nil"/>
              <w:bottom w:val="nil"/>
              <w:right w:val="nil"/>
            </w:tcBorders>
            <w:shd w:val="clear" w:color="000000" w:fill="FFFFFF"/>
            <w:noWrap/>
            <w:vAlign w:val="center"/>
            <w:hideMark/>
          </w:tcPr>
          <w:p w14:paraId="4871EF3C"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55F3BE7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TF</w:t>
            </w:r>
          </w:p>
        </w:tc>
        <w:tc>
          <w:tcPr>
            <w:tcW w:w="1080" w:type="dxa"/>
            <w:tcBorders>
              <w:top w:val="nil"/>
              <w:left w:val="nil"/>
              <w:bottom w:val="nil"/>
              <w:right w:val="nil"/>
            </w:tcBorders>
            <w:shd w:val="clear" w:color="000000" w:fill="FFFFFF"/>
            <w:noWrap/>
            <w:vAlign w:val="center"/>
            <w:hideMark/>
          </w:tcPr>
          <w:p w14:paraId="02DFBE9F"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4EF9C3A4" w14:textId="77777777" w:rsidTr="00E956F7">
        <w:trPr>
          <w:trHeight w:val="300"/>
        </w:trPr>
        <w:tc>
          <w:tcPr>
            <w:tcW w:w="2160" w:type="dxa"/>
            <w:tcBorders>
              <w:top w:val="nil"/>
              <w:left w:val="nil"/>
              <w:bottom w:val="nil"/>
              <w:right w:val="nil"/>
            </w:tcBorders>
            <w:shd w:val="clear" w:color="000000" w:fill="FFFFFF"/>
            <w:noWrap/>
            <w:vAlign w:val="center"/>
            <w:hideMark/>
          </w:tcPr>
          <w:p w14:paraId="1396EE86"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Osmunda regalis</w:t>
            </w:r>
          </w:p>
        </w:tc>
        <w:tc>
          <w:tcPr>
            <w:tcW w:w="2340" w:type="dxa"/>
            <w:tcBorders>
              <w:top w:val="nil"/>
              <w:left w:val="nil"/>
              <w:bottom w:val="nil"/>
              <w:right w:val="nil"/>
            </w:tcBorders>
            <w:shd w:val="clear" w:color="000000" w:fill="FFFFFF"/>
            <w:noWrap/>
            <w:vAlign w:val="center"/>
            <w:hideMark/>
          </w:tcPr>
          <w:p w14:paraId="20493A90"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w:t>
            </w:r>
          </w:p>
        </w:tc>
        <w:tc>
          <w:tcPr>
            <w:tcW w:w="1800" w:type="dxa"/>
            <w:tcBorders>
              <w:top w:val="nil"/>
              <w:left w:val="nil"/>
              <w:bottom w:val="nil"/>
              <w:right w:val="nil"/>
            </w:tcBorders>
            <w:shd w:val="clear" w:color="000000" w:fill="FFFFFF"/>
            <w:noWrap/>
            <w:vAlign w:val="center"/>
            <w:hideMark/>
          </w:tcPr>
          <w:p w14:paraId="34585C6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3CDE0787"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TF</w:t>
            </w:r>
          </w:p>
        </w:tc>
        <w:tc>
          <w:tcPr>
            <w:tcW w:w="1080" w:type="dxa"/>
            <w:tcBorders>
              <w:top w:val="nil"/>
              <w:left w:val="nil"/>
              <w:bottom w:val="nil"/>
              <w:right w:val="nil"/>
            </w:tcBorders>
            <w:shd w:val="clear" w:color="000000" w:fill="FFFFFF"/>
            <w:noWrap/>
            <w:vAlign w:val="center"/>
            <w:hideMark/>
          </w:tcPr>
          <w:p w14:paraId="2CD3A8A6"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46CD2807" w14:textId="77777777" w:rsidTr="00E956F7">
        <w:trPr>
          <w:trHeight w:val="300"/>
        </w:trPr>
        <w:tc>
          <w:tcPr>
            <w:tcW w:w="2160" w:type="dxa"/>
            <w:tcBorders>
              <w:top w:val="nil"/>
              <w:left w:val="nil"/>
              <w:bottom w:val="nil"/>
              <w:right w:val="nil"/>
            </w:tcBorders>
            <w:shd w:val="clear" w:color="000000" w:fill="FFFFFF"/>
            <w:noWrap/>
            <w:vAlign w:val="center"/>
            <w:hideMark/>
          </w:tcPr>
          <w:p w14:paraId="5ED35486"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Magnolia virginiana</w:t>
            </w:r>
          </w:p>
        </w:tc>
        <w:tc>
          <w:tcPr>
            <w:tcW w:w="2340" w:type="dxa"/>
            <w:tcBorders>
              <w:top w:val="nil"/>
              <w:left w:val="nil"/>
              <w:bottom w:val="nil"/>
              <w:right w:val="nil"/>
            </w:tcBorders>
            <w:shd w:val="clear" w:color="000000" w:fill="FFFFFF"/>
            <w:noWrap/>
            <w:vAlign w:val="center"/>
            <w:hideMark/>
          </w:tcPr>
          <w:p w14:paraId="6C5E92BC"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Aug. 2004; May. 2011</w:t>
            </w:r>
          </w:p>
        </w:tc>
        <w:tc>
          <w:tcPr>
            <w:tcW w:w="1800" w:type="dxa"/>
            <w:tcBorders>
              <w:top w:val="nil"/>
              <w:left w:val="nil"/>
              <w:bottom w:val="nil"/>
              <w:right w:val="nil"/>
            </w:tcBorders>
            <w:shd w:val="clear" w:color="000000" w:fill="FFFFFF"/>
            <w:noWrap/>
            <w:vAlign w:val="center"/>
            <w:hideMark/>
          </w:tcPr>
          <w:p w14:paraId="03303262"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6B098548"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674B176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2</w:t>
            </w:r>
          </w:p>
        </w:tc>
      </w:tr>
      <w:tr w:rsidR="002E376E" w:rsidRPr="00604009" w14:paraId="75461278" w14:textId="77777777" w:rsidTr="00E956F7">
        <w:trPr>
          <w:trHeight w:val="300"/>
        </w:trPr>
        <w:tc>
          <w:tcPr>
            <w:tcW w:w="2160" w:type="dxa"/>
            <w:tcBorders>
              <w:top w:val="nil"/>
              <w:left w:val="nil"/>
              <w:bottom w:val="nil"/>
              <w:right w:val="nil"/>
            </w:tcBorders>
            <w:shd w:val="clear" w:color="000000" w:fill="FFFFFF"/>
            <w:noWrap/>
            <w:vAlign w:val="center"/>
            <w:hideMark/>
          </w:tcPr>
          <w:p w14:paraId="47856012"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Annona glabra</w:t>
            </w:r>
          </w:p>
        </w:tc>
        <w:tc>
          <w:tcPr>
            <w:tcW w:w="2340" w:type="dxa"/>
            <w:tcBorders>
              <w:top w:val="nil"/>
              <w:left w:val="nil"/>
              <w:bottom w:val="nil"/>
              <w:right w:val="nil"/>
            </w:tcBorders>
            <w:shd w:val="clear" w:color="000000" w:fill="FFFFFF"/>
            <w:noWrap/>
            <w:vAlign w:val="center"/>
            <w:hideMark/>
          </w:tcPr>
          <w:p w14:paraId="62C36FF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Aug. 2004; May. 2011</w:t>
            </w:r>
          </w:p>
        </w:tc>
        <w:tc>
          <w:tcPr>
            <w:tcW w:w="1800" w:type="dxa"/>
            <w:tcBorders>
              <w:top w:val="nil"/>
              <w:left w:val="nil"/>
              <w:bottom w:val="nil"/>
              <w:right w:val="nil"/>
            </w:tcBorders>
            <w:shd w:val="clear" w:color="000000" w:fill="FFFFFF"/>
            <w:noWrap/>
            <w:vAlign w:val="center"/>
            <w:hideMark/>
          </w:tcPr>
          <w:p w14:paraId="7EAB90B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16DB1CCA"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6EEC2B4D"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6</w:t>
            </w:r>
          </w:p>
        </w:tc>
      </w:tr>
      <w:tr w:rsidR="002E376E" w:rsidRPr="00604009" w14:paraId="3A940636" w14:textId="77777777" w:rsidTr="00E956F7">
        <w:trPr>
          <w:trHeight w:val="300"/>
        </w:trPr>
        <w:tc>
          <w:tcPr>
            <w:tcW w:w="2160" w:type="dxa"/>
            <w:tcBorders>
              <w:top w:val="nil"/>
              <w:left w:val="nil"/>
              <w:bottom w:val="nil"/>
              <w:right w:val="nil"/>
            </w:tcBorders>
            <w:shd w:val="clear" w:color="000000" w:fill="FFFFFF"/>
            <w:noWrap/>
            <w:vAlign w:val="center"/>
            <w:hideMark/>
          </w:tcPr>
          <w:p w14:paraId="1C3F7C35"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Persea borbonia</w:t>
            </w:r>
          </w:p>
        </w:tc>
        <w:tc>
          <w:tcPr>
            <w:tcW w:w="2340" w:type="dxa"/>
            <w:tcBorders>
              <w:top w:val="nil"/>
              <w:left w:val="nil"/>
              <w:bottom w:val="nil"/>
              <w:right w:val="nil"/>
            </w:tcBorders>
            <w:shd w:val="clear" w:color="000000" w:fill="FFFFFF"/>
            <w:noWrap/>
            <w:vAlign w:val="center"/>
            <w:hideMark/>
          </w:tcPr>
          <w:p w14:paraId="4A8CC56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w:t>
            </w:r>
          </w:p>
        </w:tc>
        <w:tc>
          <w:tcPr>
            <w:tcW w:w="1800" w:type="dxa"/>
            <w:tcBorders>
              <w:top w:val="nil"/>
              <w:left w:val="nil"/>
              <w:bottom w:val="nil"/>
              <w:right w:val="nil"/>
            </w:tcBorders>
            <w:shd w:val="clear" w:color="000000" w:fill="FFFFFF"/>
            <w:noWrap/>
            <w:vAlign w:val="center"/>
            <w:hideMark/>
          </w:tcPr>
          <w:p w14:paraId="157E23EA"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23348886"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31663F38"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5B7D3E3B" w14:textId="77777777" w:rsidTr="00E956F7">
        <w:trPr>
          <w:trHeight w:val="300"/>
        </w:trPr>
        <w:tc>
          <w:tcPr>
            <w:tcW w:w="2160" w:type="dxa"/>
            <w:tcBorders>
              <w:top w:val="nil"/>
              <w:left w:val="nil"/>
              <w:bottom w:val="nil"/>
              <w:right w:val="nil"/>
            </w:tcBorders>
            <w:shd w:val="clear" w:color="000000" w:fill="FFFFFF"/>
            <w:noWrap/>
            <w:vAlign w:val="center"/>
            <w:hideMark/>
          </w:tcPr>
          <w:p w14:paraId="5BBF084D"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Myrica cerifera</w:t>
            </w:r>
          </w:p>
        </w:tc>
        <w:tc>
          <w:tcPr>
            <w:tcW w:w="2340" w:type="dxa"/>
            <w:tcBorders>
              <w:top w:val="nil"/>
              <w:left w:val="nil"/>
              <w:bottom w:val="nil"/>
              <w:right w:val="nil"/>
            </w:tcBorders>
            <w:shd w:val="clear" w:color="000000" w:fill="FFFFFF"/>
            <w:noWrap/>
            <w:vAlign w:val="center"/>
            <w:hideMark/>
          </w:tcPr>
          <w:p w14:paraId="4AAE652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Aug. 2004; May. 2011</w:t>
            </w:r>
          </w:p>
        </w:tc>
        <w:tc>
          <w:tcPr>
            <w:tcW w:w="1800" w:type="dxa"/>
            <w:tcBorders>
              <w:top w:val="nil"/>
              <w:left w:val="nil"/>
              <w:bottom w:val="nil"/>
              <w:right w:val="nil"/>
            </w:tcBorders>
            <w:shd w:val="clear" w:color="000000" w:fill="FFFFFF"/>
            <w:noWrap/>
            <w:vAlign w:val="center"/>
            <w:hideMark/>
          </w:tcPr>
          <w:p w14:paraId="1F6AD086"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5FCE723B"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0E011B3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2</w:t>
            </w:r>
          </w:p>
        </w:tc>
      </w:tr>
      <w:tr w:rsidR="002E376E" w:rsidRPr="00604009" w14:paraId="68AEA76D" w14:textId="77777777" w:rsidTr="00E956F7">
        <w:trPr>
          <w:trHeight w:val="300"/>
        </w:trPr>
        <w:tc>
          <w:tcPr>
            <w:tcW w:w="2160" w:type="dxa"/>
            <w:tcBorders>
              <w:top w:val="nil"/>
              <w:left w:val="nil"/>
              <w:bottom w:val="nil"/>
              <w:right w:val="nil"/>
            </w:tcBorders>
            <w:shd w:val="clear" w:color="000000" w:fill="FFFFFF"/>
            <w:noWrap/>
            <w:vAlign w:val="center"/>
            <w:hideMark/>
          </w:tcPr>
          <w:p w14:paraId="6EC93AF1"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Salix Caroliniana</w:t>
            </w:r>
          </w:p>
        </w:tc>
        <w:tc>
          <w:tcPr>
            <w:tcW w:w="2340" w:type="dxa"/>
            <w:tcBorders>
              <w:top w:val="nil"/>
              <w:left w:val="nil"/>
              <w:bottom w:val="nil"/>
              <w:right w:val="nil"/>
            </w:tcBorders>
            <w:shd w:val="clear" w:color="000000" w:fill="FFFFFF"/>
            <w:noWrap/>
            <w:vAlign w:val="center"/>
            <w:hideMark/>
          </w:tcPr>
          <w:p w14:paraId="38E723C4"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Aug. 2004; May. 2011</w:t>
            </w:r>
          </w:p>
        </w:tc>
        <w:tc>
          <w:tcPr>
            <w:tcW w:w="1800" w:type="dxa"/>
            <w:tcBorders>
              <w:top w:val="nil"/>
              <w:left w:val="nil"/>
              <w:bottom w:val="nil"/>
              <w:right w:val="nil"/>
            </w:tcBorders>
            <w:shd w:val="clear" w:color="000000" w:fill="FFFFFF"/>
            <w:noWrap/>
            <w:vAlign w:val="center"/>
            <w:hideMark/>
          </w:tcPr>
          <w:p w14:paraId="1653E58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2B9A39C6"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56A73BD1"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3</w:t>
            </w:r>
          </w:p>
        </w:tc>
      </w:tr>
      <w:tr w:rsidR="002E376E" w:rsidRPr="00604009" w14:paraId="1B263F7E" w14:textId="77777777" w:rsidTr="00E956F7">
        <w:trPr>
          <w:trHeight w:val="300"/>
        </w:trPr>
        <w:tc>
          <w:tcPr>
            <w:tcW w:w="2160" w:type="dxa"/>
            <w:tcBorders>
              <w:top w:val="nil"/>
              <w:left w:val="nil"/>
              <w:bottom w:val="nil"/>
              <w:right w:val="nil"/>
            </w:tcBorders>
            <w:shd w:val="clear" w:color="000000" w:fill="FFFFFF"/>
            <w:noWrap/>
            <w:vAlign w:val="center"/>
            <w:hideMark/>
          </w:tcPr>
          <w:p w14:paraId="0F59ED06"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Chrysobalanus icaco</w:t>
            </w:r>
          </w:p>
        </w:tc>
        <w:tc>
          <w:tcPr>
            <w:tcW w:w="2340" w:type="dxa"/>
            <w:tcBorders>
              <w:top w:val="nil"/>
              <w:left w:val="nil"/>
              <w:bottom w:val="nil"/>
              <w:right w:val="nil"/>
            </w:tcBorders>
            <w:shd w:val="clear" w:color="000000" w:fill="FFFFFF"/>
            <w:noWrap/>
            <w:vAlign w:val="center"/>
            <w:hideMark/>
          </w:tcPr>
          <w:p w14:paraId="07E6AC4A"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Aug. 2004</w:t>
            </w:r>
          </w:p>
        </w:tc>
        <w:tc>
          <w:tcPr>
            <w:tcW w:w="1800" w:type="dxa"/>
            <w:tcBorders>
              <w:top w:val="nil"/>
              <w:left w:val="nil"/>
              <w:bottom w:val="nil"/>
              <w:right w:val="nil"/>
            </w:tcBorders>
            <w:shd w:val="clear" w:color="000000" w:fill="FFFFFF"/>
            <w:noWrap/>
            <w:vAlign w:val="center"/>
            <w:hideMark/>
          </w:tcPr>
          <w:p w14:paraId="376C53B2"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51D3B21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416357A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3D8B87AF" w14:textId="77777777" w:rsidTr="00E956F7">
        <w:trPr>
          <w:trHeight w:val="615"/>
        </w:trPr>
        <w:tc>
          <w:tcPr>
            <w:tcW w:w="2160" w:type="dxa"/>
            <w:tcBorders>
              <w:top w:val="nil"/>
              <w:left w:val="nil"/>
              <w:bottom w:val="nil"/>
              <w:right w:val="nil"/>
            </w:tcBorders>
            <w:shd w:val="clear" w:color="000000" w:fill="FFFFFF"/>
            <w:vAlign w:val="center"/>
            <w:hideMark/>
          </w:tcPr>
          <w:p w14:paraId="255E837E"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Cephalanthus occidentalis</w:t>
            </w:r>
          </w:p>
        </w:tc>
        <w:tc>
          <w:tcPr>
            <w:tcW w:w="2340" w:type="dxa"/>
            <w:tcBorders>
              <w:top w:val="nil"/>
              <w:left w:val="nil"/>
              <w:bottom w:val="nil"/>
              <w:right w:val="nil"/>
            </w:tcBorders>
            <w:shd w:val="clear" w:color="000000" w:fill="FFFFFF"/>
            <w:noWrap/>
            <w:vAlign w:val="center"/>
            <w:hideMark/>
          </w:tcPr>
          <w:p w14:paraId="35E72D86"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w:t>
            </w:r>
          </w:p>
        </w:tc>
        <w:tc>
          <w:tcPr>
            <w:tcW w:w="1800" w:type="dxa"/>
            <w:tcBorders>
              <w:top w:val="nil"/>
              <w:left w:val="nil"/>
              <w:bottom w:val="nil"/>
              <w:right w:val="nil"/>
            </w:tcBorders>
            <w:shd w:val="clear" w:color="000000" w:fill="FFFFFF"/>
            <w:noWrap/>
            <w:vAlign w:val="center"/>
            <w:hideMark/>
          </w:tcPr>
          <w:p w14:paraId="00CA42BA"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Tree Island</w:t>
            </w:r>
          </w:p>
        </w:tc>
        <w:tc>
          <w:tcPr>
            <w:tcW w:w="1260" w:type="dxa"/>
            <w:tcBorders>
              <w:top w:val="nil"/>
              <w:left w:val="nil"/>
              <w:bottom w:val="nil"/>
              <w:right w:val="nil"/>
            </w:tcBorders>
            <w:shd w:val="clear" w:color="000000" w:fill="FFFFFF"/>
            <w:noWrap/>
            <w:vAlign w:val="center"/>
            <w:hideMark/>
          </w:tcPr>
          <w:p w14:paraId="6A6E934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TT</w:t>
            </w:r>
          </w:p>
        </w:tc>
        <w:tc>
          <w:tcPr>
            <w:tcW w:w="1080" w:type="dxa"/>
            <w:tcBorders>
              <w:top w:val="nil"/>
              <w:left w:val="nil"/>
              <w:bottom w:val="nil"/>
              <w:right w:val="nil"/>
            </w:tcBorders>
            <w:shd w:val="clear" w:color="000000" w:fill="FFFFFF"/>
            <w:noWrap/>
            <w:vAlign w:val="center"/>
            <w:hideMark/>
          </w:tcPr>
          <w:p w14:paraId="2F146C4D"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1747D1B2" w14:textId="77777777" w:rsidTr="00E956F7">
        <w:trPr>
          <w:trHeight w:val="345"/>
        </w:trPr>
        <w:tc>
          <w:tcPr>
            <w:tcW w:w="2160" w:type="dxa"/>
            <w:tcBorders>
              <w:top w:val="nil"/>
              <w:left w:val="nil"/>
              <w:bottom w:val="nil"/>
              <w:right w:val="nil"/>
            </w:tcBorders>
            <w:shd w:val="clear" w:color="000000" w:fill="FFFFFF"/>
            <w:noWrap/>
            <w:vAlign w:val="center"/>
            <w:hideMark/>
          </w:tcPr>
          <w:p w14:paraId="2CE129E1"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 xml:space="preserve">Typha latifolia </w:t>
            </w:r>
            <w:r w:rsidRPr="00604009">
              <w:rPr>
                <w:rFonts w:eastAsia="Times New Roman"/>
                <w:sz w:val="20"/>
                <w:szCs w:val="20"/>
                <w:vertAlign w:val="superscript"/>
              </w:rPr>
              <w:t>a</w:t>
            </w:r>
          </w:p>
        </w:tc>
        <w:tc>
          <w:tcPr>
            <w:tcW w:w="2340" w:type="dxa"/>
            <w:tcBorders>
              <w:top w:val="nil"/>
              <w:left w:val="nil"/>
              <w:bottom w:val="nil"/>
              <w:right w:val="nil"/>
            </w:tcBorders>
            <w:shd w:val="clear" w:color="000000" w:fill="FFFFFF"/>
            <w:noWrap/>
            <w:vAlign w:val="center"/>
            <w:hideMark/>
          </w:tcPr>
          <w:p w14:paraId="55106664"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 Mar. 2012; Mar. 2013</w:t>
            </w:r>
          </w:p>
        </w:tc>
        <w:tc>
          <w:tcPr>
            <w:tcW w:w="1800" w:type="dxa"/>
            <w:tcBorders>
              <w:top w:val="nil"/>
              <w:left w:val="nil"/>
              <w:bottom w:val="nil"/>
              <w:right w:val="nil"/>
            </w:tcBorders>
            <w:shd w:val="clear" w:color="000000" w:fill="FFFFFF"/>
            <w:noWrap/>
            <w:vAlign w:val="center"/>
            <w:hideMark/>
          </w:tcPr>
          <w:p w14:paraId="7134F95F"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Wetland</w:t>
            </w:r>
          </w:p>
        </w:tc>
        <w:tc>
          <w:tcPr>
            <w:tcW w:w="1260" w:type="dxa"/>
            <w:tcBorders>
              <w:top w:val="nil"/>
              <w:left w:val="nil"/>
              <w:bottom w:val="nil"/>
              <w:right w:val="nil"/>
            </w:tcBorders>
            <w:shd w:val="clear" w:color="000000" w:fill="FFFFFF"/>
            <w:noWrap/>
            <w:vAlign w:val="center"/>
            <w:hideMark/>
          </w:tcPr>
          <w:p w14:paraId="184F92B2"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w:t>
            </w:r>
          </w:p>
        </w:tc>
        <w:tc>
          <w:tcPr>
            <w:tcW w:w="1080" w:type="dxa"/>
            <w:tcBorders>
              <w:top w:val="nil"/>
              <w:left w:val="nil"/>
              <w:bottom w:val="nil"/>
              <w:right w:val="nil"/>
            </w:tcBorders>
            <w:shd w:val="clear" w:color="000000" w:fill="FFFFFF"/>
            <w:noWrap/>
            <w:vAlign w:val="center"/>
            <w:hideMark/>
          </w:tcPr>
          <w:p w14:paraId="3FBB80C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3+3</w:t>
            </w:r>
          </w:p>
        </w:tc>
      </w:tr>
      <w:tr w:rsidR="002E376E" w:rsidRPr="00604009" w14:paraId="4C8EFD23" w14:textId="77777777" w:rsidTr="00E956F7">
        <w:trPr>
          <w:trHeight w:val="345"/>
        </w:trPr>
        <w:tc>
          <w:tcPr>
            <w:tcW w:w="2160" w:type="dxa"/>
            <w:tcBorders>
              <w:top w:val="nil"/>
              <w:left w:val="nil"/>
              <w:bottom w:val="nil"/>
              <w:right w:val="nil"/>
            </w:tcBorders>
            <w:shd w:val="clear" w:color="000000" w:fill="FFFFFF"/>
            <w:noWrap/>
            <w:vAlign w:val="center"/>
            <w:hideMark/>
          </w:tcPr>
          <w:p w14:paraId="3944621F"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Typha domingensis</w:t>
            </w:r>
            <w:r w:rsidRPr="00604009">
              <w:rPr>
                <w:rFonts w:eastAsia="Times New Roman"/>
                <w:sz w:val="20"/>
                <w:szCs w:val="20"/>
                <w:vertAlign w:val="superscript"/>
              </w:rPr>
              <w:t xml:space="preserve"> a</w:t>
            </w:r>
          </w:p>
        </w:tc>
        <w:tc>
          <w:tcPr>
            <w:tcW w:w="2340" w:type="dxa"/>
            <w:tcBorders>
              <w:top w:val="nil"/>
              <w:left w:val="nil"/>
              <w:bottom w:val="nil"/>
              <w:right w:val="nil"/>
            </w:tcBorders>
            <w:shd w:val="clear" w:color="000000" w:fill="FFFFFF"/>
            <w:noWrap/>
            <w:vAlign w:val="center"/>
            <w:hideMark/>
          </w:tcPr>
          <w:p w14:paraId="0F750B8B"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 Mar. 2012; Mar. 2013</w:t>
            </w:r>
          </w:p>
        </w:tc>
        <w:tc>
          <w:tcPr>
            <w:tcW w:w="1800" w:type="dxa"/>
            <w:tcBorders>
              <w:top w:val="nil"/>
              <w:left w:val="nil"/>
              <w:bottom w:val="nil"/>
              <w:right w:val="nil"/>
            </w:tcBorders>
            <w:shd w:val="clear" w:color="000000" w:fill="FFFFFF"/>
            <w:noWrap/>
            <w:vAlign w:val="center"/>
            <w:hideMark/>
          </w:tcPr>
          <w:p w14:paraId="18488387"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Wetland</w:t>
            </w:r>
          </w:p>
        </w:tc>
        <w:tc>
          <w:tcPr>
            <w:tcW w:w="1260" w:type="dxa"/>
            <w:tcBorders>
              <w:top w:val="nil"/>
              <w:left w:val="nil"/>
              <w:bottom w:val="nil"/>
              <w:right w:val="nil"/>
            </w:tcBorders>
            <w:shd w:val="clear" w:color="000000" w:fill="FFFFFF"/>
            <w:noWrap/>
            <w:vAlign w:val="center"/>
            <w:hideMark/>
          </w:tcPr>
          <w:p w14:paraId="30EA9614"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w:t>
            </w:r>
          </w:p>
        </w:tc>
        <w:tc>
          <w:tcPr>
            <w:tcW w:w="1080" w:type="dxa"/>
            <w:tcBorders>
              <w:top w:val="nil"/>
              <w:left w:val="nil"/>
              <w:bottom w:val="nil"/>
              <w:right w:val="nil"/>
            </w:tcBorders>
            <w:shd w:val="clear" w:color="000000" w:fill="FFFFFF"/>
            <w:noWrap/>
            <w:vAlign w:val="center"/>
            <w:hideMark/>
          </w:tcPr>
          <w:p w14:paraId="328C546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4+4</w:t>
            </w:r>
          </w:p>
        </w:tc>
      </w:tr>
      <w:tr w:rsidR="002E376E" w:rsidRPr="00604009" w14:paraId="20A05664" w14:textId="77777777" w:rsidTr="00E956F7">
        <w:trPr>
          <w:trHeight w:val="345"/>
        </w:trPr>
        <w:tc>
          <w:tcPr>
            <w:tcW w:w="2160" w:type="dxa"/>
            <w:tcBorders>
              <w:top w:val="nil"/>
              <w:left w:val="nil"/>
              <w:bottom w:val="nil"/>
              <w:right w:val="nil"/>
            </w:tcBorders>
            <w:shd w:val="clear" w:color="000000" w:fill="FFFFFF"/>
            <w:noWrap/>
            <w:vAlign w:val="center"/>
            <w:hideMark/>
          </w:tcPr>
          <w:p w14:paraId="2491FC03"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 xml:space="preserve">Cladium jamaicense </w:t>
            </w:r>
            <w:r w:rsidRPr="00604009">
              <w:rPr>
                <w:rFonts w:eastAsia="Times New Roman"/>
                <w:sz w:val="20"/>
                <w:szCs w:val="20"/>
                <w:vertAlign w:val="superscript"/>
              </w:rPr>
              <w:t>a</w:t>
            </w:r>
          </w:p>
        </w:tc>
        <w:tc>
          <w:tcPr>
            <w:tcW w:w="2340" w:type="dxa"/>
            <w:tcBorders>
              <w:top w:val="nil"/>
              <w:left w:val="nil"/>
              <w:bottom w:val="nil"/>
              <w:right w:val="nil"/>
            </w:tcBorders>
            <w:shd w:val="clear" w:color="000000" w:fill="FFFFFF"/>
            <w:noWrap/>
            <w:vAlign w:val="center"/>
            <w:hideMark/>
          </w:tcPr>
          <w:p w14:paraId="0F7DBFD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 Mar. 2012; Mar. 2013</w:t>
            </w:r>
          </w:p>
        </w:tc>
        <w:tc>
          <w:tcPr>
            <w:tcW w:w="1800" w:type="dxa"/>
            <w:tcBorders>
              <w:top w:val="nil"/>
              <w:left w:val="nil"/>
              <w:bottom w:val="nil"/>
              <w:right w:val="nil"/>
            </w:tcBorders>
            <w:shd w:val="clear" w:color="000000" w:fill="FFFFFF"/>
            <w:noWrap/>
            <w:vAlign w:val="center"/>
            <w:hideMark/>
          </w:tcPr>
          <w:p w14:paraId="6634FF74"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Wetland</w:t>
            </w:r>
          </w:p>
        </w:tc>
        <w:tc>
          <w:tcPr>
            <w:tcW w:w="1260" w:type="dxa"/>
            <w:tcBorders>
              <w:top w:val="nil"/>
              <w:left w:val="nil"/>
              <w:bottom w:val="nil"/>
              <w:right w:val="nil"/>
            </w:tcBorders>
            <w:shd w:val="clear" w:color="000000" w:fill="FFFFFF"/>
            <w:noWrap/>
            <w:vAlign w:val="center"/>
            <w:hideMark/>
          </w:tcPr>
          <w:p w14:paraId="1A39045F"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w:t>
            </w:r>
          </w:p>
        </w:tc>
        <w:tc>
          <w:tcPr>
            <w:tcW w:w="1080" w:type="dxa"/>
            <w:tcBorders>
              <w:top w:val="nil"/>
              <w:left w:val="nil"/>
              <w:bottom w:val="nil"/>
              <w:right w:val="nil"/>
            </w:tcBorders>
            <w:shd w:val="clear" w:color="000000" w:fill="FFFFFF"/>
            <w:noWrap/>
            <w:vAlign w:val="center"/>
            <w:hideMark/>
          </w:tcPr>
          <w:p w14:paraId="1869745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12+6</w:t>
            </w:r>
          </w:p>
        </w:tc>
      </w:tr>
      <w:tr w:rsidR="002E376E" w:rsidRPr="00604009" w14:paraId="4F49B565" w14:textId="77777777" w:rsidTr="00E956F7">
        <w:trPr>
          <w:trHeight w:val="345"/>
        </w:trPr>
        <w:tc>
          <w:tcPr>
            <w:tcW w:w="2160" w:type="dxa"/>
            <w:tcBorders>
              <w:top w:val="nil"/>
              <w:left w:val="nil"/>
              <w:bottom w:val="nil"/>
              <w:right w:val="nil"/>
            </w:tcBorders>
            <w:shd w:val="clear" w:color="000000" w:fill="FFFFFF"/>
            <w:noWrap/>
            <w:vAlign w:val="center"/>
            <w:hideMark/>
          </w:tcPr>
          <w:p w14:paraId="421F03AF"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 xml:space="preserve">Eleocharis cellulosa </w:t>
            </w:r>
            <w:r w:rsidRPr="00604009">
              <w:rPr>
                <w:rFonts w:eastAsia="Times New Roman"/>
                <w:sz w:val="20"/>
                <w:szCs w:val="20"/>
                <w:vertAlign w:val="superscript"/>
              </w:rPr>
              <w:t>a</w:t>
            </w:r>
          </w:p>
        </w:tc>
        <w:tc>
          <w:tcPr>
            <w:tcW w:w="2340" w:type="dxa"/>
            <w:tcBorders>
              <w:top w:val="nil"/>
              <w:left w:val="nil"/>
              <w:bottom w:val="nil"/>
              <w:right w:val="nil"/>
            </w:tcBorders>
            <w:shd w:val="clear" w:color="000000" w:fill="FFFFFF"/>
            <w:noWrap/>
            <w:vAlign w:val="center"/>
            <w:hideMark/>
          </w:tcPr>
          <w:p w14:paraId="3ADD23BF"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 Mar. 2012; Mar. 2013</w:t>
            </w:r>
          </w:p>
        </w:tc>
        <w:tc>
          <w:tcPr>
            <w:tcW w:w="1800" w:type="dxa"/>
            <w:tcBorders>
              <w:top w:val="nil"/>
              <w:left w:val="nil"/>
              <w:bottom w:val="nil"/>
              <w:right w:val="nil"/>
            </w:tcBorders>
            <w:shd w:val="clear" w:color="000000" w:fill="FFFFFF"/>
            <w:noWrap/>
            <w:vAlign w:val="center"/>
            <w:hideMark/>
          </w:tcPr>
          <w:p w14:paraId="50B121B0"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Wetland</w:t>
            </w:r>
          </w:p>
        </w:tc>
        <w:tc>
          <w:tcPr>
            <w:tcW w:w="1260" w:type="dxa"/>
            <w:tcBorders>
              <w:top w:val="nil"/>
              <w:left w:val="nil"/>
              <w:bottom w:val="nil"/>
              <w:right w:val="nil"/>
            </w:tcBorders>
            <w:shd w:val="clear" w:color="000000" w:fill="FFFFFF"/>
            <w:noWrap/>
            <w:vAlign w:val="center"/>
            <w:hideMark/>
          </w:tcPr>
          <w:p w14:paraId="36664BD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w:t>
            </w:r>
          </w:p>
        </w:tc>
        <w:tc>
          <w:tcPr>
            <w:tcW w:w="1080" w:type="dxa"/>
            <w:tcBorders>
              <w:top w:val="nil"/>
              <w:left w:val="nil"/>
              <w:bottom w:val="nil"/>
              <w:right w:val="nil"/>
            </w:tcBorders>
            <w:shd w:val="clear" w:color="000000" w:fill="FFFFFF"/>
            <w:noWrap/>
            <w:vAlign w:val="center"/>
            <w:hideMark/>
          </w:tcPr>
          <w:p w14:paraId="0D77FDA1"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10+4</w:t>
            </w:r>
          </w:p>
        </w:tc>
      </w:tr>
      <w:tr w:rsidR="002E376E" w:rsidRPr="00604009" w14:paraId="44B25CC4" w14:textId="77777777" w:rsidTr="00E956F7">
        <w:trPr>
          <w:trHeight w:val="345"/>
        </w:trPr>
        <w:tc>
          <w:tcPr>
            <w:tcW w:w="2160" w:type="dxa"/>
            <w:tcBorders>
              <w:top w:val="nil"/>
              <w:left w:val="nil"/>
              <w:bottom w:val="nil"/>
              <w:right w:val="nil"/>
            </w:tcBorders>
            <w:shd w:val="clear" w:color="000000" w:fill="FFFFFF"/>
            <w:noWrap/>
            <w:vAlign w:val="center"/>
            <w:hideMark/>
          </w:tcPr>
          <w:p w14:paraId="59C0CE77"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 xml:space="preserve">Nymphaeaceae </w:t>
            </w:r>
            <w:r w:rsidRPr="00604009">
              <w:rPr>
                <w:rFonts w:eastAsia="Times New Roman"/>
                <w:iCs/>
                <w:sz w:val="20"/>
                <w:szCs w:val="20"/>
                <w:vertAlign w:val="superscript"/>
              </w:rPr>
              <w:t>a</w:t>
            </w:r>
          </w:p>
        </w:tc>
        <w:tc>
          <w:tcPr>
            <w:tcW w:w="2340" w:type="dxa"/>
            <w:tcBorders>
              <w:top w:val="nil"/>
              <w:left w:val="nil"/>
              <w:bottom w:val="nil"/>
              <w:right w:val="nil"/>
            </w:tcBorders>
            <w:shd w:val="clear" w:color="000000" w:fill="FFFFFF"/>
            <w:noWrap/>
            <w:vAlign w:val="center"/>
            <w:hideMark/>
          </w:tcPr>
          <w:p w14:paraId="54BD7ED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 Mar. 2012; Mar. 2013</w:t>
            </w:r>
          </w:p>
        </w:tc>
        <w:tc>
          <w:tcPr>
            <w:tcW w:w="1800" w:type="dxa"/>
            <w:tcBorders>
              <w:top w:val="nil"/>
              <w:left w:val="nil"/>
              <w:bottom w:val="nil"/>
              <w:right w:val="nil"/>
            </w:tcBorders>
            <w:shd w:val="clear" w:color="000000" w:fill="FFFFFF"/>
            <w:noWrap/>
            <w:vAlign w:val="center"/>
            <w:hideMark/>
          </w:tcPr>
          <w:p w14:paraId="04B83FF3"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Wetland</w:t>
            </w:r>
          </w:p>
        </w:tc>
        <w:tc>
          <w:tcPr>
            <w:tcW w:w="1260" w:type="dxa"/>
            <w:tcBorders>
              <w:top w:val="nil"/>
              <w:left w:val="nil"/>
              <w:bottom w:val="nil"/>
              <w:right w:val="nil"/>
            </w:tcBorders>
            <w:shd w:val="clear" w:color="000000" w:fill="FFFFFF"/>
            <w:noWrap/>
            <w:vAlign w:val="center"/>
            <w:hideMark/>
          </w:tcPr>
          <w:p w14:paraId="2B79FD1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WF</w:t>
            </w:r>
          </w:p>
        </w:tc>
        <w:tc>
          <w:tcPr>
            <w:tcW w:w="1080" w:type="dxa"/>
            <w:tcBorders>
              <w:top w:val="nil"/>
              <w:left w:val="nil"/>
              <w:bottom w:val="nil"/>
              <w:right w:val="nil"/>
            </w:tcBorders>
            <w:shd w:val="clear" w:color="000000" w:fill="FFFFFF"/>
            <w:noWrap/>
            <w:vAlign w:val="center"/>
            <w:hideMark/>
          </w:tcPr>
          <w:p w14:paraId="01EEE420"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8+6</w:t>
            </w:r>
          </w:p>
        </w:tc>
      </w:tr>
      <w:tr w:rsidR="002E376E" w:rsidRPr="00604009" w14:paraId="23532C48" w14:textId="77777777" w:rsidTr="00E956F7">
        <w:trPr>
          <w:trHeight w:val="300"/>
        </w:trPr>
        <w:tc>
          <w:tcPr>
            <w:tcW w:w="2160" w:type="dxa"/>
            <w:tcBorders>
              <w:top w:val="nil"/>
              <w:left w:val="nil"/>
              <w:bottom w:val="nil"/>
              <w:right w:val="nil"/>
            </w:tcBorders>
            <w:shd w:val="clear" w:color="000000" w:fill="FFFFFF"/>
            <w:noWrap/>
            <w:vAlign w:val="center"/>
            <w:hideMark/>
          </w:tcPr>
          <w:p w14:paraId="099DAD71"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Utricularia foliosa</w:t>
            </w:r>
          </w:p>
        </w:tc>
        <w:tc>
          <w:tcPr>
            <w:tcW w:w="2340" w:type="dxa"/>
            <w:tcBorders>
              <w:top w:val="nil"/>
              <w:left w:val="nil"/>
              <w:bottom w:val="nil"/>
              <w:right w:val="nil"/>
            </w:tcBorders>
            <w:shd w:val="clear" w:color="000000" w:fill="FFFFFF"/>
            <w:noWrap/>
            <w:vAlign w:val="center"/>
            <w:hideMark/>
          </w:tcPr>
          <w:p w14:paraId="01137131"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 Mar. 2012; Mar. 2013</w:t>
            </w:r>
          </w:p>
        </w:tc>
        <w:tc>
          <w:tcPr>
            <w:tcW w:w="1800" w:type="dxa"/>
            <w:tcBorders>
              <w:top w:val="nil"/>
              <w:left w:val="nil"/>
              <w:bottom w:val="nil"/>
              <w:right w:val="nil"/>
            </w:tcBorders>
            <w:shd w:val="clear" w:color="000000" w:fill="FFFFFF"/>
            <w:noWrap/>
            <w:vAlign w:val="center"/>
            <w:hideMark/>
          </w:tcPr>
          <w:p w14:paraId="61EA0D8F"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Wetland</w:t>
            </w:r>
          </w:p>
        </w:tc>
        <w:tc>
          <w:tcPr>
            <w:tcW w:w="1260" w:type="dxa"/>
            <w:tcBorders>
              <w:top w:val="nil"/>
              <w:left w:val="nil"/>
              <w:bottom w:val="nil"/>
              <w:right w:val="nil"/>
            </w:tcBorders>
            <w:shd w:val="clear" w:color="000000" w:fill="FFFFFF"/>
            <w:noWrap/>
            <w:vAlign w:val="center"/>
            <w:hideMark/>
          </w:tcPr>
          <w:p w14:paraId="6B171FF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WS</w:t>
            </w:r>
          </w:p>
        </w:tc>
        <w:tc>
          <w:tcPr>
            <w:tcW w:w="1080" w:type="dxa"/>
            <w:tcBorders>
              <w:top w:val="nil"/>
              <w:left w:val="nil"/>
              <w:bottom w:val="nil"/>
              <w:right w:val="nil"/>
            </w:tcBorders>
            <w:shd w:val="clear" w:color="000000" w:fill="FFFFFF"/>
            <w:noWrap/>
            <w:vAlign w:val="center"/>
            <w:hideMark/>
          </w:tcPr>
          <w:p w14:paraId="7131ECB7"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8</w:t>
            </w:r>
          </w:p>
        </w:tc>
      </w:tr>
      <w:tr w:rsidR="002E376E" w:rsidRPr="00604009" w14:paraId="23357BA8" w14:textId="77777777" w:rsidTr="00E956F7">
        <w:trPr>
          <w:trHeight w:val="300"/>
        </w:trPr>
        <w:tc>
          <w:tcPr>
            <w:tcW w:w="2160" w:type="dxa"/>
            <w:tcBorders>
              <w:top w:val="nil"/>
              <w:left w:val="nil"/>
              <w:bottom w:val="nil"/>
              <w:right w:val="nil"/>
            </w:tcBorders>
            <w:shd w:val="clear" w:color="000000" w:fill="FFFFFF"/>
            <w:noWrap/>
            <w:vAlign w:val="center"/>
            <w:hideMark/>
          </w:tcPr>
          <w:p w14:paraId="48D68D1D"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Utricularia Purpurea</w:t>
            </w:r>
          </w:p>
        </w:tc>
        <w:tc>
          <w:tcPr>
            <w:tcW w:w="2340" w:type="dxa"/>
            <w:tcBorders>
              <w:top w:val="nil"/>
              <w:left w:val="nil"/>
              <w:bottom w:val="nil"/>
              <w:right w:val="nil"/>
            </w:tcBorders>
            <w:shd w:val="clear" w:color="000000" w:fill="FFFFFF"/>
            <w:noWrap/>
            <w:vAlign w:val="center"/>
            <w:hideMark/>
          </w:tcPr>
          <w:p w14:paraId="69F06BE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May. 2011; Mar. 2012; Mar. 2013</w:t>
            </w:r>
          </w:p>
        </w:tc>
        <w:tc>
          <w:tcPr>
            <w:tcW w:w="1800" w:type="dxa"/>
            <w:tcBorders>
              <w:top w:val="nil"/>
              <w:left w:val="nil"/>
              <w:bottom w:val="nil"/>
              <w:right w:val="nil"/>
            </w:tcBorders>
            <w:shd w:val="clear" w:color="000000" w:fill="FFFFFF"/>
            <w:noWrap/>
            <w:vAlign w:val="center"/>
            <w:hideMark/>
          </w:tcPr>
          <w:p w14:paraId="476832A4"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Wetland</w:t>
            </w:r>
          </w:p>
        </w:tc>
        <w:tc>
          <w:tcPr>
            <w:tcW w:w="1260" w:type="dxa"/>
            <w:tcBorders>
              <w:top w:val="nil"/>
              <w:left w:val="nil"/>
              <w:bottom w:val="nil"/>
              <w:right w:val="nil"/>
            </w:tcBorders>
            <w:shd w:val="clear" w:color="000000" w:fill="FFFFFF"/>
            <w:noWrap/>
            <w:vAlign w:val="center"/>
            <w:hideMark/>
          </w:tcPr>
          <w:p w14:paraId="036BA07D"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WS</w:t>
            </w:r>
          </w:p>
        </w:tc>
        <w:tc>
          <w:tcPr>
            <w:tcW w:w="1080" w:type="dxa"/>
            <w:tcBorders>
              <w:top w:val="nil"/>
              <w:left w:val="nil"/>
              <w:bottom w:val="nil"/>
              <w:right w:val="nil"/>
            </w:tcBorders>
            <w:shd w:val="clear" w:color="000000" w:fill="FFFFFF"/>
            <w:noWrap/>
            <w:vAlign w:val="center"/>
            <w:hideMark/>
          </w:tcPr>
          <w:p w14:paraId="52F885E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3</w:t>
            </w:r>
          </w:p>
        </w:tc>
      </w:tr>
      <w:tr w:rsidR="002E376E" w:rsidRPr="00604009" w14:paraId="7D055C8C" w14:textId="77777777" w:rsidTr="00E956F7">
        <w:trPr>
          <w:trHeight w:val="300"/>
        </w:trPr>
        <w:tc>
          <w:tcPr>
            <w:tcW w:w="2160" w:type="dxa"/>
            <w:tcBorders>
              <w:top w:val="nil"/>
              <w:left w:val="nil"/>
              <w:bottom w:val="nil"/>
              <w:right w:val="nil"/>
            </w:tcBorders>
            <w:shd w:val="clear" w:color="000000" w:fill="FFFFFF"/>
            <w:noWrap/>
            <w:vAlign w:val="center"/>
            <w:hideMark/>
          </w:tcPr>
          <w:p w14:paraId="55D5B139"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Bacopa caroliniana</w:t>
            </w:r>
          </w:p>
        </w:tc>
        <w:tc>
          <w:tcPr>
            <w:tcW w:w="2340" w:type="dxa"/>
            <w:tcBorders>
              <w:top w:val="nil"/>
              <w:left w:val="nil"/>
              <w:bottom w:val="nil"/>
              <w:right w:val="nil"/>
            </w:tcBorders>
            <w:shd w:val="clear" w:color="000000" w:fill="FFFFFF"/>
            <w:noWrap/>
            <w:vAlign w:val="center"/>
            <w:hideMark/>
          </w:tcPr>
          <w:p w14:paraId="01FCC5B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Mar. 2013</w:t>
            </w:r>
          </w:p>
        </w:tc>
        <w:tc>
          <w:tcPr>
            <w:tcW w:w="1800" w:type="dxa"/>
            <w:tcBorders>
              <w:top w:val="nil"/>
              <w:left w:val="nil"/>
              <w:bottom w:val="nil"/>
              <w:right w:val="nil"/>
            </w:tcBorders>
            <w:shd w:val="clear" w:color="000000" w:fill="FFFFFF"/>
            <w:noWrap/>
            <w:vAlign w:val="center"/>
            <w:hideMark/>
          </w:tcPr>
          <w:p w14:paraId="593956B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Wetland</w:t>
            </w:r>
          </w:p>
        </w:tc>
        <w:tc>
          <w:tcPr>
            <w:tcW w:w="1260" w:type="dxa"/>
            <w:tcBorders>
              <w:top w:val="nil"/>
              <w:left w:val="nil"/>
              <w:bottom w:val="nil"/>
              <w:right w:val="nil"/>
            </w:tcBorders>
            <w:shd w:val="clear" w:color="000000" w:fill="FFFFFF"/>
            <w:noWrap/>
            <w:vAlign w:val="center"/>
            <w:hideMark/>
          </w:tcPr>
          <w:p w14:paraId="07C19464"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WS</w:t>
            </w:r>
          </w:p>
        </w:tc>
        <w:tc>
          <w:tcPr>
            <w:tcW w:w="1080" w:type="dxa"/>
            <w:tcBorders>
              <w:top w:val="nil"/>
              <w:left w:val="nil"/>
              <w:bottom w:val="nil"/>
              <w:right w:val="nil"/>
            </w:tcBorders>
            <w:shd w:val="clear" w:color="000000" w:fill="FFFFFF"/>
            <w:noWrap/>
            <w:vAlign w:val="center"/>
            <w:hideMark/>
          </w:tcPr>
          <w:p w14:paraId="286670E2"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2</w:t>
            </w:r>
          </w:p>
        </w:tc>
      </w:tr>
      <w:tr w:rsidR="002E376E" w:rsidRPr="00604009" w14:paraId="4AF2AD0B" w14:textId="77777777" w:rsidTr="00E956F7">
        <w:trPr>
          <w:trHeight w:val="315"/>
        </w:trPr>
        <w:tc>
          <w:tcPr>
            <w:tcW w:w="2160" w:type="dxa"/>
            <w:tcBorders>
              <w:top w:val="nil"/>
              <w:left w:val="nil"/>
              <w:bottom w:val="nil"/>
              <w:right w:val="nil"/>
            </w:tcBorders>
            <w:shd w:val="clear" w:color="000000" w:fill="FFFFFF"/>
            <w:noWrap/>
            <w:vAlign w:val="center"/>
            <w:hideMark/>
          </w:tcPr>
          <w:p w14:paraId="51BC6DE1" w14:textId="78010312" w:rsidR="002E376E" w:rsidRPr="00604009" w:rsidRDefault="002A7715" w:rsidP="00E956F7">
            <w:pPr>
              <w:spacing w:before="0" w:after="0"/>
              <w:rPr>
                <w:rFonts w:eastAsia="Times New Roman"/>
                <w:i/>
                <w:iCs/>
                <w:sz w:val="20"/>
                <w:szCs w:val="20"/>
              </w:rPr>
            </w:pPr>
            <w:r w:rsidRPr="00604009">
              <w:rPr>
                <w:i/>
                <w:sz w:val="20"/>
                <w:szCs w:val="20"/>
              </w:rPr>
              <w:t>Laguncularia racemosa</w:t>
            </w:r>
          </w:p>
        </w:tc>
        <w:tc>
          <w:tcPr>
            <w:tcW w:w="2340" w:type="dxa"/>
            <w:tcBorders>
              <w:top w:val="nil"/>
              <w:left w:val="nil"/>
              <w:bottom w:val="nil"/>
              <w:right w:val="nil"/>
            </w:tcBorders>
            <w:shd w:val="clear" w:color="000000" w:fill="FFFFFF"/>
            <w:noWrap/>
            <w:vAlign w:val="center"/>
            <w:hideMark/>
          </w:tcPr>
          <w:p w14:paraId="44D036D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Mar. and Nov. 2013</w:t>
            </w:r>
          </w:p>
        </w:tc>
        <w:tc>
          <w:tcPr>
            <w:tcW w:w="1800" w:type="dxa"/>
            <w:tcBorders>
              <w:top w:val="nil"/>
              <w:left w:val="nil"/>
              <w:bottom w:val="nil"/>
              <w:right w:val="nil"/>
            </w:tcBorders>
            <w:shd w:val="clear" w:color="000000" w:fill="FFFFFF"/>
            <w:noWrap/>
            <w:vAlign w:val="center"/>
            <w:hideMark/>
          </w:tcPr>
          <w:p w14:paraId="02D5AC3B"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Shark River Estuary</w:t>
            </w:r>
          </w:p>
        </w:tc>
        <w:tc>
          <w:tcPr>
            <w:tcW w:w="1260" w:type="dxa"/>
            <w:tcBorders>
              <w:top w:val="nil"/>
              <w:left w:val="nil"/>
              <w:bottom w:val="nil"/>
              <w:right w:val="nil"/>
            </w:tcBorders>
            <w:shd w:val="clear" w:color="000000" w:fill="FFFFFF"/>
            <w:noWrap/>
            <w:vAlign w:val="center"/>
            <w:hideMark/>
          </w:tcPr>
          <w:p w14:paraId="5A3D152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ET</w:t>
            </w:r>
          </w:p>
        </w:tc>
        <w:tc>
          <w:tcPr>
            <w:tcW w:w="1080" w:type="dxa"/>
            <w:tcBorders>
              <w:top w:val="nil"/>
              <w:left w:val="nil"/>
              <w:bottom w:val="nil"/>
              <w:right w:val="nil"/>
            </w:tcBorders>
            <w:shd w:val="clear" w:color="000000" w:fill="FFFFFF"/>
            <w:noWrap/>
            <w:vAlign w:val="center"/>
            <w:hideMark/>
          </w:tcPr>
          <w:p w14:paraId="746111B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5</w:t>
            </w:r>
          </w:p>
        </w:tc>
      </w:tr>
      <w:tr w:rsidR="002E376E" w:rsidRPr="00604009" w14:paraId="09E337C8" w14:textId="77777777" w:rsidTr="00E956F7">
        <w:trPr>
          <w:trHeight w:val="300"/>
        </w:trPr>
        <w:tc>
          <w:tcPr>
            <w:tcW w:w="2160" w:type="dxa"/>
            <w:tcBorders>
              <w:top w:val="nil"/>
              <w:left w:val="nil"/>
              <w:bottom w:val="nil"/>
              <w:right w:val="nil"/>
            </w:tcBorders>
            <w:shd w:val="clear" w:color="000000" w:fill="FFFFFF"/>
            <w:noWrap/>
            <w:vAlign w:val="center"/>
            <w:hideMark/>
          </w:tcPr>
          <w:p w14:paraId="5AE5651F"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Avicennia germinans</w:t>
            </w:r>
          </w:p>
        </w:tc>
        <w:tc>
          <w:tcPr>
            <w:tcW w:w="2340" w:type="dxa"/>
            <w:tcBorders>
              <w:top w:val="nil"/>
              <w:left w:val="nil"/>
              <w:bottom w:val="nil"/>
              <w:right w:val="nil"/>
            </w:tcBorders>
            <w:shd w:val="clear" w:color="000000" w:fill="FFFFFF"/>
            <w:noWrap/>
            <w:vAlign w:val="center"/>
            <w:hideMark/>
          </w:tcPr>
          <w:p w14:paraId="2D65463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Mar. and Nov. 2013</w:t>
            </w:r>
          </w:p>
        </w:tc>
        <w:tc>
          <w:tcPr>
            <w:tcW w:w="1800" w:type="dxa"/>
            <w:tcBorders>
              <w:top w:val="nil"/>
              <w:left w:val="nil"/>
              <w:bottom w:val="nil"/>
              <w:right w:val="nil"/>
            </w:tcBorders>
            <w:shd w:val="clear" w:color="000000" w:fill="FFFFFF"/>
            <w:noWrap/>
            <w:vAlign w:val="center"/>
            <w:hideMark/>
          </w:tcPr>
          <w:p w14:paraId="214320F8"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Shark River Estuary</w:t>
            </w:r>
          </w:p>
        </w:tc>
        <w:tc>
          <w:tcPr>
            <w:tcW w:w="1260" w:type="dxa"/>
            <w:tcBorders>
              <w:top w:val="nil"/>
              <w:left w:val="nil"/>
              <w:bottom w:val="nil"/>
              <w:right w:val="nil"/>
            </w:tcBorders>
            <w:shd w:val="clear" w:color="000000" w:fill="FFFFFF"/>
            <w:noWrap/>
            <w:vAlign w:val="center"/>
            <w:hideMark/>
          </w:tcPr>
          <w:p w14:paraId="2754890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ET</w:t>
            </w:r>
          </w:p>
        </w:tc>
        <w:tc>
          <w:tcPr>
            <w:tcW w:w="1080" w:type="dxa"/>
            <w:tcBorders>
              <w:top w:val="nil"/>
              <w:left w:val="nil"/>
              <w:bottom w:val="nil"/>
              <w:right w:val="nil"/>
            </w:tcBorders>
            <w:shd w:val="clear" w:color="000000" w:fill="FFFFFF"/>
            <w:noWrap/>
            <w:vAlign w:val="center"/>
            <w:hideMark/>
          </w:tcPr>
          <w:p w14:paraId="7119E7EC"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3</w:t>
            </w:r>
          </w:p>
        </w:tc>
      </w:tr>
      <w:tr w:rsidR="002E376E" w:rsidRPr="00604009" w14:paraId="70CD6A87" w14:textId="77777777" w:rsidTr="00E956F7">
        <w:trPr>
          <w:trHeight w:val="300"/>
        </w:trPr>
        <w:tc>
          <w:tcPr>
            <w:tcW w:w="2160" w:type="dxa"/>
            <w:tcBorders>
              <w:top w:val="nil"/>
              <w:left w:val="nil"/>
              <w:bottom w:val="nil"/>
              <w:right w:val="nil"/>
            </w:tcBorders>
            <w:shd w:val="clear" w:color="000000" w:fill="FFFFFF"/>
            <w:noWrap/>
            <w:vAlign w:val="center"/>
            <w:hideMark/>
          </w:tcPr>
          <w:p w14:paraId="6CDFAE9F"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Rhizophora mangle</w:t>
            </w:r>
          </w:p>
        </w:tc>
        <w:tc>
          <w:tcPr>
            <w:tcW w:w="2340" w:type="dxa"/>
            <w:tcBorders>
              <w:top w:val="nil"/>
              <w:left w:val="nil"/>
              <w:bottom w:val="nil"/>
              <w:right w:val="nil"/>
            </w:tcBorders>
            <w:shd w:val="clear" w:color="000000" w:fill="FFFFFF"/>
            <w:noWrap/>
            <w:vAlign w:val="center"/>
            <w:hideMark/>
          </w:tcPr>
          <w:p w14:paraId="5C3B0817"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Mar. and Nov. 2013</w:t>
            </w:r>
          </w:p>
        </w:tc>
        <w:tc>
          <w:tcPr>
            <w:tcW w:w="1800" w:type="dxa"/>
            <w:tcBorders>
              <w:top w:val="nil"/>
              <w:left w:val="nil"/>
              <w:bottom w:val="nil"/>
              <w:right w:val="nil"/>
            </w:tcBorders>
            <w:shd w:val="clear" w:color="000000" w:fill="FFFFFF"/>
            <w:noWrap/>
            <w:vAlign w:val="center"/>
            <w:hideMark/>
          </w:tcPr>
          <w:p w14:paraId="5FB23DC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Shark River Estuary</w:t>
            </w:r>
          </w:p>
        </w:tc>
        <w:tc>
          <w:tcPr>
            <w:tcW w:w="1260" w:type="dxa"/>
            <w:tcBorders>
              <w:top w:val="nil"/>
              <w:left w:val="nil"/>
              <w:bottom w:val="nil"/>
              <w:right w:val="nil"/>
            </w:tcBorders>
            <w:shd w:val="clear" w:color="000000" w:fill="FFFFFF"/>
            <w:noWrap/>
            <w:vAlign w:val="center"/>
            <w:hideMark/>
          </w:tcPr>
          <w:p w14:paraId="53F92348"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ET</w:t>
            </w:r>
          </w:p>
        </w:tc>
        <w:tc>
          <w:tcPr>
            <w:tcW w:w="1080" w:type="dxa"/>
            <w:tcBorders>
              <w:top w:val="nil"/>
              <w:left w:val="nil"/>
              <w:bottom w:val="nil"/>
              <w:right w:val="nil"/>
            </w:tcBorders>
            <w:shd w:val="clear" w:color="000000" w:fill="FFFFFF"/>
            <w:noWrap/>
            <w:vAlign w:val="center"/>
            <w:hideMark/>
          </w:tcPr>
          <w:p w14:paraId="17CB6424"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6</w:t>
            </w:r>
          </w:p>
        </w:tc>
      </w:tr>
      <w:tr w:rsidR="002E376E" w:rsidRPr="00604009" w14:paraId="314C9550" w14:textId="77777777" w:rsidTr="00E956F7">
        <w:trPr>
          <w:trHeight w:val="300"/>
        </w:trPr>
        <w:tc>
          <w:tcPr>
            <w:tcW w:w="2160" w:type="dxa"/>
            <w:tcBorders>
              <w:top w:val="nil"/>
              <w:left w:val="nil"/>
              <w:bottom w:val="nil"/>
              <w:right w:val="nil"/>
            </w:tcBorders>
            <w:shd w:val="clear" w:color="000000" w:fill="FFFFFF"/>
            <w:noWrap/>
            <w:vAlign w:val="center"/>
            <w:hideMark/>
          </w:tcPr>
          <w:p w14:paraId="137CB8C1"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Syringodium filiforme</w:t>
            </w:r>
          </w:p>
        </w:tc>
        <w:tc>
          <w:tcPr>
            <w:tcW w:w="2340" w:type="dxa"/>
            <w:tcBorders>
              <w:top w:val="nil"/>
              <w:left w:val="nil"/>
              <w:bottom w:val="nil"/>
              <w:right w:val="nil"/>
            </w:tcBorders>
            <w:shd w:val="clear" w:color="000000" w:fill="FFFFFF"/>
            <w:noWrap/>
            <w:vAlign w:val="center"/>
            <w:hideMark/>
          </w:tcPr>
          <w:p w14:paraId="32C8736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2003</w:t>
            </w:r>
          </w:p>
        </w:tc>
        <w:tc>
          <w:tcPr>
            <w:tcW w:w="1800" w:type="dxa"/>
            <w:tcBorders>
              <w:top w:val="nil"/>
              <w:left w:val="nil"/>
              <w:bottom w:val="nil"/>
              <w:right w:val="nil"/>
            </w:tcBorders>
            <w:shd w:val="clear" w:color="000000" w:fill="FFFFFF"/>
            <w:noWrap/>
            <w:vAlign w:val="center"/>
            <w:hideMark/>
          </w:tcPr>
          <w:p w14:paraId="4EFFB4C5"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Florida Bay</w:t>
            </w:r>
          </w:p>
        </w:tc>
        <w:tc>
          <w:tcPr>
            <w:tcW w:w="1260" w:type="dxa"/>
            <w:tcBorders>
              <w:top w:val="nil"/>
              <w:left w:val="nil"/>
              <w:bottom w:val="nil"/>
              <w:right w:val="nil"/>
            </w:tcBorders>
            <w:shd w:val="clear" w:color="000000" w:fill="FFFFFF"/>
            <w:noWrap/>
            <w:vAlign w:val="center"/>
            <w:hideMark/>
          </w:tcPr>
          <w:p w14:paraId="42C6C38E"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MS</w:t>
            </w:r>
          </w:p>
        </w:tc>
        <w:tc>
          <w:tcPr>
            <w:tcW w:w="1080" w:type="dxa"/>
            <w:tcBorders>
              <w:top w:val="nil"/>
              <w:left w:val="nil"/>
              <w:bottom w:val="nil"/>
              <w:right w:val="nil"/>
            </w:tcBorders>
            <w:shd w:val="clear" w:color="000000" w:fill="FFFFFF"/>
            <w:noWrap/>
            <w:vAlign w:val="center"/>
            <w:hideMark/>
          </w:tcPr>
          <w:p w14:paraId="5E48FE31"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59D0144C" w14:textId="77777777" w:rsidTr="00E956F7">
        <w:trPr>
          <w:trHeight w:val="300"/>
        </w:trPr>
        <w:tc>
          <w:tcPr>
            <w:tcW w:w="2160" w:type="dxa"/>
            <w:tcBorders>
              <w:top w:val="nil"/>
              <w:left w:val="nil"/>
              <w:bottom w:val="nil"/>
              <w:right w:val="nil"/>
            </w:tcBorders>
            <w:shd w:val="clear" w:color="000000" w:fill="FFFFFF"/>
            <w:noWrap/>
            <w:vAlign w:val="center"/>
            <w:hideMark/>
          </w:tcPr>
          <w:p w14:paraId="6208ED09"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Halodule wrightii</w:t>
            </w:r>
          </w:p>
        </w:tc>
        <w:tc>
          <w:tcPr>
            <w:tcW w:w="2340" w:type="dxa"/>
            <w:tcBorders>
              <w:top w:val="nil"/>
              <w:left w:val="nil"/>
              <w:bottom w:val="nil"/>
              <w:right w:val="nil"/>
            </w:tcBorders>
            <w:shd w:val="clear" w:color="000000" w:fill="FFFFFF"/>
            <w:noWrap/>
            <w:vAlign w:val="center"/>
            <w:hideMark/>
          </w:tcPr>
          <w:p w14:paraId="0B7A5D58"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2003</w:t>
            </w:r>
          </w:p>
        </w:tc>
        <w:tc>
          <w:tcPr>
            <w:tcW w:w="1800" w:type="dxa"/>
            <w:tcBorders>
              <w:top w:val="nil"/>
              <w:left w:val="nil"/>
              <w:bottom w:val="nil"/>
              <w:right w:val="nil"/>
            </w:tcBorders>
            <w:shd w:val="clear" w:color="000000" w:fill="FFFFFF"/>
            <w:noWrap/>
            <w:vAlign w:val="center"/>
            <w:hideMark/>
          </w:tcPr>
          <w:p w14:paraId="705BC21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Florida Bay</w:t>
            </w:r>
          </w:p>
        </w:tc>
        <w:tc>
          <w:tcPr>
            <w:tcW w:w="1260" w:type="dxa"/>
            <w:tcBorders>
              <w:top w:val="nil"/>
              <w:left w:val="nil"/>
              <w:bottom w:val="nil"/>
              <w:right w:val="nil"/>
            </w:tcBorders>
            <w:shd w:val="clear" w:color="000000" w:fill="FFFFFF"/>
            <w:noWrap/>
            <w:vAlign w:val="center"/>
            <w:hideMark/>
          </w:tcPr>
          <w:p w14:paraId="0B321DB7"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MS</w:t>
            </w:r>
          </w:p>
        </w:tc>
        <w:tc>
          <w:tcPr>
            <w:tcW w:w="1080" w:type="dxa"/>
            <w:tcBorders>
              <w:top w:val="nil"/>
              <w:left w:val="nil"/>
              <w:bottom w:val="nil"/>
              <w:right w:val="nil"/>
            </w:tcBorders>
            <w:shd w:val="clear" w:color="000000" w:fill="FFFFFF"/>
            <w:noWrap/>
            <w:vAlign w:val="center"/>
            <w:hideMark/>
          </w:tcPr>
          <w:p w14:paraId="1CAAA6DC"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r w:rsidR="002E376E" w:rsidRPr="00604009" w14:paraId="5FDCBAA8" w14:textId="77777777" w:rsidTr="00E956F7">
        <w:trPr>
          <w:trHeight w:val="315"/>
        </w:trPr>
        <w:tc>
          <w:tcPr>
            <w:tcW w:w="2160" w:type="dxa"/>
            <w:tcBorders>
              <w:top w:val="nil"/>
              <w:left w:val="nil"/>
              <w:bottom w:val="single" w:sz="4" w:space="0" w:color="auto"/>
              <w:right w:val="nil"/>
            </w:tcBorders>
            <w:shd w:val="clear" w:color="000000" w:fill="FFFFFF"/>
            <w:noWrap/>
            <w:vAlign w:val="center"/>
            <w:hideMark/>
          </w:tcPr>
          <w:p w14:paraId="1EA7814D" w14:textId="77777777" w:rsidR="002E376E" w:rsidRPr="00604009" w:rsidRDefault="002E376E" w:rsidP="00E956F7">
            <w:pPr>
              <w:spacing w:before="0" w:after="0"/>
              <w:rPr>
                <w:rFonts w:eastAsia="Times New Roman"/>
                <w:i/>
                <w:iCs/>
                <w:sz w:val="20"/>
                <w:szCs w:val="20"/>
              </w:rPr>
            </w:pPr>
            <w:r w:rsidRPr="00604009">
              <w:rPr>
                <w:rFonts w:eastAsia="Times New Roman"/>
                <w:i/>
                <w:iCs/>
                <w:sz w:val="20"/>
                <w:szCs w:val="20"/>
              </w:rPr>
              <w:t>Halophila decipiens</w:t>
            </w:r>
            <w:r w:rsidRPr="00604009">
              <w:rPr>
                <w:rFonts w:eastAsia="Times New Roman"/>
                <w:color w:val="000000"/>
                <w:sz w:val="20"/>
                <w:szCs w:val="20"/>
              </w:rPr>
              <w:t xml:space="preserve">  </w:t>
            </w:r>
          </w:p>
        </w:tc>
        <w:tc>
          <w:tcPr>
            <w:tcW w:w="2340" w:type="dxa"/>
            <w:tcBorders>
              <w:top w:val="nil"/>
              <w:left w:val="nil"/>
              <w:bottom w:val="single" w:sz="4" w:space="0" w:color="auto"/>
              <w:right w:val="nil"/>
            </w:tcBorders>
            <w:shd w:val="clear" w:color="000000" w:fill="FFFFFF"/>
            <w:noWrap/>
            <w:vAlign w:val="center"/>
            <w:hideMark/>
          </w:tcPr>
          <w:p w14:paraId="1B182AB6"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2003</w:t>
            </w:r>
          </w:p>
        </w:tc>
        <w:tc>
          <w:tcPr>
            <w:tcW w:w="1800" w:type="dxa"/>
            <w:tcBorders>
              <w:top w:val="nil"/>
              <w:left w:val="nil"/>
              <w:bottom w:val="single" w:sz="4" w:space="0" w:color="auto"/>
              <w:right w:val="nil"/>
            </w:tcBorders>
            <w:shd w:val="clear" w:color="000000" w:fill="FFFFFF"/>
            <w:noWrap/>
            <w:vAlign w:val="center"/>
            <w:hideMark/>
          </w:tcPr>
          <w:p w14:paraId="092B4364"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Florida Bay</w:t>
            </w:r>
          </w:p>
        </w:tc>
        <w:tc>
          <w:tcPr>
            <w:tcW w:w="1260" w:type="dxa"/>
            <w:tcBorders>
              <w:top w:val="nil"/>
              <w:left w:val="nil"/>
              <w:bottom w:val="single" w:sz="4" w:space="0" w:color="auto"/>
              <w:right w:val="nil"/>
            </w:tcBorders>
            <w:shd w:val="clear" w:color="000000" w:fill="FFFFFF"/>
            <w:noWrap/>
            <w:vAlign w:val="center"/>
            <w:hideMark/>
          </w:tcPr>
          <w:p w14:paraId="5BC4FA70"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MS</w:t>
            </w:r>
          </w:p>
        </w:tc>
        <w:tc>
          <w:tcPr>
            <w:tcW w:w="1080" w:type="dxa"/>
            <w:tcBorders>
              <w:top w:val="nil"/>
              <w:left w:val="nil"/>
              <w:bottom w:val="single" w:sz="4" w:space="0" w:color="auto"/>
              <w:right w:val="nil"/>
            </w:tcBorders>
            <w:shd w:val="clear" w:color="000000" w:fill="FFFFFF"/>
            <w:noWrap/>
            <w:vAlign w:val="center"/>
            <w:hideMark/>
          </w:tcPr>
          <w:p w14:paraId="2EC893D9" w14:textId="77777777" w:rsidR="002E376E" w:rsidRPr="00604009" w:rsidRDefault="002E376E" w:rsidP="00E956F7">
            <w:pPr>
              <w:spacing w:before="0" w:after="0"/>
              <w:jc w:val="center"/>
              <w:rPr>
                <w:rFonts w:eastAsia="Times New Roman"/>
                <w:color w:val="000000"/>
                <w:sz w:val="20"/>
                <w:szCs w:val="20"/>
              </w:rPr>
            </w:pPr>
            <w:r w:rsidRPr="00604009">
              <w:rPr>
                <w:rFonts w:eastAsia="Times New Roman"/>
                <w:color w:val="000000"/>
                <w:sz w:val="20"/>
                <w:szCs w:val="20"/>
              </w:rPr>
              <w:t>1</w:t>
            </w:r>
          </w:p>
        </w:tc>
      </w:tr>
    </w:tbl>
    <w:p w14:paraId="31F19C2B" w14:textId="77777777" w:rsidR="003F7701" w:rsidRDefault="003F7701" w:rsidP="00B46347">
      <w:pPr>
        <w:spacing w:before="0" w:after="0"/>
        <w:jc w:val="both"/>
      </w:pPr>
    </w:p>
    <w:p w14:paraId="1D00EEFF" w14:textId="06E3AE4D" w:rsidR="00003DA0" w:rsidRPr="00604009" w:rsidRDefault="003F7701" w:rsidP="00B46347">
      <w:pPr>
        <w:spacing w:before="0" w:after="0"/>
        <w:jc w:val="both"/>
        <w:rPr>
          <w:sz w:val="20"/>
          <w:szCs w:val="20"/>
        </w:rPr>
      </w:pPr>
      <w:r w:rsidRPr="00604009">
        <w:rPr>
          <w:sz w:val="20"/>
          <w:szCs w:val="20"/>
        </w:rPr>
        <w:t xml:space="preserve">Note: a, both </w:t>
      </w:r>
      <w:r w:rsidR="00A64D6C" w:rsidRPr="00604009">
        <w:rPr>
          <w:sz w:val="20"/>
          <w:szCs w:val="20"/>
        </w:rPr>
        <w:t>aboveground</w:t>
      </w:r>
      <w:r w:rsidRPr="00604009">
        <w:rPr>
          <w:sz w:val="20"/>
          <w:szCs w:val="20"/>
        </w:rPr>
        <w:t xml:space="preserve"> (leaf or stem) and </w:t>
      </w:r>
      <w:r w:rsidR="00A64D6C" w:rsidRPr="00604009">
        <w:rPr>
          <w:sz w:val="20"/>
          <w:szCs w:val="20"/>
        </w:rPr>
        <w:t>belowground</w:t>
      </w:r>
      <w:r w:rsidRPr="00604009">
        <w:rPr>
          <w:sz w:val="20"/>
          <w:szCs w:val="20"/>
        </w:rPr>
        <w:t xml:space="preserve"> (root) </w:t>
      </w:r>
      <w:r w:rsidR="007C2D13" w:rsidRPr="00604009">
        <w:rPr>
          <w:sz w:val="20"/>
          <w:szCs w:val="20"/>
        </w:rPr>
        <w:t xml:space="preserve">biomass was </w:t>
      </w:r>
      <w:r w:rsidRPr="00604009">
        <w:rPr>
          <w:sz w:val="20"/>
          <w:szCs w:val="20"/>
        </w:rPr>
        <w:t>sampled</w:t>
      </w:r>
      <w:r w:rsidR="00B66458" w:rsidRPr="00604009">
        <w:rPr>
          <w:sz w:val="20"/>
          <w:szCs w:val="20"/>
        </w:rPr>
        <w:t>, X + X in column “Sample Number” denote for X (Plant leaves or stems) + X (Plant roots)</w:t>
      </w:r>
      <w:r w:rsidR="002E376E" w:rsidRPr="00604009">
        <w:rPr>
          <w:sz w:val="20"/>
          <w:szCs w:val="20"/>
        </w:rPr>
        <w:t>; for all the other plant species, only leaves were sampled.</w:t>
      </w:r>
      <w:r w:rsidR="00EE1A45" w:rsidRPr="00604009">
        <w:rPr>
          <w:sz w:val="20"/>
          <w:szCs w:val="20"/>
        </w:rPr>
        <w:t xml:space="preserve"> For the functional type, TT, TF, WE, WF, WS, ET and MS </w:t>
      </w:r>
      <w:r w:rsidR="00534AEC" w:rsidRPr="00604009">
        <w:rPr>
          <w:sz w:val="20"/>
          <w:szCs w:val="20"/>
        </w:rPr>
        <w:t xml:space="preserve">denote </w:t>
      </w:r>
      <w:r w:rsidR="00EE1A45" w:rsidRPr="00604009">
        <w:rPr>
          <w:sz w:val="20"/>
          <w:szCs w:val="20"/>
        </w:rPr>
        <w:t>for Terrestrial Tree, Terrestrial Fern, Wetland Emergent, Wetland Floating, Wetland Sumerged, Estuary Tree, and Marine Seagrass, respectively.</w:t>
      </w:r>
    </w:p>
    <w:p w14:paraId="47DD6A27" w14:textId="57F1632D" w:rsidR="003F7701" w:rsidRPr="003A084B" w:rsidRDefault="00C75738" w:rsidP="00A02C09">
      <w:pPr>
        <w:spacing w:before="0" w:after="0" w:line="480" w:lineRule="auto"/>
        <w:jc w:val="both"/>
      </w:pPr>
      <w:r>
        <w:t xml:space="preserve">  </w:t>
      </w:r>
    </w:p>
    <w:p w14:paraId="143E38E1" w14:textId="77777777" w:rsidR="00003DA0" w:rsidRPr="003A084B" w:rsidRDefault="00003DA0" w:rsidP="00AF629C">
      <w:pPr>
        <w:pStyle w:val="Heading33"/>
        <w:numPr>
          <w:ilvl w:val="1"/>
          <w:numId w:val="29"/>
        </w:numPr>
        <w:ind w:left="576" w:hanging="576"/>
        <w:jc w:val="both"/>
      </w:pPr>
      <w:r w:rsidRPr="003A084B">
        <w:lastRenderedPageBreak/>
        <w:t xml:space="preserve"> </w:t>
      </w:r>
      <w:bookmarkStart w:id="80" w:name="_Toc388016197"/>
      <w:r w:rsidRPr="003A084B">
        <w:t>Determination of n</w:t>
      </w:r>
      <w:r w:rsidRPr="003A084B">
        <w:rPr>
          <w:i w:val="0"/>
        </w:rPr>
        <w:t>-alkanes</w:t>
      </w:r>
      <w:r w:rsidRPr="003A084B">
        <w:t xml:space="preserve"> by GC/MS</w:t>
      </w:r>
      <w:bookmarkEnd w:id="80"/>
    </w:p>
    <w:p w14:paraId="3218D9FE" w14:textId="77777777" w:rsidR="000F2EAB" w:rsidRPr="005974B2" w:rsidRDefault="000F2EAB" w:rsidP="000F2EAB">
      <w:pPr>
        <w:spacing w:before="0" w:after="0" w:line="480" w:lineRule="auto"/>
        <w:ind w:firstLine="720"/>
        <w:jc w:val="both"/>
      </w:pPr>
      <w:r w:rsidRPr="000F2EAB">
        <w:rPr>
          <w:i/>
        </w:rPr>
        <w:t>n</w:t>
      </w:r>
      <w:r w:rsidRPr="005974B2">
        <w:t xml:space="preserve">-Alkanes were extracted following a </w:t>
      </w:r>
      <w:r>
        <w:t>protocol slightly modified after</w:t>
      </w:r>
      <w:r w:rsidRPr="005974B2">
        <w:t xml:space="preserve"> Folch (1957). Briefly, freeze dried biomass (1 to 2 g) were subjected to sonication extraction three times (0.5 hours each) with pure methylene chloride (Optima, Fisher, USA) as solvent. Total extracts were concentrated by rotary evaporation. The extracts were further fractionated as previously described (e.g.</w:t>
      </w:r>
      <w:r w:rsidR="005946C6">
        <w:t>,</w:t>
      </w:r>
      <w:r w:rsidRPr="005974B2">
        <w:t xml:space="preserve"> Jaffé et al., 2001) by adsorption chromatography over silica gel, and </w:t>
      </w:r>
      <w:r>
        <w:t xml:space="preserve">the </w:t>
      </w:r>
      <w:r w:rsidRPr="005974B2">
        <w:t>saturated hydrocarbon</w:t>
      </w:r>
      <w:r>
        <w:t xml:space="preserve"> fraction</w:t>
      </w:r>
      <w:r w:rsidRPr="005974B2">
        <w:t xml:space="preserve"> was obtained </w:t>
      </w:r>
      <w:r>
        <w:t>after</w:t>
      </w:r>
      <w:r w:rsidRPr="005974B2">
        <w:t xml:space="preserve"> elution with n-hexane. Then </w:t>
      </w:r>
      <w:r>
        <w:t xml:space="preserve">a </w:t>
      </w:r>
      <w:r w:rsidRPr="005974B2">
        <w:t xml:space="preserve">known amount of squalane was added as internal standard to the </w:t>
      </w:r>
      <w:r>
        <w:t>isolated fraction</w:t>
      </w:r>
      <w:r w:rsidRPr="005974B2">
        <w:t>. The GC/MS analyses were performed on a Hewlett-Packard 6890 GC linked to a HP 5973 MS system</w:t>
      </w:r>
      <w:r w:rsidR="00530C56" w:rsidRPr="00530C56">
        <w:t xml:space="preserve"> in the electron impact (EI) ionization mode at 70 eV</w:t>
      </w:r>
      <w:r w:rsidRPr="005974B2">
        <w:t>, and fitted with Rtx-1 (30 meters long, 0.25 mm ID, 0.25 um df) from RESTEK, USA.</w:t>
      </w:r>
      <w:r w:rsidR="00530C56" w:rsidRPr="00530C56">
        <w:t>, T</w:t>
      </w:r>
      <w:r w:rsidR="00530C56">
        <w:t>he GC oven was programmed from 6</w:t>
      </w:r>
      <w:r w:rsidR="00530C56" w:rsidRPr="00530C56">
        <w:t>0 to 30</w:t>
      </w:r>
      <w:r w:rsidR="00530C56">
        <w:t>0°C at a rate of 6°C/min after 1</w:t>
      </w:r>
      <w:r w:rsidR="00530C56" w:rsidRPr="00530C56">
        <w:t xml:space="preserve"> min at the initial temperature, and was kept at 300°C for 20 min. Identification of the </w:t>
      </w:r>
      <w:r w:rsidR="00530C56" w:rsidRPr="00530C56">
        <w:rPr>
          <w:i/>
        </w:rPr>
        <w:t>n</w:t>
      </w:r>
      <w:r w:rsidR="00530C56">
        <w:t>-alkanes</w:t>
      </w:r>
      <w:r w:rsidR="00530C56" w:rsidRPr="00530C56">
        <w:t xml:space="preserve"> was performed by comparison of chromatographic retention </w:t>
      </w:r>
      <w:r w:rsidR="00530C56">
        <w:t>time</w:t>
      </w:r>
      <w:r w:rsidR="00530C56" w:rsidRPr="00530C56">
        <w:t>, reported mass spectra</w:t>
      </w:r>
      <w:r w:rsidR="00530C56">
        <w:t xml:space="preserve">, </w:t>
      </w:r>
      <w:r w:rsidR="00530C56" w:rsidRPr="00530C56">
        <w:t>the mass spectral library</w:t>
      </w:r>
      <w:r w:rsidR="00530C56">
        <w:t xml:space="preserve"> and</w:t>
      </w:r>
      <w:r w:rsidR="00530C56" w:rsidRPr="00530C56">
        <w:t xml:space="preserve"> mass </w:t>
      </w:r>
      <w:r w:rsidR="00530C56">
        <w:t>spectra of authentic standards</w:t>
      </w:r>
      <w:r w:rsidR="00530C56" w:rsidRPr="00530C56">
        <w:t xml:space="preserve">. </w:t>
      </w:r>
    </w:p>
    <w:p w14:paraId="7E6FBF55" w14:textId="77777777" w:rsidR="00003DA0" w:rsidRPr="003A084B" w:rsidRDefault="00003DA0" w:rsidP="000F2EAB">
      <w:pPr>
        <w:spacing w:before="0" w:after="0" w:line="480" w:lineRule="auto"/>
        <w:jc w:val="both"/>
      </w:pPr>
    </w:p>
    <w:p w14:paraId="200C2CD2" w14:textId="77777777" w:rsidR="00003DA0" w:rsidRPr="003A084B" w:rsidRDefault="00003DA0" w:rsidP="00AF629C">
      <w:pPr>
        <w:pStyle w:val="Heading33"/>
        <w:numPr>
          <w:ilvl w:val="1"/>
          <w:numId w:val="29"/>
        </w:numPr>
        <w:ind w:left="576" w:hanging="576"/>
        <w:jc w:val="both"/>
      </w:pPr>
      <w:r w:rsidRPr="003A084B">
        <w:t xml:space="preserve"> </w:t>
      </w:r>
      <w:bookmarkStart w:id="81" w:name="_Toc388016198"/>
      <w:r w:rsidRPr="003A084B">
        <w:t xml:space="preserve">n-Alkane </w:t>
      </w:r>
      <w:r w:rsidR="000F2EAB">
        <w:t>molecular</w:t>
      </w:r>
      <w:r w:rsidRPr="003A084B">
        <w:t xml:space="preserve"> parameters:</w:t>
      </w:r>
      <w:bookmarkEnd w:id="81"/>
    </w:p>
    <w:p w14:paraId="06796FA6" w14:textId="40DB32E7" w:rsidR="00003DA0" w:rsidRPr="003A084B" w:rsidRDefault="000F2EAB" w:rsidP="00BD478D">
      <w:pPr>
        <w:spacing w:before="0" w:after="0" w:line="480" w:lineRule="auto"/>
        <w:ind w:firstLine="720"/>
        <w:jc w:val="both"/>
      </w:pPr>
      <w:r w:rsidRPr="005974B2">
        <w:t xml:space="preserve">Average </w:t>
      </w:r>
      <w:r w:rsidRPr="005974B2">
        <w:rPr>
          <w:i/>
        </w:rPr>
        <w:t>n</w:t>
      </w:r>
      <w:r w:rsidRPr="005974B2">
        <w:t>-alkane chain lengths (ACL</w:t>
      </w:r>
      <w:r>
        <w:t>; Eglinton and Hamilton, 1967</w:t>
      </w:r>
      <w:r w:rsidRPr="005974B2">
        <w:t xml:space="preserve">) and </w:t>
      </w:r>
      <w:r>
        <w:t xml:space="preserve">the relative abundance of mid-chain to long-chain </w:t>
      </w:r>
      <w:r>
        <w:rPr>
          <w:i/>
        </w:rPr>
        <w:t>n</w:t>
      </w:r>
      <w:r>
        <w:t>-alkanes</w:t>
      </w:r>
      <w:r w:rsidRPr="005974B2">
        <w:t xml:space="preserve"> (P</w:t>
      </w:r>
      <w:r w:rsidRPr="005974B2">
        <w:rPr>
          <w:i/>
        </w:rPr>
        <w:t>aq</w:t>
      </w:r>
      <w:r>
        <w:t>; Ficken et al., 2000</w:t>
      </w:r>
      <w:r w:rsidRPr="005974B2">
        <w:t xml:space="preserve">) </w:t>
      </w:r>
      <w:r>
        <w:t>were determined for</w:t>
      </w:r>
      <w:r w:rsidRPr="005974B2">
        <w:t xml:space="preserve"> all samples</w:t>
      </w:r>
      <w:r>
        <w:t>.</w:t>
      </w:r>
      <w:r w:rsidRPr="005974B2">
        <w:t xml:space="preserve"> </w:t>
      </w:r>
      <w:r w:rsidR="00003DA0" w:rsidRPr="003A084B">
        <w:t>ACL = (23n-C</w:t>
      </w:r>
      <w:r w:rsidR="00003DA0" w:rsidRPr="003A084B">
        <w:rPr>
          <w:vertAlign w:val="subscript"/>
        </w:rPr>
        <w:t>23</w:t>
      </w:r>
      <w:r w:rsidR="00003DA0" w:rsidRPr="003A084B">
        <w:t xml:space="preserve"> + 25n-C</w:t>
      </w:r>
      <w:r w:rsidR="00003DA0" w:rsidRPr="003A084B">
        <w:rPr>
          <w:vertAlign w:val="subscript"/>
        </w:rPr>
        <w:t xml:space="preserve">25 </w:t>
      </w:r>
      <w:r w:rsidR="00003DA0" w:rsidRPr="003A084B">
        <w:t>+ 27n-C</w:t>
      </w:r>
      <w:r w:rsidR="00003DA0" w:rsidRPr="003A084B">
        <w:rPr>
          <w:vertAlign w:val="subscript"/>
        </w:rPr>
        <w:t>27</w:t>
      </w:r>
      <w:r w:rsidR="00003DA0" w:rsidRPr="003A084B">
        <w:t xml:space="preserve"> + 29n-C</w:t>
      </w:r>
      <w:r w:rsidR="00003DA0" w:rsidRPr="003A084B">
        <w:rPr>
          <w:vertAlign w:val="subscript"/>
        </w:rPr>
        <w:t>29</w:t>
      </w:r>
      <w:r w:rsidR="00003DA0" w:rsidRPr="003A084B">
        <w:t xml:space="preserve"> + 31n-C</w:t>
      </w:r>
      <w:r w:rsidR="00003DA0" w:rsidRPr="003A084B">
        <w:rPr>
          <w:vertAlign w:val="subscript"/>
        </w:rPr>
        <w:t>31</w:t>
      </w:r>
      <w:r w:rsidR="00003DA0" w:rsidRPr="003A084B">
        <w:t xml:space="preserve"> + 33n-C</w:t>
      </w:r>
      <w:r w:rsidR="00003DA0" w:rsidRPr="003A084B">
        <w:rPr>
          <w:vertAlign w:val="subscript"/>
        </w:rPr>
        <w:t>33</w:t>
      </w:r>
      <w:r w:rsidR="00003DA0" w:rsidRPr="003A084B">
        <w:t>) / (n-C</w:t>
      </w:r>
      <w:r w:rsidR="00003DA0" w:rsidRPr="003A084B">
        <w:rPr>
          <w:vertAlign w:val="subscript"/>
        </w:rPr>
        <w:t>23</w:t>
      </w:r>
      <w:r w:rsidR="00003DA0" w:rsidRPr="003A084B">
        <w:t xml:space="preserve"> + n-C</w:t>
      </w:r>
      <w:r w:rsidR="00003DA0" w:rsidRPr="003A084B">
        <w:rPr>
          <w:vertAlign w:val="subscript"/>
        </w:rPr>
        <w:t xml:space="preserve">25 </w:t>
      </w:r>
      <w:r w:rsidR="00003DA0" w:rsidRPr="003A084B">
        <w:t>+ n-C</w:t>
      </w:r>
      <w:r w:rsidR="00003DA0" w:rsidRPr="003A084B">
        <w:rPr>
          <w:vertAlign w:val="subscript"/>
        </w:rPr>
        <w:t>27</w:t>
      </w:r>
      <w:r w:rsidR="00003DA0" w:rsidRPr="003A084B">
        <w:t xml:space="preserve"> + n-C</w:t>
      </w:r>
      <w:r w:rsidR="00003DA0" w:rsidRPr="003A084B">
        <w:rPr>
          <w:vertAlign w:val="subscript"/>
        </w:rPr>
        <w:t>29</w:t>
      </w:r>
      <w:r w:rsidR="00003DA0" w:rsidRPr="003A084B">
        <w:t xml:space="preserve"> + n-C</w:t>
      </w:r>
      <w:r w:rsidR="00003DA0" w:rsidRPr="003A084B">
        <w:rPr>
          <w:vertAlign w:val="subscript"/>
        </w:rPr>
        <w:t>31</w:t>
      </w:r>
      <w:r w:rsidR="00003DA0" w:rsidRPr="003A084B">
        <w:t xml:space="preserve"> + n-C</w:t>
      </w:r>
      <w:r w:rsidR="00003DA0" w:rsidRPr="003A084B">
        <w:rPr>
          <w:vertAlign w:val="subscript"/>
        </w:rPr>
        <w:t>33</w:t>
      </w:r>
      <w:r w:rsidR="00003DA0" w:rsidRPr="003A084B">
        <w:t>) (1); P</w:t>
      </w:r>
      <w:r w:rsidR="00003DA0" w:rsidRPr="003A084B">
        <w:rPr>
          <w:i/>
        </w:rPr>
        <w:t>aq</w:t>
      </w:r>
      <w:r w:rsidR="00003DA0" w:rsidRPr="003A084B">
        <w:t xml:space="preserve"> = (n-C</w:t>
      </w:r>
      <w:r w:rsidR="00003DA0" w:rsidRPr="003A084B">
        <w:rPr>
          <w:vertAlign w:val="subscript"/>
        </w:rPr>
        <w:t>23</w:t>
      </w:r>
      <w:r w:rsidR="00003DA0" w:rsidRPr="003A084B">
        <w:t xml:space="preserve"> + n-C</w:t>
      </w:r>
      <w:r w:rsidR="00003DA0" w:rsidRPr="003A084B">
        <w:rPr>
          <w:vertAlign w:val="subscript"/>
        </w:rPr>
        <w:t>25</w:t>
      </w:r>
      <w:r w:rsidR="00003DA0" w:rsidRPr="003A084B">
        <w:t>) / (n-C</w:t>
      </w:r>
      <w:r w:rsidR="00003DA0" w:rsidRPr="003A084B">
        <w:rPr>
          <w:vertAlign w:val="subscript"/>
        </w:rPr>
        <w:t>23</w:t>
      </w:r>
      <w:r w:rsidR="00003DA0" w:rsidRPr="003A084B">
        <w:t xml:space="preserve"> + n-C</w:t>
      </w:r>
      <w:r w:rsidR="00003DA0" w:rsidRPr="003A084B">
        <w:rPr>
          <w:vertAlign w:val="subscript"/>
        </w:rPr>
        <w:t>25</w:t>
      </w:r>
      <w:r w:rsidR="00003DA0" w:rsidRPr="003A084B">
        <w:t xml:space="preserve"> + n-C</w:t>
      </w:r>
      <w:r w:rsidR="00003DA0" w:rsidRPr="003A084B">
        <w:rPr>
          <w:vertAlign w:val="subscript"/>
        </w:rPr>
        <w:t>29</w:t>
      </w:r>
      <w:r w:rsidR="00003DA0" w:rsidRPr="003A084B">
        <w:t xml:space="preserve"> + n-C</w:t>
      </w:r>
      <w:r w:rsidR="00003DA0" w:rsidRPr="003A084B">
        <w:rPr>
          <w:vertAlign w:val="subscript"/>
        </w:rPr>
        <w:t>31</w:t>
      </w:r>
      <w:r w:rsidR="00003DA0" w:rsidRPr="003A084B">
        <w:t>) (2).</w:t>
      </w:r>
    </w:p>
    <w:p w14:paraId="7BBCF05E" w14:textId="77777777" w:rsidR="00003DA0" w:rsidRPr="003A084B" w:rsidRDefault="00003DA0" w:rsidP="00AF629C">
      <w:pPr>
        <w:pStyle w:val="Heading33"/>
        <w:numPr>
          <w:ilvl w:val="1"/>
          <w:numId w:val="29"/>
        </w:numPr>
        <w:ind w:left="576" w:hanging="576"/>
        <w:jc w:val="both"/>
      </w:pPr>
      <w:bookmarkStart w:id="82" w:name="_Toc388016199"/>
      <w:r w:rsidRPr="003A084B">
        <w:lastRenderedPageBreak/>
        <w:t>Compound specific carbon and hydrogen isotope analysis</w:t>
      </w:r>
      <w:bookmarkEnd w:id="82"/>
    </w:p>
    <w:p w14:paraId="1A5E47C7" w14:textId="40C2E427" w:rsidR="000F2EAB" w:rsidRPr="005974B2" w:rsidRDefault="000F2EAB" w:rsidP="000F2EAB">
      <w:pPr>
        <w:spacing w:before="0" w:after="0" w:line="480" w:lineRule="auto"/>
        <w:ind w:firstLine="720"/>
        <w:jc w:val="both"/>
      </w:pPr>
      <w:r w:rsidRPr="005974B2">
        <w:t>Compound-specific δ</w:t>
      </w:r>
      <w:r w:rsidRPr="000F2EAB">
        <w:rPr>
          <w:vertAlign w:val="superscript"/>
        </w:rPr>
        <w:t>13</w:t>
      </w:r>
      <w:r w:rsidRPr="005974B2">
        <w:t xml:space="preserve">C values of individual </w:t>
      </w:r>
      <w:r w:rsidRPr="000F2EAB">
        <w:rPr>
          <w:i/>
        </w:rPr>
        <w:t>n</w:t>
      </w:r>
      <w:r w:rsidRPr="005974B2">
        <w:t>-alkanes were measured using a gas chromatography-isotope ratio mass spectrometry (GC-IRMS) system, consist</w:t>
      </w:r>
      <w:r>
        <w:t>ing</w:t>
      </w:r>
      <w:r w:rsidRPr="005974B2">
        <w:t xml:space="preserve"> of a HP 6890 GC equipped with a DB-1 fused silica capillary column (30 meters long, 0.25 mm ID, 0.25 um df , a combustion interface (Finnigan GC combustion IV), and a Finnigan MAT delta Plus mass spectrometer. Between every four samples, three </w:t>
      </w:r>
      <w:r w:rsidR="003F036B">
        <w:t xml:space="preserve">external </w:t>
      </w:r>
      <w:r w:rsidRPr="005974B2">
        <w:t>standard mix</w:t>
      </w:r>
      <w:r>
        <w:t>tures</w:t>
      </w:r>
      <w:r w:rsidRPr="005974B2">
        <w:t xml:space="preserve"> </w:t>
      </w:r>
      <w:r>
        <w:t>containing</w:t>
      </w:r>
      <w:r w:rsidRPr="005974B2">
        <w:t xml:space="preserve"> C</w:t>
      </w:r>
      <w:r w:rsidRPr="000F2EAB">
        <w:rPr>
          <w:vertAlign w:val="subscript"/>
        </w:rPr>
        <w:t xml:space="preserve">17 </w:t>
      </w:r>
      <w:r w:rsidRPr="000F2EAB">
        <w:rPr>
          <w:i/>
        </w:rPr>
        <w:t>n</w:t>
      </w:r>
      <w:r w:rsidRPr="005974B2">
        <w:t>-alkane and squalane</w:t>
      </w:r>
      <w:r>
        <w:t xml:space="preserve">, and at </w:t>
      </w:r>
      <w:r w:rsidRPr="005974B2">
        <w:t xml:space="preserve">different concentrations </w:t>
      </w:r>
      <w:r>
        <w:t>(</w:t>
      </w:r>
      <w:r w:rsidRPr="005974B2">
        <w:t>30 ng/</w:t>
      </w:r>
      <w:r w:rsidR="004A5174">
        <w:t>µ</w:t>
      </w:r>
      <w:r w:rsidRPr="005974B2">
        <w:t>L, 200 ng/</w:t>
      </w:r>
      <w:r w:rsidR="004A5174">
        <w:t>µ</w:t>
      </w:r>
      <w:r w:rsidRPr="005974B2">
        <w:t>L and 500 ng/</w:t>
      </w:r>
      <w:r w:rsidR="004A5174">
        <w:t>µ</w:t>
      </w:r>
      <w:r w:rsidRPr="005974B2">
        <w:t>L</w:t>
      </w:r>
      <w:r>
        <w:t>)</w:t>
      </w:r>
      <w:r w:rsidRPr="005974B2">
        <w:t>, with known δ</w:t>
      </w:r>
      <w:r w:rsidRPr="000F2EAB">
        <w:rPr>
          <w:vertAlign w:val="superscript"/>
        </w:rPr>
        <w:t>13</w:t>
      </w:r>
      <w:r w:rsidRPr="005974B2">
        <w:t>C values for each pure compound)</w:t>
      </w:r>
      <w:r>
        <w:t>,</w:t>
      </w:r>
      <w:r w:rsidRPr="005974B2">
        <w:t xml:space="preserve"> were measured to check machine performance during the </w:t>
      </w:r>
      <w:r>
        <w:t>entire</w:t>
      </w:r>
      <w:r w:rsidRPr="005974B2">
        <w:t xml:space="preserve"> analyses period and for size correction </w:t>
      </w:r>
      <w:r>
        <w:t>when</w:t>
      </w:r>
      <w:r w:rsidRPr="005974B2">
        <w:t xml:space="preserve"> necessary. δ</w:t>
      </w:r>
      <w:r w:rsidRPr="000F2EAB">
        <w:rPr>
          <w:vertAlign w:val="superscript"/>
        </w:rPr>
        <w:t>13</w:t>
      </w:r>
      <w:r w:rsidRPr="005974B2">
        <w:t xml:space="preserve">C values are given in per mil (‰) notation relative to the Peedee Belemnite (PDB) standard. </w:t>
      </w:r>
    </w:p>
    <w:p w14:paraId="2DF45A10" w14:textId="77777777" w:rsidR="00003DA0" w:rsidRPr="003A084B" w:rsidRDefault="000F2EAB" w:rsidP="000F2EAB">
      <w:pPr>
        <w:spacing w:before="0" w:after="0" w:line="480" w:lineRule="auto"/>
        <w:ind w:firstLine="720"/>
        <w:jc w:val="both"/>
      </w:pPr>
      <w:r w:rsidRPr="005974B2">
        <w:t xml:space="preserve">Compound-specific δD values of individual </w:t>
      </w:r>
      <w:r w:rsidRPr="000F2EAB">
        <w:rPr>
          <w:i/>
        </w:rPr>
        <w:t>n</w:t>
      </w:r>
      <w:r w:rsidRPr="005974B2">
        <w:t xml:space="preserve">-alkanes were measured using </w:t>
      </w:r>
      <w:r>
        <w:t xml:space="preserve">a </w:t>
      </w:r>
      <w:r w:rsidRPr="005974B2">
        <w:t xml:space="preserve">GC/Pyrolysis/IRMS system consisting of a HP 6890 GC connected to a Finnigan MAT delta Plus V mass spectrometer. </w:t>
      </w:r>
      <w:r>
        <w:t>The s</w:t>
      </w:r>
      <w:r w:rsidRPr="005974B2">
        <w:t xml:space="preserve">ame GC column </w:t>
      </w:r>
      <w:r>
        <w:t xml:space="preserve">as described above </w:t>
      </w:r>
      <w:r w:rsidRPr="005974B2">
        <w:t>was used. Pyrolysis temperature was set as 1440 ˚C in a micro volume ceramic tube. He</w:t>
      </w:r>
      <w:r>
        <w:t>lium</w:t>
      </w:r>
      <w:r w:rsidRPr="005974B2">
        <w:t xml:space="preserve"> was used as carrier gas at 1.2 ml/min. The oven temperature program was the same as previous</w:t>
      </w:r>
      <w:r>
        <w:t>ly described</w:t>
      </w:r>
      <w:r w:rsidRPr="005974B2">
        <w:t>. Methyl palmitate (-255‰) and squalane (-107‰) mixture</w:t>
      </w:r>
      <w:r>
        <w:t>s</w:t>
      </w:r>
      <w:r w:rsidRPr="005974B2">
        <w:t xml:space="preserve"> with different concentrations (200 ng/</w:t>
      </w:r>
      <w:r w:rsidR="004A5174">
        <w:t>µ</w:t>
      </w:r>
      <w:r w:rsidRPr="005974B2">
        <w:t xml:space="preserve">L, 800 ng/µL and 1200 ng/µL for both of them) were used as external standards. </w:t>
      </w:r>
      <w:r>
        <w:t>An</w:t>
      </w:r>
      <w:r w:rsidRPr="005974B2">
        <w:t xml:space="preserve"> external standard</w:t>
      </w:r>
      <w:r>
        <w:t xml:space="preserve"> calibration</w:t>
      </w:r>
      <w:r w:rsidRPr="005974B2">
        <w:t xml:space="preserve"> </w:t>
      </w:r>
      <w:r>
        <w:t>was performed</w:t>
      </w:r>
      <w:r w:rsidRPr="005974B2">
        <w:t xml:space="preserve"> between every four samples measurements. </w:t>
      </w:r>
      <w:r>
        <w:t xml:space="preserve">The </w:t>
      </w:r>
      <w:r w:rsidRPr="005974B2">
        <w:t>F8 standard</w:t>
      </w:r>
      <w:r w:rsidR="005D70F1">
        <w:t xml:space="preserve"> </w:t>
      </w:r>
      <w:r w:rsidR="005D70F1" w:rsidRPr="003A084B">
        <w:t>(purchased from Indiana University, Bloomington, USA)</w:t>
      </w:r>
      <w:r w:rsidRPr="005974B2">
        <w:t xml:space="preserve"> was used to check accuracy of the instrumentation periodically. The H</w:t>
      </w:r>
      <w:r w:rsidRPr="000F2EAB">
        <w:rPr>
          <w:vertAlign w:val="subscript"/>
        </w:rPr>
        <w:t>3</w:t>
      </w:r>
      <w:r w:rsidRPr="000F2EAB">
        <w:rPr>
          <w:vertAlign w:val="superscript"/>
        </w:rPr>
        <w:t>+</w:t>
      </w:r>
      <w:r w:rsidRPr="005974B2">
        <w:t xml:space="preserve"> factor was measured daily prior to sample analysis (average values 5.3 during this </w:t>
      </w:r>
      <w:r w:rsidRPr="005974B2">
        <w:lastRenderedPageBreak/>
        <w:t>study, and the daily variability is within 0.1). Isotopic values for each sample were size corrected by the nearest two groups of standards (6 total), and the internal co-injected squalane for each sample if necessary. Samples were analyzed two or three times and the standard deviations were smaller than ±5‰.</w:t>
      </w:r>
    </w:p>
    <w:p w14:paraId="122FD734" w14:textId="77777777" w:rsidR="00003DA0" w:rsidRPr="003A084B" w:rsidRDefault="00003DA0" w:rsidP="00AF629C">
      <w:pPr>
        <w:spacing w:before="0" w:after="0" w:line="480" w:lineRule="auto"/>
      </w:pPr>
    </w:p>
    <w:p w14:paraId="505FB2FE" w14:textId="77777777" w:rsidR="00003DA0" w:rsidRPr="003A084B" w:rsidRDefault="00003DA0" w:rsidP="00AF629C">
      <w:pPr>
        <w:pStyle w:val="Heading33"/>
        <w:numPr>
          <w:ilvl w:val="1"/>
          <w:numId w:val="29"/>
        </w:numPr>
        <w:ind w:left="576" w:hanging="576"/>
      </w:pPr>
      <w:r w:rsidRPr="003A084B">
        <w:t xml:space="preserve"> </w:t>
      </w:r>
      <w:bookmarkStart w:id="83" w:name="_Toc388016200"/>
      <w:r w:rsidRPr="003A084B">
        <w:t>Mean annual precipitation δD values</w:t>
      </w:r>
      <w:bookmarkEnd w:id="83"/>
    </w:p>
    <w:p w14:paraId="02629098" w14:textId="77777777" w:rsidR="00003DA0" w:rsidRDefault="000F2EAB" w:rsidP="00782808">
      <w:pPr>
        <w:spacing w:before="0" w:after="0" w:line="480" w:lineRule="auto"/>
        <w:ind w:firstLine="720"/>
        <w:jc w:val="both"/>
      </w:pPr>
      <w:r w:rsidRPr="005974B2">
        <w:t xml:space="preserve">The mean annual precipitation δD values </w:t>
      </w:r>
      <w:r>
        <w:t>reported here</w:t>
      </w:r>
      <w:r w:rsidRPr="005974B2">
        <w:t xml:space="preserve"> were obtained primarily from several published sources (Price et al., 2006; Ewe et al., 2007; Price et al., 2008; Saha et al., 2009). </w:t>
      </w:r>
      <w:r w:rsidR="00782808">
        <w:t>T</w:t>
      </w:r>
      <w:r w:rsidRPr="005974B2">
        <w:t>he Online Isotopes in Precipitation Calculator (OIPC</w:t>
      </w:r>
      <w:r>
        <w:t xml:space="preserve">; </w:t>
      </w:r>
      <w:hyperlink r:id="rId74" w:history="1">
        <w:r w:rsidRPr="005974B2">
          <w:rPr>
            <w:rStyle w:val="Hyperlink"/>
          </w:rPr>
          <w:t>www.waterisotopes.org</w:t>
        </w:r>
      </w:hyperlink>
      <w:r w:rsidRPr="005974B2">
        <w:t>) was</w:t>
      </w:r>
      <w:r w:rsidR="00782808">
        <w:t xml:space="preserve"> also</w:t>
      </w:r>
      <w:r w:rsidRPr="005974B2">
        <w:t xml:space="preserve"> used </w:t>
      </w:r>
      <w:r>
        <w:t xml:space="preserve">to obtain </w:t>
      </w:r>
      <w:r w:rsidRPr="005974B2">
        <w:t>reference values.</w:t>
      </w:r>
    </w:p>
    <w:p w14:paraId="1A51D44A" w14:textId="77777777" w:rsidR="000F2EAB" w:rsidRPr="003A084B" w:rsidRDefault="000F2EAB" w:rsidP="000F2EAB">
      <w:pPr>
        <w:spacing w:before="0" w:after="0" w:line="480" w:lineRule="auto"/>
        <w:ind w:firstLine="720"/>
      </w:pPr>
    </w:p>
    <w:p w14:paraId="5049CFC9" w14:textId="77777777" w:rsidR="00003DA0" w:rsidRPr="003A084B" w:rsidRDefault="00003DA0" w:rsidP="00AF629C">
      <w:pPr>
        <w:pStyle w:val="Heading22"/>
        <w:numPr>
          <w:ilvl w:val="1"/>
          <w:numId w:val="33"/>
        </w:numPr>
      </w:pPr>
      <w:bookmarkStart w:id="84" w:name="_Toc388016201"/>
      <w:r w:rsidRPr="003A084B">
        <w:t>Results and discussion:</w:t>
      </w:r>
      <w:bookmarkEnd w:id="84"/>
    </w:p>
    <w:p w14:paraId="3AB525A4" w14:textId="77777777" w:rsidR="00327FAB" w:rsidRPr="003A084B" w:rsidRDefault="00327FAB" w:rsidP="00327FAB">
      <w:pPr>
        <w:pStyle w:val="Heading33"/>
        <w:numPr>
          <w:ilvl w:val="2"/>
          <w:numId w:val="33"/>
        </w:numPr>
        <w:ind w:left="576" w:hanging="576"/>
      </w:pPr>
      <w:bookmarkStart w:id="85" w:name="_Toc388016202"/>
      <w:bookmarkStart w:id="86" w:name="_Toc387164249"/>
      <w:r>
        <w:t>n-A</w:t>
      </w:r>
      <w:r w:rsidRPr="005974B2">
        <w:t>lkane abundance and distribution pattern</w:t>
      </w:r>
      <w:r>
        <w:t>s in aboveground vegetation (leaves and stems):</w:t>
      </w:r>
      <w:bookmarkEnd w:id="85"/>
    </w:p>
    <w:p w14:paraId="5271D354" w14:textId="79D9DCCC" w:rsidR="00327FAB" w:rsidRDefault="001358C8" w:rsidP="00327FAB">
      <w:pPr>
        <w:spacing w:before="0" w:after="0" w:line="480" w:lineRule="auto"/>
        <w:ind w:firstLine="720"/>
        <w:jc w:val="both"/>
      </w:pPr>
      <w:r>
        <w:t>F</w:t>
      </w:r>
      <w:r w:rsidR="00FC4998">
        <w:t>or discussion purpose</w:t>
      </w:r>
      <w:r>
        <w:t>s</w:t>
      </w:r>
      <w:r w:rsidR="00FC4998">
        <w:t>,</w:t>
      </w:r>
      <w:r w:rsidR="00327FAB" w:rsidRPr="003A084B">
        <w:t xml:space="preserve"> plants were classified mainly </w:t>
      </w:r>
      <w:r w:rsidR="00327FAB" w:rsidRPr="00C70F2D">
        <w:t>on the basis of</w:t>
      </w:r>
      <w:r w:rsidR="00327FAB" w:rsidRPr="003A084B">
        <w:t xml:space="preserve"> phylogenetic domain, </w:t>
      </w:r>
      <w:r w:rsidR="00327FAB">
        <w:t>but</w:t>
      </w:r>
      <w:r w:rsidR="00327FAB" w:rsidRPr="003A084B">
        <w:t xml:space="preserve"> also on growth habit</w:t>
      </w:r>
      <w:r w:rsidR="001E67CF">
        <w:t>at</w:t>
      </w:r>
      <w:r w:rsidR="00327FAB" w:rsidRPr="003A084B">
        <w:t xml:space="preserve"> (Table 6.1</w:t>
      </w:r>
      <w:r w:rsidR="000F269E">
        <w:t>, Table 6.2</w:t>
      </w:r>
      <w:r w:rsidR="00327FAB" w:rsidRPr="003A084B">
        <w:t xml:space="preserve">). </w:t>
      </w:r>
      <w:r w:rsidR="00327FAB" w:rsidRPr="005974B2">
        <w:t xml:space="preserve">The total concentration of </w:t>
      </w:r>
      <w:r w:rsidR="00327FAB" w:rsidRPr="00CD2E56">
        <w:rPr>
          <w:i/>
        </w:rPr>
        <w:t>n</w:t>
      </w:r>
      <w:r w:rsidR="00327FAB" w:rsidRPr="005974B2">
        <w:t>-alkanes for each species (89 leaves and/or stems in total were obtained) is shown in Table 6.</w:t>
      </w:r>
      <w:r w:rsidR="00EE3E82">
        <w:t>2</w:t>
      </w:r>
      <w:r w:rsidR="00327FAB" w:rsidRPr="005974B2">
        <w:t xml:space="preserve">. </w:t>
      </w:r>
      <w:r w:rsidR="00327FAB">
        <w:rPr>
          <w:i/>
        </w:rPr>
        <w:t>n</w:t>
      </w:r>
      <w:r w:rsidR="00327FAB" w:rsidRPr="005974B2">
        <w:t xml:space="preserve">-Alkane abundances </w:t>
      </w:r>
      <w:r w:rsidR="00327FAB">
        <w:t xml:space="preserve">showed a large (two orders of magnitude) </w:t>
      </w:r>
      <w:r w:rsidR="00327FAB" w:rsidRPr="005974B2">
        <w:t xml:space="preserve">range from 2.1 µg/gdw in </w:t>
      </w:r>
      <w:r w:rsidR="005530DF" w:rsidRPr="005530DF">
        <w:rPr>
          <w:i/>
        </w:rPr>
        <w:t>Halophila decipiens</w:t>
      </w:r>
      <w:r w:rsidR="005530DF" w:rsidRPr="005530DF">
        <w:t xml:space="preserve"> </w:t>
      </w:r>
      <w:r w:rsidR="00327FAB" w:rsidRPr="005974B2">
        <w:t xml:space="preserve">to 473 µg/gdw in </w:t>
      </w:r>
      <w:r w:rsidR="00327FAB" w:rsidRPr="00CD2E56">
        <w:rPr>
          <w:i/>
        </w:rPr>
        <w:t>Chrysobalanus icaco</w:t>
      </w:r>
      <w:r w:rsidR="00327FAB">
        <w:t xml:space="preserve"> </w:t>
      </w:r>
      <w:r w:rsidR="00327FAB" w:rsidRPr="005974B2">
        <w:t>(Table 6.</w:t>
      </w:r>
      <w:r w:rsidR="00EE3E82">
        <w:t>2</w:t>
      </w:r>
      <w:r w:rsidR="00327FAB" w:rsidRPr="005974B2">
        <w:t>)</w:t>
      </w:r>
      <w:r w:rsidR="005946C6">
        <w:t>,</w:t>
      </w:r>
      <w:r w:rsidR="00327FAB">
        <w:t xml:space="preserve"> suggesting that the amount of biomass per area and associated contributions of litter may be critical in driving the molecular distribution values in soils because of quantitative differences between plants. </w:t>
      </w:r>
      <w:r w:rsidR="005946C6">
        <w:t>Large variation</w:t>
      </w:r>
      <w:r>
        <w:t>s in</w:t>
      </w:r>
      <w:r w:rsidR="005946C6">
        <w:t xml:space="preserve"> </w:t>
      </w:r>
      <w:r w:rsidR="005946C6">
        <w:rPr>
          <w:i/>
        </w:rPr>
        <w:t>n</w:t>
      </w:r>
      <w:r w:rsidR="005946C6" w:rsidRPr="005974B2">
        <w:t>-</w:t>
      </w:r>
      <w:r>
        <w:t>a</w:t>
      </w:r>
      <w:r w:rsidR="005946C6" w:rsidRPr="005974B2">
        <w:t>lkane abundances</w:t>
      </w:r>
      <w:r w:rsidR="005946C6">
        <w:t xml:space="preserve"> among </w:t>
      </w:r>
      <w:r w:rsidR="005946C6">
        <w:lastRenderedPageBreak/>
        <w:t>plants</w:t>
      </w:r>
      <w:r w:rsidR="00327FAB" w:rsidRPr="005974B2">
        <w:t xml:space="preserve"> </w:t>
      </w:r>
      <w:r>
        <w:t>are</w:t>
      </w:r>
      <w:r w:rsidR="00327FAB" w:rsidRPr="005974B2">
        <w:t xml:space="preserve"> crucial to </w:t>
      </w:r>
      <w:r w:rsidR="00327FAB">
        <w:t xml:space="preserve">be </w:t>
      </w:r>
      <w:r w:rsidR="00327FAB" w:rsidRPr="005974B2">
        <w:t>consider</w:t>
      </w:r>
      <w:r w:rsidR="00327FAB">
        <w:t>ed</w:t>
      </w:r>
      <w:r w:rsidR="00327FAB" w:rsidRPr="005974B2">
        <w:t xml:space="preserve"> when paleo-reconstruction is performed. </w:t>
      </w:r>
      <w:r w:rsidR="00327FAB">
        <w:t>For example, t</w:t>
      </w:r>
      <w:r w:rsidR="00327FAB" w:rsidRPr="005974B2">
        <w:t xml:space="preserve">wo gymnosperms </w:t>
      </w:r>
      <w:r w:rsidR="00327FAB">
        <w:t>contained</w:t>
      </w:r>
      <w:r w:rsidR="00327FAB" w:rsidRPr="005974B2">
        <w:t xml:space="preserve"> </w:t>
      </w:r>
      <w:r w:rsidR="00327FAB" w:rsidRPr="00CD2E56">
        <w:rPr>
          <w:i/>
        </w:rPr>
        <w:t>n</w:t>
      </w:r>
      <w:r w:rsidR="00327FAB" w:rsidRPr="005974B2">
        <w:t xml:space="preserve">-alkanes </w:t>
      </w:r>
      <w:r w:rsidR="00327FAB">
        <w:t xml:space="preserve">at </w:t>
      </w:r>
      <w:r w:rsidR="00327FAB" w:rsidRPr="005974B2">
        <w:t xml:space="preserve">less than 10% </w:t>
      </w:r>
      <w:r w:rsidR="00327FAB">
        <w:t xml:space="preserve">by dry weight </w:t>
      </w:r>
      <w:r w:rsidR="00327FAB" w:rsidRPr="005974B2">
        <w:t>compared with most of other angiosperm species studied</w:t>
      </w:r>
      <w:r w:rsidR="00327FAB">
        <w:t xml:space="preserve"> here</w:t>
      </w:r>
      <w:r w:rsidR="00327FAB" w:rsidRPr="005974B2">
        <w:t xml:space="preserve">. </w:t>
      </w:r>
      <w:r w:rsidR="00327FAB">
        <w:t>S</w:t>
      </w:r>
      <w:r>
        <w:t>imilar</w:t>
      </w:r>
      <w:r w:rsidR="00327FAB" w:rsidRPr="005974B2">
        <w:t xml:space="preserve"> </w:t>
      </w:r>
      <w:r w:rsidR="002E3A91">
        <w:t xml:space="preserve">lower </w:t>
      </w:r>
      <w:r w:rsidR="00327FAB" w:rsidRPr="00CD2E56">
        <w:rPr>
          <w:i/>
        </w:rPr>
        <w:t>n</w:t>
      </w:r>
      <w:r w:rsidR="00327FAB" w:rsidRPr="005974B2">
        <w:t xml:space="preserve">-alkane </w:t>
      </w:r>
      <w:r w:rsidR="00327FAB">
        <w:t>content</w:t>
      </w:r>
      <w:r w:rsidR="002E3A91">
        <w:t>s</w:t>
      </w:r>
      <w:r w:rsidR="00327FAB">
        <w:t xml:space="preserve"> </w:t>
      </w:r>
      <w:r w:rsidR="002E3A91">
        <w:t xml:space="preserve">in gymnosperms </w:t>
      </w:r>
      <w:r w:rsidR="00327FAB" w:rsidRPr="005974B2">
        <w:t>w</w:t>
      </w:r>
      <w:r w:rsidR="00327FAB">
        <w:t>ere</w:t>
      </w:r>
      <w:r w:rsidR="00327FAB" w:rsidRPr="005974B2">
        <w:t xml:space="preserve"> also </w:t>
      </w:r>
      <w:r w:rsidR="00327FAB">
        <w:t>reported by</w:t>
      </w:r>
      <w:r w:rsidR="00327FAB" w:rsidRPr="005974B2">
        <w:t xml:space="preserve"> Diefendorf et al (2011). </w:t>
      </w:r>
      <w:r w:rsidR="00327FAB">
        <w:t xml:space="preserve"> </w:t>
      </w:r>
    </w:p>
    <w:p w14:paraId="73C513AE" w14:textId="64A91E12" w:rsidR="00327FAB" w:rsidRPr="003A084B" w:rsidRDefault="00327FAB" w:rsidP="00327FAB">
      <w:pPr>
        <w:spacing w:before="0" w:after="0" w:line="480" w:lineRule="auto"/>
        <w:ind w:firstLine="720"/>
        <w:jc w:val="both"/>
      </w:pPr>
      <w:r w:rsidRPr="005974B2">
        <w:t>P</w:t>
      </w:r>
      <w:r w:rsidRPr="00CD2E56">
        <w:rPr>
          <w:i/>
        </w:rPr>
        <w:t>aq</w:t>
      </w:r>
      <w:r w:rsidRPr="005974B2">
        <w:t xml:space="preserve"> and ACL </w:t>
      </w:r>
      <w:r>
        <w:t xml:space="preserve">values </w:t>
      </w:r>
      <w:r w:rsidRPr="005974B2">
        <w:t>ranged from 0.00</w:t>
      </w:r>
      <w:r>
        <w:t xml:space="preserve"> to </w:t>
      </w:r>
      <w:r w:rsidRPr="005974B2">
        <w:t>1.00</w:t>
      </w:r>
      <w:r>
        <w:t xml:space="preserve"> and from</w:t>
      </w:r>
      <w:r w:rsidRPr="005974B2">
        <w:t xml:space="preserve"> 25.</w:t>
      </w:r>
      <w:r w:rsidR="002E3A91">
        <w:t>3</w:t>
      </w:r>
      <w:r>
        <w:t xml:space="preserve"> to </w:t>
      </w:r>
      <w:r w:rsidRPr="005974B2">
        <w:t>30.</w:t>
      </w:r>
      <w:r w:rsidR="002E3A91">
        <w:t>8</w:t>
      </w:r>
      <w:r>
        <w:t xml:space="preserve"> </w:t>
      </w:r>
      <w:r w:rsidRPr="005974B2">
        <w:t xml:space="preserve">respectively. These ranges are similar to those reported in previous studies (Eglinton et al., 1962; Eglinton and Hamilton, 1967; </w:t>
      </w:r>
      <w:r w:rsidR="00FE2A45" w:rsidRPr="005974B2">
        <w:t>Simoneit et al., 1991</w:t>
      </w:r>
      <w:r w:rsidR="00FE2A45">
        <w:t xml:space="preserve">; </w:t>
      </w:r>
      <w:r w:rsidRPr="005974B2">
        <w:t>Ficken et al., 2000</w:t>
      </w:r>
      <w:r>
        <w:t>; Mead et al., 2005</w:t>
      </w:r>
      <w:r w:rsidRPr="005974B2">
        <w:t xml:space="preserve">). The distribution of </w:t>
      </w:r>
      <w:r w:rsidRPr="005974B2">
        <w:rPr>
          <w:i/>
        </w:rPr>
        <w:t>n</w:t>
      </w:r>
      <w:r w:rsidRPr="005974B2">
        <w:t>-alkanes in this study range</w:t>
      </w:r>
      <w:r>
        <w:t>d from</w:t>
      </w:r>
      <w:r w:rsidRPr="005974B2">
        <w:t xml:space="preserve"> C</w:t>
      </w:r>
      <w:r w:rsidRPr="005974B2">
        <w:rPr>
          <w:vertAlign w:val="subscript"/>
        </w:rPr>
        <w:t>13</w:t>
      </w:r>
      <w:r w:rsidRPr="005974B2">
        <w:t xml:space="preserve"> to C</w:t>
      </w:r>
      <w:r w:rsidRPr="005974B2">
        <w:rPr>
          <w:vertAlign w:val="subscript"/>
        </w:rPr>
        <w:t>35</w:t>
      </w:r>
      <w:r>
        <w:t xml:space="preserve"> </w:t>
      </w:r>
      <w:r w:rsidR="00486ACF">
        <w:t>presenting</w:t>
      </w:r>
      <w:r>
        <w:t xml:space="preserve"> a characteristic</w:t>
      </w:r>
      <w:r w:rsidRPr="005974B2">
        <w:t xml:space="preserve"> odd/even predominance in all plants. </w:t>
      </w:r>
      <w:r w:rsidR="00486ACF">
        <w:t xml:space="preserve">The </w:t>
      </w:r>
      <w:r w:rsidRPr="003A084B">
        <w:t>C</w:t>
      </w:r>
      <w:r w:rsidRPr="003A084B">
        <w:rPr>
          <w:vertAlign w:val="subscript"/>
        </w:rPr>
        <w:t>23</w:t>
      </w:r>
      <w:r w:rsidRPr="003A084B">
        <w:t xml:space="preserve"> or C</w:t>
      </w:r>
      <w:r w:rsidRPr="003A084B">
        <w:rPr>
          <w:vertAlign w:val="subscript"/>
        </w:rPr>
        <w:t>25</w:t>
      </w:r>
      <w:r w:rsidRPr="003A084B">
        <w:t xml:space="preserve"> </w:t>
      </w:r>
      <w:r w:rsidRPr="003A084B">
        <w:rPr>
          <w:i/>
        </w:rPr>
        <w:t>n</w:t>
      </w:r>
      <w:r w:rsidRPr="003A084B">
        <w:t>-alkanes were the most dominant in the aquatic submerged plants (</w:t>
      </w:r>
      <w:r w:rsidRPr="003A084B">
        <w:rPr>
          <w:i/>
        </w:rPr>
        <w:t xml:space="preserve">Utricularia </w:t>
      </w:r>
      <w:r w:rsidRPr="002B3A39">
        <w:t>sp.</w:t>
      </w:r>
      <w:r w:rsidRPr="003A084B">
        <w:rPr>
          <w:i/>
        </w:rPr>
        <w:t>,</w:t>
      </w:r>
      <w:r w:rsidRPr="003A084B">
        <w:t xml:space="preserve"> </w:t>
      </w:r>
      <w:r w:rsidRPr="003A084B">
        <w:rPr>
          <w:i/>
          <w:iCs/>
        </w:rPr>
        <w:t xml:space="preserve">Halodule, Ruppia </w:t>
      </w:r>
      <w:r w:rsidRPr="003A084B">
        <w:rPr>
          <w:iCs/>
        </w:rPr>
        <w:t>etc.</w:t>
      </w:r>
      <w:r w:rsidRPr="003A084B">
        <w:t>). The emergent plants (</w:t>
      </w:r>
      <w:r w:rsidRPr="003A084B">
        <w:rPr>
          <w:i/>
        </w:rPr>
        <w:t>Eleocharis</w:t>
      </w:r>
      <w:r w:rsidRPr="003A084B">
        <w:t xml:space="preserve">, </w:t>
      </w:r>
      <w:r w:rsidRPr="003A084B">
        <w:rPr>
          <w:i/>
        </w:rPr>
        <w:t xml:space="preserve">Typha </w:t>
      </w:r>
      <w:r w:rsidRPr="005946C6">
        <w:t>sp</w:t>
      </w:r>
      <w:r w:rsidRPr="003A084B">
        <w:rPr>
          <w:i/>
        </w:rPr>
        <w:t>.</w:t>
      </w:r>
      <w:r w:rsidRPr="003A084B">
        <w:t xml:space="preserve"> etc.) were dominant</w:t>
      </w:r>
      <w:r w:rsidR="00486ACF">
        <w:t>ed</w:t>
      </w:r>
      <w:r w:rsidRPr="003A084B">
        <w:t xml:space="preserve"> by C</w:t>
      </w:r>
      <w:r w:rsidRPr="003A084B">
        <w:rPr>
          <w:vertAlign w:val="subscript"/>
        </w:rPr>
        <w:t>25</w:t>
      </w:r>
      <w:r w:rsidRPr="003A084B">
        <w:t>, C</w:t>
      </w:r>
      <w:r w:rsidRPr="003A084B">
        <w:rPr>
          <w:vertAlign w:val="subscript"/>
        </w:rPr>
        <w:t>27</w:t>
      </w:r>
      <w:r w:rsidRPr="003A084B">
        <w:t xml:space="preserve"> or C</w:t>
      </w:r>
      <w:r w:rsidRPr="003A084B">
        <w:rPr>
          <w:vertAlign w:val="subscript"/>
        </w:rPr>
        <w:t>29</w:t>
      </w:r>
      <w:r w:rsidRPr="003A084B">
        <w:t xml:space="preserve"> </w:t>
      </w:r>
      <w:r w:rsidRPr="003A084B">
        <w:rPr>
          <w:i/>
        </w:rPr>
        <w:t>n</w:t>
      </w:r>
      <w:r w:rsidRPr="003A084B">
        <w:t>-alkanes</w:t>
      </w:r>
      <w:r w:rsidR="00486ACF">
        <w:t>, while</w:t>
      </w:r>
      <w:r w:rsidRPr="005974B2">
        <w:t xml:space="preserve"> woody terrestrial </w:t>
      </w:r>
      <w:r>
        <w:t>vegetation</w:t>
      </w:r>
      <w:r w:rsidRPr="005974B2">
        <w:t xml:space="preserve"> a</w:t>
      </w:r>
      <w:r>
        <w:t>s well as the</w:t>
      </w:r>
      <w:r w:rsidRPr="005974B2">
        <w:t xml:space="preserve"> mangroves ha</w:t>
      </w:r>
      <w:r>
        <w:t>d</w:t>
      </w:r>
      <w:r w:rsidRPr="005974B2">
        <w:t xml:space="preserve"> a maximum at C</w:t>
      </w:r>
      <w:r w:rsidRPr="005974B2">
        <w:rPr>
          <w:vertAlign w:val="subscript"/>
        </w:rPr>
        <w:t>27</w:t>
      </w:r>
      <w:r w:rsidRPr="005974B2">
        <w:t>, C</w:t>
      </w:r>
      <w:r w:rsidRPr="005974B2">
        <w:rPr>
          <w:vertAlign w:val="subscript"/>
        </w:rPr>
        <w:t>29</w:t>
      </w:r>
      <w:r w:rsidRPr="005974B2">
        <w:t>, C</w:t>
      </w:r>
      <w:r w:rsidRPr="005974B2">
        <w:rPr>
          <w:vertAlign w:val="subscript"/>
        </w:rPr>
        <w:t xml:space="preserve">31 </w:t>
      </w:r>
      <w:r w:rsidRPr="005974B2">
        <w:t>or C</w:t>
      </w:r>
      <w:r w:rsidRPr="005974B2">
        <w:rPr>
          <w:vertAlign w:val="subscript"/>
        </w:rPr>
        <w:t>33</w:t>
      </w:r>
      <w:r w:rsidRPr="005974B2">
        <w:t xml:space="preserve"> </w:t>
      </w:r>
      <w:r w:rsidRPr="005974B2">
        <w:rPr>
          <w:i/>
        </w:rPr>
        <w:t>n</w:t>
      </w:r>
      <w:r w:rsidRPr="005974B2">
        <w:t>-alkanes.</w:t>
      </w:r>
    </w:p>
    <w:p w14:paraId="6A90F611" w14:textId="3AD6FDC5" w:rsidR="00327FAB" w:rsidRDefault="00327FAB" w:rsidP="00327FAB">
      <w:pPr>
        <w:spacing w:before="0" w:after="0" w:line="480" w:lineRule="auto"/>
        <w:ind w:firstLine="720"/>
        <w:jc w:val="both"/>
      </w:pPr>
      <w:r w:rsidRPr="005974B2">
        <w:t>A general increasing trend for P</w:t>
      </w:r>
      <w:r w:rsidRPr="00CD2E56">
        <w:rPr>
          <w:i/>
        </w:rPr>
        <w:t>aq</w:t>
      </w:r>
      <w:r w:rsidRPr="005974B2">
        <w:t xml:space="preserve"> and a decreasing trend for ACL were found </w:t>
      </w:r>
      <w:r>
        <w:t>along a</w:t>
      </w:r>
      <w:r w:rsidRPr="005974B2">
        <w:t xml:space="preserve"> vegetation </w:t>
      </w:r>
      <w:r>
        <w:t>gradient</w:t>
      </w:r>
      <w:r w:rsidRPr="005974B2">
        <w:t xml:space="preserve"> from </w:t>
      </w:r>
      <w:r w:rsidR="00477098">
        <w:t>TT</w:t>
      </w:r>
      <w:r w:rsidR="0003502E">
        <w:t xml:space="preserve"> (terrestrial trees)</w:t>
      </w:r>
      <w:r w:rsidR="00477098">
        <w:t xml:space="preserve"> and ET</w:t>
      </w:r>
      <w:r w:rsidR="0003502E">
        <w:t xml:space="preserve"> (estuary trees)</w:t>
      </w:r>
      <w:r w:rsidR="00477098">
        <w:t xml:space="preserve"> and TF</w:t>
      </w:r>
      <w:r w:rsidR="0003502E">
        <w:t xml:space="preserve"> (terrestrial ferns)</w:t>
      </w:r>
      <w:r w:rsidR="00477098">
        <w:t xml:space="preserve"> </w:t>
      </w:r>
      <w:r w:rsidRPr="005974B2">
        <w:t xml:space="preserve">to </w:t>
      </w:r>
      <w:r w:rsidR="00477098">
        <w:t>WE (</w:t>
      </w:r>
      <w:r w:rsidRPr="005974B2">
        <w:t>wetland emergent plants</w:t>
      </w:r>
      <w:r w:rsidR="00477098">
        <w:t>)</w:t>
      </w:r>
      <w:r w:rsidRPr="005974B2">
        <w:t xml:space="preserve">, </w:t>
      </w:r>
      <w:r w:rsidR="00477098">
        <w:t>WF (wetland floating plants), WS (</w:t>
      </w:r>
      <w:r w:rsidRPr="005974B2">
        <w:t>submerged aquatic plants</w:t>
      </w:r>
      <w:r w:rsidR="00477098">
        <w:t>)</w:t>
      </w:r>
      <w:r w:rsidRPr="005974B2">
        <w:t xml:space="preserve">, </w:t>
      </w:r>
      <w:r>
        <w:t xml:space="preserve">and </w:t>
      </w:r>
      <w:r w:rsidRPr="005974B2">
        <w:t xml:space="preserve">then </w:t>
      </w:r>
      <w:r w:rsidR="00477098">
        <w:t xml:space="preserve">MS (marine </w:t>
      </w:r>
      <w:r w:rsidRPr="005974B2">
        <w:t>se</w:t>
      </w:r>
      <w:r>
        <w:t>agrass</w:t>
      </w:r>
      <w:r w:rsidR="00477098">
        <w:t xml:space="preserve">; </w:t>
      </w:r>
      <w:r w:rsidR="006232DF">
        <w:t xml:space="preserve">Table 6.1 and </w:t>
      </w:r>
      <w:r>
        <w:t>Fig. 6.2</w:t>
      </w:r>
      <w:r w:rsidRPr="005974B2">
        <w:t xml:space="preserve">). </w:t>
      </w:r>
      <w:r w:rsidR="005946C6">
        <w:t>The P</w:t>
      </w:r>
      <w:r w:rsidR="005946C6" w:rsidRPr="005946C6">
        <w:rPr>
          <w:i/>
        </w:rPr>
        <w:t>aq</w:t>
      </w:r>
      <w:r w:rsidR="005946C6">
        <w:t xml:space="preserve"> trend and range generally agreed with Ficken et al. (2000). </w:t>
      </w:r>
      <w:r w:rsidRPr="005974B2">
        <w:t xml:space="preserve">The different ACL across different classified groups may suggest that ACL can reflect change in community composition which would provide some indirect information for paleo reconstruction. Actually ACL was found lower in cooler climates than warmer climates (Simoneit et al., </w:t>
      </w:r>
      <w:r w:rsidRPr="005974B2">
        <w:lastRenderedPageBreak/>
        <w:t>1977). However, other parameters should also be considered</w:t>
      </w:r>
      <w:r w:rsidR="005427A0">
        <w:t xml:space="preserve"> when applying these qualitative proxies</w:t>
      </w:r>
      <w:r w:rsidRPr="005974B2">
        <w:t>.</w:t>
      </w:r>
    </w:p>
    <w:p w14:paraId="563CCDC1" w14:textId="77777777" w:rsidR="005427A0" w:rsidRDefault="005427A0" w:rsidP="00DD02A1">
      <w:pPr>
        <w:spacing w:before="0" w:after="0" w:line="480" w:lineRule="auto"/>
        <w:jc w:val="both"/>
        <w:sectPr w:rsidR="005427A0" w:rsidSect="00003DA0">
          <w:pgSz w:w="12240" w:h="15840"/>
          <w:pgMar w:top="1440" w:right="1440" w:bottom="1800" w:left="2160" w:header="720" w:footer="720" w:gutter="0"/>
          <w:cols w:space="720"/>
          <w:docGrid w:linePitch="360"/>
        </w:sectPr>
      </w:pPr>
    </w:p>
    <w:bookmarkEnd w:id="86"/>
    <w:p w14:paraId="75AE4E4F" w14:textId="46F39119" w:rsidR="00003DA0" w:rsidRPr="003A084B" w:rsidRDefault="00003DA0" w:rsidP="004A5174">
      <w:pPr>
        <w:pStyle w:val="Figurecaption"/>
        <w:jc w:val="both"/>
        <w:rPr>
          <w:b/>
        </w:rPr>
      </w:pPr>
      <w:r w:rsidRPr="003A084B">
        <w:rPr>
          <w:b/>
        </w:rPr>
        <w:lastRenderedPageBreak/>
        <w:t>Table 6.</w:t>
      </w:r>
      <w:r w:rsidR="00FE328E">
        <w:rPr>
          <w:b/>
        </w:rPr>
        <w:t>2</w:t>
      </w:r>
      <w:r w:rsidRPr="003A084B">
        <w:rPr>
          <w:b/>
        </w:rPr>
        <w:t xml:space="preserve"> </w:t>
      </w:r>
      <w:r w:rsidRPr="003A084B">
        <w:rPr>
          <w:i/>
        </w:rPr>
        <w:t>n</w:t>
      </w:r>
      <w:r w:rsidRPr="003A084B">
        <w:t>-Alkane concentrations and distributions across studied plant leaves</w:t>
      </w:r>
      <w:r w:rsidR="005F3BBE" w:rsidRPr="005F3BBE">
        <w:t xml:space="preserve"> of the Florida Everglades</w:t>
      </w:r>
      <w:r w:rsidRPr="003A084B">
        <w:t>.</w:t>
      </w:r>
      <w:r w:rsidRPr="003A084B">
        <w:rPr>
          <w:b/>
        </w:rPr>
        <w:t xml:space="preserve"> </w:t>
      </w:r>
    </w:p>
    <w:p w14:paraId="3AFF2DCD" w14:textId="77777777" w:rsidR="009D4EEB" w:rsidRPr="003A084B" w:rsidRDefault="00003DA0" w:rsidP="004A5174">
      <w:pPr>
        <w:spacing w:after="0"/>
        <w:jc w:val="both"/>
      </w:pPr>
      <w:r w:rsidRPr="003A084B">
        <w:t>Note: n (SD) means “number of separate samples (standard deviation)”</w:t>
      </w:r>
    </w:p>
    <w:p w14:paraId="6A8CEA1C" w14:textId="77777777" w:rsidR="00003DA0" w:rsidRPr="003A084B" w:rsidRDefault="00003DA0" w:rsidP="00003DA0">
      <w:pPr>
        <w:spacing w:after="0"/>
      </w:pPr>
    </w:p>
    <w:tbl>
      <w:tblPr>
        <w:tblW w:w="13046" w:type="dxa"/>
        <w:jc w:val="center"/>
        <w:tblLook w:val="04A0" w:firstRow="1" w:lastRow="0" w:firstColumn="1" w:lastColumn="0" w:noHBand="0" w:noVBand="1"/>
      </w:tblPr>
      <w:tblGrid>
        <w:gridCol w:w="1546"/>
        <w:gridCol w:w="80"/>
        <w:gridCol w:w="1440"/>
        <w:gridCol w:w="1311"/>
        <w:gridCol w:w="1723"/>
        <w:gridCol w:w="1886"/>
        <w:gridCol w:w="971"/>
        <w:gridCol w:w="952"/>
        <w:gridCol w:w="571"/>
        <w:gridCol w:w="952"/>
        <w:gridCol w:w="659"/>
        <w:gridCol w:w="955"/>
      </w:tblGrid>
      <w:tr w:rsidR="003411C5" w:rsidRPr="003A084B" w14:paraId="15457CA9" w14:textId="77777777" w:rsidTr="003411C5">
        <w:trPr>
          <w:trHeight w:val="791"/>
          <w:jc w:val="center"/>
        </w:trPr>
        <w:tc>
          <w:tcPr>
            <w:tcW w:w="1546" w:type="dxa"/>
            <w:tcBorders>
              <w:top w:val="single" w:sz="4" w:space="0" w:color="auto"/>
              <w:left w:val="nil"/>
              <w:bottom w:val="single" w:sz="4" w:space="0" w:color="auto"/>
              <w:right w:val="nil"/>
            </w:tcBorders>
            <w:shd w:val="clear" w:color="000000" w:fill="FFFFFF"/>
            <w:noWrap/>
            <w:vAlign w:val="center"/>
            <w:hideMark/>
          </w:tcPr>
          <w:p w14:paraId="3AFE2FCE" w14:textId="77777777" w:rsidR="00AF629C" w:rsidRPr="00AF629C" w:rsidRDefault="00AF629C" w:rsidP="000E16F7">
            <w:pPr>
              <w:spacing w:after="0"/>
              <w:jc w:val="center"/>
              <w:rPr>
                <w:rFonts w:eastAsia="Times New Roman"/>
                <w:b/>
                <w:bCs/>
                <w:sz w:val="20"/>
                <w:szCs w:val="20"/>
              </w:rPr>
            </w:pPr>
            <w:r w:rsidRPr="00AF629C">
              <w:rPr>
                <w:rFonts w:eastAsia="Times New Roman"/>
                <w:b/>
                <w:bCs/>
                <w:sz w:val="20"/>
                <w:szCs w:val="20"/>
              </w:rPr>
              <w:t>Unranked</w:t>
            </w:r>
          </w:p>
        </w:tc>
        <w:tc>
          <w:tcPr>
            <w:tcW w:w="1520" w:type="dxa"/>
            <w:gridSpan w:val="2"/>
            <w:tcBorders>
              <w:top w:val="single" w:sz="4" w:space="0" w:color="auto"/>
              <w:left w:val="nil"/>
              <w:bottom w:val="single" w:sz="4" w:space="0" w:color="auto"/>
              <w:right w:val="nil"/>
            </w:tcBorders>
            <w:shd w:val="clear" w:color="000000" w:fill="FFFFFF"/>
            <w:noWrap/>
            <w:vAlign w:val="center"/>
            <w:hideMark/>
          </w:tcPr>
          <w:p w14:paraId="447CC070" w14:textId="77777777" w:rsidR="00AF629C" w:rsidRPr="00AF629C" w:rsidRDefault="00AF629C" w:rsidP="000E16F7">
            <w:pPr>
              <w:spacing w:after="0"/>
              <w:jc w:val="center"/>
              <w:rPr>
                <w:rFonts w:eastAsia="Times New Roman"/>
                <w:b/>
                <w:bCs/>
                <w:sz w:val="20"/>
                <w:szCs w:val="20"/>
              </w:rPr>
            </w:pPr>
            <w:r w:rsidRPr="00AF629C">
              <w:rPr>
                <w:rFonts w:eastAsia="Times New Roman"/>
                <w:b/>
                <w:bCs/>
                <w:sz w:val="20"/>
                <w:szCs w:val="20"/>
              </w:rPr>
              <w:t>Unranked</w:t>
            </w:r>
          </w:p>
        </w:tc>
        <w:tc>
          <w:tcPr>
            <w:tcW w:w="1311" w:type="dxa"/>
            <w:tcBorders>
              <w:top w:val="single" w:sz="4" w:space="0" w:color="auto"/>
              <w:left w:val="nil"/>
              <w:bottom w:val="single" w:sz="4" w:space="0" w:color="auto"/>
              <w:right w:val="nil"/>
            </w:tcBorders>
            <w:shd w:val="clear" w:color="000000" w:fill="FFFFFF"/>
            <w:noWrap/>
            <w:vAlign w:val="center"/>
            <w:hideMark/>
          </w:tcPr>
          <w:p w14:paraId="00EF50EC" w14:textId="77777777" w:rsidR="00AF629C" w:rsidRPr="00AF629C" w:rsidRDefault="00AF629C" w:rsidP="000E16F7">
            <w:pPr>
              <w:spacing w:after="0"/>
              <w:jc w:val="center"/>
              <w:rPr>
                <w:rFonts w:eastAsia="Times New Roman"/>
                <w:b/>
                <w:bCs/>
                <w:sz w:val="20"/>
                <w:szCs w:val="20"/>
              </w:rPr>
            </w:pPr>
            <w:r w:rsidRPr="00AF629C">
              <w:rPr>
                <w:rFonts w:eastAsia="Times New Roman"/>
                <w:b/>
                <w:bCs/>
                <w:sz w:val="20"/>
                <w:szCs w:val="20"/>
              </w:rPr>
              <w:t xml:space="preserve">Order </w:t>
            </w:r>
          </w:p>
        </w:tc>
        <w:tc>
          <w:tcPr>
            <w:tcW w:w="1723" w:type="dxa"/>
            <w:tcBorders>
              <w:top w:val="single" w:sz="4" w:space="0" w:color="auto"/>
              <w:left w:val="nil"/>
              <w:bottom w:val="single" w:sz="4" w:space="0" w:color="auto"/>
              <w:right w:val="nil"/>
            </w:tcBorders>
            <w:shd w:val="clear" w:color="000000" w:fill="FFFFFF"/>
            <w:noWrap/>
            <w:vAlign w:val="center"/>
            <w:hideMark/>
          </w:tcPr>
          <w:p w14:paraId="7800251A" w14:textId="77777777" w:rsidR="00AF629C" w:rsidRPr="00AF629C" w:rsidRDefault="00AF629C" w:rsidP="000E16F7">
            <w:pPr>
              <w:spacing w:after="0"/>
              <w:jc w:val="center"/>
              <w:rPr>
                <w:rFonts w:eastAsia="Times New Roman"/>
                <w:b/>
                <w:bCs/>
                <w:sz w:val="20"/>
                <w:szCs w:val="20"/>
              </w:rPr>
            </w:pPr>
            <w:r w:rsidRPr="00AF629C">
              <w:rPr>
                <w:rFonts w:eastAsia="Times New Roman"/>
                <w:b/>
                <w:bCs/>
                <w:sz w:val="20"/>
                <w:szCs w:val="20"/>
              </w:rPr>
              <w:t>Family</w:t>
            </w:r>
          </w:p>
        </w:tc>
        <w:tc>
          <w:tcPr>
            <w:tcW w:w="1886" w:type="dxa"/>
            <w:tcBorders>
              <w:top w:val="single" w:sz="4" w:space="0" w:color="auto"/>
              <w:left w:val="nil"/>
              <w:bottom w:val="single" w:sz="4" w:space="0" w:color="auto"/>
              <w:right w:val="nil"/>
            </w:tcBorders>
            <w:shd w:val="clear" w:color="000000" w:fill="FFFFFF"/>
            <w:noWrap/>
            <w:vAlign w:val="center"/>
            <w:hideMark/>
          </w:tcPr>
          <w:p w14:paraId="389C5F91" w14:textId="77777777" w:rsidR="00AF629C" w:rsidRPr="00AF629C" w:rsidRDefault="00AF629C" w:rsidP="000E16F7">
            <w:pPr>
              <w:spacing w:after="0"/>
              <w:jc w:val="center"/>
              <w:rPr>
                <w:rFonts w:eastAsia="Times New Roman"/>
                <w:b/>
                <w:bCs/>
                <w:sz w:val="20"/>
                <w:szCs w:val="20"/>
              </w:rPr>
            </w:pPr>
            <w:r w:rsidRPr="00AF629C">
              <w:rPr>
                <w:rFonts w:eastAsia="Times New Roman"/>
                <w:b/>
                <w:bCs/>
                <w:sz w:val="20"/>
                <w:szCs w:val="20"/>
              </w:rPr>
              <w:t>Species</w:t>
            </w:r>
          </w:p>
        </w:tc>
        <w:tc>
          <w:tcPr>
            <w:tcW w:w="971" w:type="dxa"/>
            <w:tcBorders>
              <w:top w:val="single" w:sz="4" w:space="0" w:color="auto"/>
              <w:left w:val="nil"/>
              <w:bottom w:val="single" w:sz="4" w:space="0" w:color="auto"/>
              <w:right w:val="nil"/>
            </w:tcBorders>
            <w:shd w:val="clear" w:color="000000" w:fill="FFFFFF"/>
            <w:vAlign w:val="center"/>
            <w:hideMark/>
          </w:tcPr>
          <w:p w14:paraId="620B0C20"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 xml:space="preserve">Total </w:t>
            </w:r>
            <w:r w:rsidRPr="00AF629C">
              <w:rPr>
                <w:rFonts w:eastAsia="Times New Roman"/>
                <w:i/>
                <w:sz w:val="20"/>
                <w:szCs w:val="20"/>
              </w:rPr>
              <w:t>n</w:t>
            </w:r>
            <w:r w:rsidRPr="00AF629C">
              <w:rPr>
                <w:rFonts w:eastAsia="Times New Roman"/>
                <w:sz w:val="20"/>
                <w:szCs w:val="20"/>
              </w:rPr>
              <w:t>-alkanes  (</w:t>
            </w:r>
            <w:r w:rsidR="00530B00">
              <w:rPr>
                <w:rFonts w:eastAsia="Times New Roman"/>
                <w:sz w:val="20"/>
                <w:szCs w:val="20"/>
              </w:rPr>
              <w:t>µ</w:t>
            </w:r>
            <w:r w:rsidRPr="00AF629C">
              <w:rPr>
                <w:rFonts w:eastAsia="Times New Roman"/>
                <w:sz w:val="20"/>
                <w:szCs w:val="20"/>
              </w:rPr>
              <w:t>g/gdw)</w:t>
            </w:r>
          </w:p>
        </w:tc>
        <w:tc>
          <w:tcPr>
            <w:tcW w:w="952" w:type="dxa"/>
            <w:tcBorders>
              <w:top w:val="single" w:sz="4" w:space="0" w:color="auto"/>
              <w:left w:val="nil"/>
              <w:bottom w:val="single" w:sz="4" w:space="0" w:color="auto"/>
              <w:right w:val="nil"/>
            </w:tcBorders>
            <w:shd w:val="clear" w:color="000000" w:fill="FFFFFF"/>
            <w:vAlign w:val="center"/>
            <w:hideMark/>
          </w:tcPr>
          <w:p w14:paraId="5CDD084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n (SD)</w:t>
            </w:r>
          </w:p>
        </w:tc>
        <w:tc>
          <w:tcPr>
            <w:tcW w:w="571" w:type="dxa"/>
            <w:tcBorders>
              <w:top w:val="single" w:sz="4" w:space="0" w:color="auto"/>
              <w:left w:val="nil"/>
              <w:bottom w:val="single" w:sz="4" w:space="0" w:color="auto"/>
              <w:right w:val="nil"/>
            </w:tcBorders>
            <w:shd w:val="clear" w:color="000000" w:fill="FFFFFF"/>
            <w:vAlign w:val="center"/>
            <w:hideMark/>
          </w:tcPr>
          <w:p w14:paraId="26939823"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w:t>
            </w:r>
            <w:r w:rsidRPr="00AF629C">
              <w:rPr>
                <w:rFonts w:eastAsia="Times New Roman"/>
                <w:i/>
                <w:sz w:val="20"/>
                <w:szCs w:val="20"/>
              </w:rPr>
              <w:t>aq</w:t>
            </w:r>
          </w:p>
        </w:tc>
        <w:tc>
          <w:tcPr>
            <w:tcW w:w="952" w:type="dxa"/>
            <w:tcBorders>
              <w:top w:val="single" w:sz="4" w:space="0" w:color="auto"/>
              <w:left w:val="nil"/>
              <w:bottom w:val="single" w:sz="4" w:space="0" w:color="auto"/>
              <w:right w:val="nil"/>
            </w:tcBorders>
            <w:shd w:val="clear" w:color="000000" w:fill="FFFFFF"/>
            <w:vAlign w:val="center"/>
            <w:hideMark/>
          </w:tcPr>
          <w:p w14:paraId="0740325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n (SD)</w:t>
            </w:r>
          </w:p>
        </w:tc>
        <w:tc>
          <w:tcPr>
            <w:tcW w:w="659" w:type="dxa"/>
            <w:tcBorders>
              <w:top w:val="single" w:sz="4" w:space="0" w:color="auto"/>
              <w:left w:val="nil"/>
              <w:bottom w:val="single" w:sz="4" w:space="0" w:color="auto"/>
              <w:right w:val="nil"/>
            </w:tcBorders>
            <w:shd w:val="clear" w:color="000000" w:fill="FFFFFF"/>
            <w:vAlign w:val="center"/>
            <w:hideMark/>
          </w:tcPr>
          <w:p w14:paraId="44D8BD60"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ACL</w:t>
            </w:r>
          </w:p>
        </w:tc>
        <w:tc>
          <w:tcPr>
            <w:tcW w:w="955" w:type="dxa"/>
            <w:tcBorders>
              <w:top w:val="single" w:sz="4" w:space="0" w:color="auto"/>
              <w:left w:val="nil"/>
              <w:bottom w:val="single" w:sz="4" w:space="0" w:color="auto"/>
              <w:right w:val="nil"/>
            </w:tcBorders>
            <w:shd w:val="clear" w:color="000000" w:fill="FFFFFF"/>
            <w:vAlign w:val="center"/>
            <w:hideMark/>
          </w:tcPr>
          <w:p w14:paraId="49E5F06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n (SD)</w:t>
            </w:r>
          </w:p>
        </w:tc>
      </w:tr>
      <w:tr w:rsidR="003411C5" w:rsidRPr="003A084B" w14:paraId="10C61AFC" w14:textId="77777777" w:rsidTr="003411C5">
        <w:trPr>
          <w:trHeight w:val="265"/>
          <w:jc w:val="center"/>
        </w:trPr>
        <w:tc>
          <w:tcPr>
            <w:tcW w:w="1626" w:type="dxa"/>
            <w:gridSpan w:val="2"/>
            <w:tcBorders>
              <w:top w:val="nil"/>
              <w:left w:val="nil"/>
              <w:bottom w:val="nil"/>
              <w:right w:val="nil"/>
            </w:tcBorders>
            <w:shd w:val="clear" w:color="000000" w:fill="FFFFFF"/>
            <w:noWrap/>
            <w:vAlign w:val="center"/>
            <w:hideMark/>
          </w:tcPr>
          <w:p w14:paraId="25CC2AE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Gymnosperms</w:t>
            </w:r>
          </w:p>
        </w:tc>
        <w:tc>
          <w:tcPr>
            <w:tcW w:w="1440" w:type="dxa"/>
            <w:tcBorders>
              <w:top w:val="nil"/>
              <w:left w:val="nil"/>
              <w:bottom w:val="nil"/>
              <w:right w:val="nil"/>
            </w:tcBorders>
            <w:shd w:val="clear" w:color="000000" w:fill="FFFFFF"/>
            <w:noWrap/>
            <w:vAlign w:val="center"/>
            <w:hideMark/>
          </w:tcPr>
          <w:p w14:paraId="24977D2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 </w:t>
            </w:r>
          </w:p>
        </w:tc>
        <w:tc>
          <w:tcPr>
            <w:tcW w:w="1311" w:type="dxa"/>
            <w:tcBorders>
              <w:top w:val="nil"/>
              <w:left w:val="nil"/>
              <w:bottom w:val="nil"/>
              <w:right w:val="nil"/>
            </w:tcBorders>
            <w:shd w:val="clear" w:color="000000" w:fill="FFFFFF"/>
            <w:noWrap/>
            <w:vAlign w:val="center"/>
            <w:hideMark/>
          </w:tcPr>
          <w:p w14:paraId="62A9C7D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Pinales</w:t>
            </w:r>
          </w:p>
        </w:tc>
        <w:tc>
          <w:tcPr>
            <w:tcW w:w="1723" w:type="dxa"/>
            <w:tcBorders>
              <w:top w:val="nil"/>
              <w:left w:val="nil"/>
              <w:bottom w:val="nil"/>
              <w:right w:val="nil"/>
            </w:tcBorders>
            <w:shd w:val="clear" w:color="000000" w:fill="FFFFFF"/>
            <w:noWrap/>
            <w:vAlign w:val="center"/>
            <w:hideMark/>
          </w:tcPr>
          <w:p w14:paraId="2665630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Cupressaceae</w:t>
            </w:r>
          </w:p>
        </w:tc>
        <w:tc>
          <w:tcPr>
            <w:tcW w:w="1886" w:type="dxa"/>
            <w:tcBorders>
              <w:top w:val="nil"/>
              <w:left w:val="nil"/>
              <w:bottom w:val="nil"/>
              <w:right w:val="nil"/>
            </w:tcBorders>
            <w:shd w:val="clear" w:color="000000" w:fill="FFFFFF"/>
            <w:noWrap/>
            <w:vAlign w:val="center"/>
            <w:hideMark/>
          </w:tcPr>
          <w:p w14:paraId="1A957D35"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Taxodium distichum</w:t>
            </w:r>
          </w:p>
        </w:tc>
        <w:tc>
          <w:tcPr>
            <w:tcW w:w="971" w:type="dxa"/>
            <w:tcBorders>
              <w:top w:val="nil"/>
              <w:left w:val="nil"/>
              <w:bottom w:val="nil"/>
              <w:right w:val="nil"/>
            </w:tcBorders>
            <w:shd w:val="clear" w:color="000000" w:fill="FFFFFF"/>
            <w:noWrap/>
            <w:vAlign w:val="center"/>
            <w:hideMark/>
          </w:tcPr>
          <w:p w14:paraId="73F1166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6.7</w:t>
            </w:r>
          </w:p>
        </w:tc>
        <w:tc>
          <w:tcPr>
            <w:tcW w:w="952" w:type="dxa"/>
            <w:tcBorders>
              <w:top w:val="nil"/>
              <w:left w:val="nil"/>
              <w:bottom w:val="nil"/>
              <w:right w:val="nil"/>
            </w:tcBorders>
            <w:shd w:val="clear" w:color="000000" w:fill="FFFFFF"/>
            <w:noWrap/>
            <w:vAlign w:val="center"/>
            <w:hideMark/>
          </w:tcPr>
          <w:p w14:paraId="02F6019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32A85F2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0.17</w:t>
            </w:r>
          </w:p>
        </w:tc>
        <w:tc>
          <w:tcPr>
            <w:tcW w:w="952" w:type="dxa"/>
            <w:tcBorders>
              <w:top w:val="nil"/>
              <w:left w:val="nil"/>
              <w:bottom w:val="nil"/>
              <w:right w:val="nil"/>
            </w:tcBorders>
            <w:shd w:val="clear" w:color="000000" w:fill="FFFFFF"/>
            <w:noWrap/>
            <w:vAlign w:val="center"/>
            <w:hideMark/>
          </w:tcPr>
          <w:p w14:paraId="0057AF8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3EF542F4" w14:textId="3D749EE4" w:rsidR="00AF629C" w:rsidRPr="00AF629C" w:rsidRDefault="00AF629C" w:rsidP="000E16F7">
            <w:pPr>
              <w:spacing w:after="0"/>
              <w:jc w:val="center"/>
              <w:rPr>
                <w:rFonts w:eastAsia="Times New Roman"/>
                <w:sz w:val="20"/>
                <w:szCs w:val="20"/>
              </w:rPr>
            </w:pPr>
            <w:r w:rsidRPr="00AF629C">
              <w:rPr>
                <w:rFonts w:eastAsia="Times New Roman"/>
                <w:sz w:val="20"/>
                <w:szCs w:val="20"/>
              </w:rPr>
              <w:t>29.</w:t>
            </w:r>
            <w:r w:rsidR="002E3A91">
              <w:rPr>
                <w:rFonts w:eastAsia="Times New Roman"/>
                <w:sz w:val="20"/>
                <w:szCs w:val="20"/>
              </w:rPr>
              <w:t>2</w:t>
            </w:r>
          </w:p>
        </w:tc>
        <w:tc>
          <w:tcPr>
            <w:tcW w:w="955" w:type="dxa"/>
            <w:tcBorders>
              <w:top w:val="nil"/>
              <w:left w:val="nil"/>
              <w:bottom w:val="nil"/>
              <w:right w:val="nil"/>
            </w:tcBorders>
            <w:shd w:val="clear" w:color="000000" w:fill="FFFFFF"/>
            <w:noWrap/>
            <w:vAlign w:val="center"/>
            <w:hideMark/>
          </w:tcPr>
          <w:p w14:paraId="621668F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04740D31"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1B05F90F" w14:textId="0E7FFC39" w:rsidR="00AF629C" w:rsidRPr="00AF629C" w:rsidRDefault="00AF629C" w:rsidP="000E16F7">
            <w:pPr>
              <w:spacing w:after="0"/>
              <w:jc w:val="center"/>
              <w:rPr>
                <w:rFonts w:eastAsia="Times New Roman"/>
                <w:sz w:val="20"/>
                <w:szCs w:val="20"/>
              </w:rPr>
            </w:pPr>
            <w:r w:rsidRPr="00AF629C">
              <w:rPr>
                <w:rFonts w:eastAsia="Times New Roman"/>
                <w:sz w:val="20"/>
                <w:szCs w:val="20"/>
              </w:rPr>
              <w:t>Gymnosper</w:t>
            </w:r>
            <w:r w:rsidR="003411C5">
              <w:rPr>
                <w:rFonts w:eastAsia="Times New Roman"/>
                <w:sz w:val="20"/>
                <w:szCs w:val="20"/>
              </w:rPr>
              <w:t>m</w:t>
            </w:r>
            <w:r w:rsidRPr="00AF629C">
              <w:rPr>
                <w:rFonts w:eastAsia="Times New Roman"/>
                <w:sz w:val="20"/>
                <w:szCs w:val="20"/>
              </w:rPr>
              <w:t>s</w:t>
            </w:r>
          </w:p>
        </w:tc>
        <w:tc>
          <w:tcPr>
            <w:tcW w:w="1520" w:type="dxa"/>
            <w:gridSpan w:val="2"/>
            <w:tcBorders>
              <w:top w:val="nil"/>
              <w:left w:val="nil"/>
              <w:bottom w:val="nil"/>
              <w:right w:val="nil"/>
            </w:tcBorders>
            <w:shd w:val="clear" w:color="000000" w:fill="FFFFFF"/>
            <w:noWrap/>
            <w:vAlign w:val="center"/>
            <w:hideMark/>
          </w:tcPr>
          <w:p w14:paraId="4F30812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Pinopsida</w:t>
            </w:r>
          </w:p>
        </w:tc>
        <w:tc>
          <w:tcPr>
            <w:tcW w:w="1311" w:type="dxa"/>
            <w:tcBorders>
              <w:top w:val="nil"/>
              <w:left w:val="nil"/>
              <w:bottom w:val="nil"/>
              <w:right w:val="nil"/>
            </w:tcBorders>
            <w:shd w:val="clear" w:color="000000" w:fill="FFFFFF"/>
            <w:noWrap/>
            <w:vAlign w:val="center"/>
            <w:hideMark/>
          </w:tcPr>
          <w:p w14:paraId="12D8753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Pinales</w:t>
            </w:r>
          </w:p>
        </w:tc>
        <w:tc>
          <w:tcPr>
            <w:tcW w:w="1723" w:type="dxa"/>
            <w:tcBorders>
              <w:top w:val="nil"/>
              <w:left w:val="nil"/>
              <w:bottom w:val="nil"/>
              <w:right w:val="nil"/>
            </w:tcBorders>
            <w:shd w:val="clear" w:color="000000" w:fill="FFFFFF"/>
            <w:noWrap/>
            <w:vAlign w:val="center"/>
            <w:hideMark/>
          </w:tcPr>
          <w:p w14:paraId="1514841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Pinaceae</w:t>
            </w:r>
          </w:p>
        </w:tc>
        <w:tc>
          <w:tcPr>
            <w:tcW w:w="1886" w:type="dxa"/>
            <w:tcBorders>
              <w:top w:val="nil"/>
              <w:left w:val="nil"/>
              <w:bottom w:val="nil"/>
              <w:right w:val="nil"/>
            </w:tcBorders>
            <w:shd w:val="clear" w:color="000000" w:fill="FFFFFF"/>
            <w:noWrap/>
            <w:vAlign w:val="center"/>
            <w:hideMark/>
          </w:tcPr>
          <w:p w14:paraId="4F1CFF90"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Pinus elliottii</w:t>
            </w:r>
          </w:p>
        </w:tc>
        <w:tc>
          <w:tcPr>
            <w:tcW w:w="971" w:type="dxa"/>
            <w:tcBorders>
              <w:top w:val="nil"/>
              <w:left w:val="nil"/>
              <w:bottom w:val="nil"/>
              <w:right w:val="nil"/>
            </w:tcBorders>
            <w:shd w:val="clear" w:color="000000" w:fill="FFFFFF"/>
            <w:noWrap/>
            <w:vAlign w:val="center"/>
            <w:hideMark/>
          </w:tcPr>
          <w:p w14:paraId="2685058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7.6</w:t>
            </w:r>
          </w:p>
        </w:tc>
        <w:tc>
          <w:tcPr>
            <w:tcW w:w="952" w:type="dxa"/>
            <w:tcBorders>
              <w:top w:val="nil"/>
              <w:left w:val="nil"/>
              <w:bottom w:val="nil"/>
              <w:right w:val="nil"/>
            </w:tcBorders>
            <w:shd w:val="clear" w:color="000000" w:fill="FFFFFF"/>
            <w:noWrap/>
            <w:vAlign w:val="center"/>
            <w:hideMark/>
          </w:tcPr>
          <w:p w14:paraId="58324AE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1C6FB27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0.20</w:t>
            </w:r>
          </w:p>
        </w:tc>
        <w:tc>
          <w:tcPr>
            <w:tcW w:w="952" w:type="dxa"/>
            <w:tcBorders>
              <w:top w:val="nil"/>
              <w:left w:val="nil"/>
              <w:bottom w:val="nil"/>
              <w:right w:val="nil"/>
            </w:tcBorders>
            <w:shd w:val="clear" w:color="000000" w:fill="FFFFFF"/>
            <w:noWrap/>
            <w:vAlign w:val="center"/>
            <w:hideMark/>
          </w:tcPr>
          <w:p w14:paraId="041D79F0"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79DB9A57" w14:textId="3E005B3B" w:rsidR="00AF629C" w:rsidRPr="00AF629C" w:rsidRDefault="00AF629C" w:rsidP="000E16F7">
            <w:pPr>
              <w:spacing w:after="0"/>
              <w:jc w:val="center"/>
              <w:rPr>
                <w:rFonts w:eastAsia="Times New Roman"/>
                <w:sz w:val="20"/>
                <w:szCs w:val="20"/>
              </w:rPr>
            </w:pPr>
            <w:r w:rsidRPr="00AF629C">
              <w:rPr>
                <w:rFonts w:eastAsia="Times New Roman"/>
                <w:sz w:val="20"/>
                <w:szCs w:val="20"/>
              </w:rPr>
              <w:t>29.6</w:t>
            </w:r>
          </w:p>
        </w:tc>
        <w:tc>
          <w:tcPr>
            <w:tcW w:w="955" w:type="dxa"/>
            <w:tcBorders>
              <w:top w:val="nil"/>
              <w:left w:val="nil"/>
              <w:bottom w:val="nil"/>
              <w:right w:val="nil"/>
            </w:tcBorders>
            <w:shd w:val="clear" w:color="000000" w:fill="FFFFFF"/>
            <w:noWrap/>
            <w:vAlign w:val="center"/>
            <w:hideMark/>
          </w:tcPr>
          <w:p w14:paraId="78BCF79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7C5E44F3"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732ACB7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Pteridophyta</w:t>
            </w:r>
          </w:p>
        </w:tc>
        <w:tc>
          <w:tcPr>
            <w:tcW w:w="1520" w:type="dxa"/>
            <w:gridSpan w:val="2"/>
            <w:tcBorders>
              <w:top w:val="nil"/>
              <w:left w:val="nil"/>
              <w:bottom w:val="nil"/>
              <w:right w:val="nil"/>
            </w:tcBorders>
            <w:shd w:val="clear" w:color="000000" w:fill="FFFFFF"/>
            <w:noWrap/>
            <w:vAlign w:val="center"/>
            <w:hideMark/>
          </w:tcPr>
          <w:p w14:paraId="4BCC9D0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Polypodiopsida</w:t>
            </w:r>
          </w:p>
        </w:tc>
        <w:tc>
          <w:tcPr>
            <w:tcW w:w="1311" w:type="dxa"/>
            <w:tcBorders>
              <w:top w:val="nil"/>
              <w:left w:val="nil"/>
              <w:bottom w:val="nil"/>
              <w:right w:val="nil"/>
            </w:tcBorders>
            <w:shd w:val="clear" w:color="000000" w:fill="FFFFFF"/>
            <w:noWrap/>
            <w:vAlign w:val="center"/>
            <w:hideMark/>
          </w:tcPr>
          <w:p w14:paraId="03B1C94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Polypodiales</w:t>
            </w:r>
          </w:p>
        </w:tc>
        <w:tc>
          <w:tcPr>
            <w:tcW w:w="1723" w:type="dxa"/>
            <w:tcBorders>
              <w:top w:val="nil"/>
              <w:left w:val="nil"/>
              <w:bottom w:val="nil"/>
              <w:right w:val="nil"/>
            </w:tcBorders>
            <w:shd w:val="clear" w:color="000000" w:fill="FFFFFF"/>
            <w:noWrap/>
            <w:vAlign w:val="center"/>
            <w:hideMark/>
          </w:tcPr>
          <w:p w14:paraId="56835C3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Blechnaceae</w:t>
            </w:r>
          </w:p>
        </w:tc>
        <w:tc>
          <w:tcPr>
            <w:tcW w:w="1886" w:type="dxa"/>
            <w:tcBorders>
              <w:top w:val="nil"/>
              <w:left w:val="nil"/>
              <w:bottom w:val="nil"/>
              <w:right w:val="nil"/>
            </w:tcBorders>
            <w:shd w:val="clear" w:color="000000" w:fill="FFFFFF"/>
            <w:noWrap/>
            <w:vAlign w:val="center"/>
            <w:hideMark/>
          </w:tcPr>
          <w:p w14:paraId="0874B4DF"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Blechnum chilense</w:t>
            </w:r>
          </w:p>
        </w:tc>
        <w:tc>
          <w:tcPr>
            <w:tcW w:w="971" w:type="dxa"/>
            <w:tcBorders>
              <w:top w:val="nil"/>
              <w:left w:val="nil"/>
              <w:bottom w:val="nil"/>
              <w:right w:val="nil"/>
            </w:tcBorders>
            <w:shd w:val="clear" w:color="000000" w:fill="FFFFFF"/>
            <w:noWrap/>
            <w:vAlign w:val="center"/>
            <w:hideMark/>
          </w:tcPr>
          <w:p w14:paraId="004B862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3.5</w:t>
            </w:r>
          </w:p>
        </w:tc>
        <w:tc>
          <w:tcPr>
            <w:tcW w:w="952" w:type="dxa"/>
            <w:tcBorders>
              <w:top w:val="nil"/>
              <w:left w:val="nil"/>
              <w:bottom w:val="nil"/>
              <w:right w:val="nil"/>
            </w:tcBorders>
            <w:shd w:val="clear" w:color="000000" w:fill="FFFFFF"/>
            <w:noWrap/>
            <w:vAlign w:val="center"/>
            <w:hideMark/>
          </w:tcPr>
          <w:p w14:paraId="6C66A0B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38318EA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0.05</w:t>
            </w:r>
          </w:p>
        </w:tc>
        <w:tc>
          <w:tcPr>
            <w:tcW w:w="952" w:type="dxa"/>
            <w:tcBorders>
              <w:top w:val="nil"/>
              <w:left w:val="nil"/>
              <w:bottom w:val="nil"/>
              <w:right w:val="nil"/>
            </w:tcBorders>
            <w:shd w:val="clear" w:color="000000" w:fill="FFFFFF"/>
            <w:noWrap/>
            <w:vAlign w:val="center"/>
            <w:hideMark/>
          </w:tcPr>
          <w:p w14:paraId="603AD85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4C8B4200" w14:textId="2EB8CE6F" w:rsidR="00AF629C" w:rsidRPr="00AF629C" w:rsidRDefault="00AF629C" w:rsidP="000E16F7">
            <w:pPr>
              <w:spacing w:after="0"/>
              <w:jc w:val="center"/>
              <w:rPr>
                <w:rFonts w:eastAsia="Times New Roman"/>
                <w:sz w:val="20"/>
                <w:szCs w:val="20"/>
              </w:rPr>
            </w:pPr>
            <w:r w:rsidRPr="00AF629C">
              <w:rPr>
                <w:rFonts w:eastAsia="Times New Roman"/>
                <w:sz w:val="20"/>
                <w:szCs w:val="20"/>
              </w:rPr>
              <w:t>28.3</w:t>
            </w:r>
          </w:p>
        </w:tc>
        <w:tc>
          <w:tcPr>
            <w:tcW w:w="955" w:type="dxa"/>
            <w:tcBorders>
              <w:top w:val="nil"/>
              <w:left w:val="nil"/>
              <w:bottom w:val="nil"/>
              <w:right w:val="nil"/>
            </w:tcBorders>
            <w:shd w:val="clear" w:color="000000" w:fill="FFFFFF"/>
            <w:noWrap/>
            <w:vAlign w:val="center"/>
            <w:hideMark/>
          </w:tcPr>
          <w:p w14:paraId="156FC82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20B839E4"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478814B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Pteridophyta</w:t>
            </w:r>
          </w:p>
        </w:tc>
        <w:tc>
          <w:tcPr>
            <w:tcW w:w="1520" w:type="dxa"/>
            <w:gridSpan w:val="2"/>
            <w:tcBorders>
              <w:top w:val="nil"/>
              <w:left w:val="nil"/>
              <w:bottom w:val="nil"/>
              <w:right w:val="nil"/>
            </w:tcBorders>
            <w:shd w:val="clear" w:color="000000" w:fill="FFFFFF"/>
            <w:noWrap/>
            <w:vAlign w:val="center"/>
            <w:hideMark/>
          </w:tcPr>
          <w:p w14:paraId="4A90773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 xml:space="preserve"> Polypodiopsida </w:t>
            </w:r>
          </w:p>
        </w:tc>
        <w:tc>
          <w:tcPr>
            <w:tcW w:w="1311" w:type="dxa"/>
            <w:tcBorders>
              <w:top w:val="nil"/>
              <w:left w:val="nil"/>
              <w:bottom w:val="nil"/>
              <w:right w:val="nil"/>
            </w:tcBorders>
            <w:shd w:val="clear" w:color="000000" w:fill="FFFFFF"/>
            <w:noWrap/>
            <w:vAlign w:val="center"/>
            <w:hideMark/>
          </w:tcPr>
          <w:p w14:paraId="233B648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Osmundales</w:t>
            </w:r>
          </w:p>
        </w:tc>
        <w:tc>
          <w:tcPr>
            <w:tcW w:w="1723" w:type="dxa"/>
            <w:tcBorders>
              <w:top w:val="nil"/>
              <w:left w:val="nil"/>
              <w:bottom w:val="nil"/>
              <w:right w:val="nil"/>
            </w:tcBorders>
            <w:shd w:val="clear" w:color="000000" w:fill="FFFFFF"/>
            <w:noWrap/>
            <w:vAlign w:val="center"/>
            <w:hideMark/>
          </w:tcPr>
          <w:p w14:paraId="388C9B8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Osmundaceae</w:t>
            </w:r>
          </w:p>
        </w:tc>
        <w:tc>
          <w:tcPr>
            <w:tcW w:w="1886" w:type="dxa"/>
            <w:tcBorders>
              <w:top w:val="nil"/>
              <w:left w:val="nil"/>
              <w:bottom w:val="nil"/>
              <w:right w:val="nil"/>
            </w:tcBorders>
            <w:shd w:val="clear" w:color="000000" w:fill="FFFFFF"/>
            <w:noWrap/>
            <w:vAlign w:val="center"/>
            <w:hideMark/>
          </w:tcPr>
          <w:p w14:paraId="0537A05A"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Osmunda regalis</w:t>
            </w:r>
          </w:p>
        </w:tc>
        <w:tc>
          <w:tcPr>
            <w:tcW w:w="971" w:type="dxa"/>
            <w:tcBorders>
              <w:top w:val="nil"/>
              <w:left w:val="nil"/>
              <w:bottom w:val="nil"/>
              <w:right w:val="nil"/>
            </w:tcBorders>
            <w:shd w:val="clear" w:color="000000" w:fill="FFFFFF"/>
            <w:noWrap/>
            <w:vAlign w:val="center"/>
            <w:hideMark/>
          </w:tcPr>
          <w:p w14:paraId="420F5E6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61.5</w:t>
            </w:r>
          </w:p>
        </w:tc>
        <w:tc>
          <w:tcPr>
            <w:tcW w:w="952" w:type="dxa"/>
            <w:tcBorders>
              <w:top w:val="nil"/>
              <w:left w:val="nil"/>
              <w:bottom w:val="nil"/>
              <w:right w:val="nil"/>
            </w:tcBorders>
            <w:shd w:val="clear" w:color="000000" w:fill="FFFFFF"/>
            <w:noWrap/>
            <w:vAlign w:val="center"/>
            <w:hideMark/>
          </w:tcPr>
          <w:p w14:paraId="62A5A11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072192A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0.05</w:t>
            </w:r>
          </w:p>
        </w:tc>
        <w:tc>
          <w:tcPr>
            <w:tcW w:w="952" w:type="dxa"/>
            <w:tcBorders>
              <w:top w:val="nil"/>
              <w:left w:val="nil"/>
              <w:bottom w:val="nil"/>
              <w:right w:val="nil"/>
            </w:tcBorders>
            <w:shd w:val="clear" w:color="000000" w:fill="FFFFFF"/>
            <w:noWrap/>
            <w:vAlign w:val="center"/>
            <w:hideMark/>
          </w:tcPr>
          <w:p w14:paraId="2E03B2F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5EF64EBA" w14:textId="270D5F2C" w:rsidR="00AF629C" w:rsidRPr="00AF629C" w:rsidRDefault="00AF629C" w:rsidP="000E16F7">
            <w:pPr>
              <w:spacing w:after="0"/>
              <w:jc w:val="center"/>
              <w:rPr>
                <w:rFonts w:eastAsia="Times New Roman"/>
                <w:sz w:val="20"/>
                <w:szCs w:val="20"/>
              </w:rPr>
            </w:pPr>
            <w:r w:rsidRPr="00AF629C">
              <w:rPr>
                <w:rFonts w:eastAsia="Times New Roman"/>
                <w:sz w:val="20"/>
                <w:szCs w:val="20"/>
              </w:rPr>
              <w:t>28.</w:t>
            </w:r>
            <w:r w:rsidR="002E3A91">
              <w:rPr>
                <w:rFonts w:eastAsia="Times New Roman"/>
                <w:sz w:val="20"/>
                <w:szCs w:val="20"/>
              </w:rPr>
              <w:t>7</w:t>
            </w:r>
          </w:p>
        </w:tc>
        <w:tc>
          <w:tcPr>
            <w:tcW w:w="955" w:type="dxa"/>
            <w:tcBorders>
              <w:top w:val="nil"/>
              <w:left w:val="nil"/>
              <w:bottom w:val="nil"/>
              <w:right w:val="nil"/>
            </w:tcBorders>
            <w:shd w:val="clear" w:color="000000" w:fill="FFFFFF"/>
            <w:noWrap/>
            <w:vAlign w:val="center"/>
            <w:hideMark/>
          </w:tcPr>
          <w:p w14:paraId="2A3725F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45950A38"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5691AC6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2D8FDDA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 </w:t>
            </w:r>
          </w:p>
        </w:tc>
        <w:tc>
          <w:tcPr>
            <w:tcW w:w="1311" w:type="dxa"/>
            <w:tcBorders>
              <w:top w:val="nil"/>
              <w:left w:val="nil"/>
              <w:bottom w:val="nil"/>
              <w:right w:val="nil"/>
            </w:tcBorders>
            <w:shd w:val="clear" w:color="000000" w:fill="FFFFFF"/>
            <w:noWrap/>
            <w:vAlign w:val="center"/>
            <w:hideMark/>
          </w:tcPr>
          <w:p w14:paraId="03385C7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Magnoliales</w:t>
            </w:r>
          </w:p>
        </w:tc>
        <w:tc>
          <w:tcPr>
            <w:tcW w:w="1723" w:type="dxa"/>
            <w:tcBorders>
              <w:top w:val="nil"/>
              <w:left w:val="nil"/>
              <w:bottom w:val="nil"/>
              <w:right w:val="nil"/>
            </w:tcBorders>
            <w:shd w:val="clear" w:color="000000" w:fill="FFFFFF"/>
            <w:noWrap/>
            <w:vAlign w:val="center"/>
            <w:hideMark/>
          </w:tcPr>
          <w:p w14:paraId="2441000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Magnoliaceae</w:t>
            </w:r>
          </w:p>
        </w:tc>
        <w:tc>
          <w:tcPr>
            <w:tcW w:w="1886" w:type="dxa"/>
            <w:tcBorders>
              <w:top w:val="nil"/>
              <w:left w:val="nil"/>
              <w:bottom w:val="nil"/>
              <w:right w:val="nil"/>
            </w:tcBorders>
            <w:shd w:val="clear" w:color="000000" w:fill="FFFFFF"/>
            <w:noWrap/>
            <w:vAlign w:val="center"/>
            <w:hideMark/>
          </w:tcPr>
          <w:p w14:paraId="6CABC7FE"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Magnolia virginiana</w:t>
            </w:r>
          </w:p>
        </w:tc>
        <w:tc>
          <w:tcPr>
            <w:tcW w:w="971" w:type="dxa"/>
            <w:tcBorders>
              <w:top w:val="nil"/>
              <w:left w:val="nil"/>
              <w:bottom w:val="nil"/>
              <w:right w:val="nil"/>
            </w:tcBorders>
            <w:shd w:val="clear" w:color="000000" w:fill="FFFFFF"/>
            <w:noWrap/>
            <w:vAlign w:val="center"/>
            <w:hideMark/>
          </w:tcPr>
          <w:p w14:paraId="152440E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251.6</w:t>
            </w:r>
          </w:p>
        </w:tc>
        <w:tc>
          <w:tcPr>
            <w:tcW w:w="952" w:type="dxa"/>
            <w:tcBorders>
              <w:top w:val="nil"/>
              <w:left w:val="nil"/>
              <w:bottom w:val="nil"/>
              <w:right w:val="nil"/>
            </w:tcBorders>
            <w:shd w:val="clear" w:color="000000" w:fill="FFFFFF"/>
            <w:noWrap/>
            <w:vAlign w:val="center"/>
            <w:hideMark/>
          </w:tcPr>
          <w:p w14:paraId="2AD9B6E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 (158.0)</w:t>
            </w:r>
          </w:p>
        </w:tc>
        <w:tc>
          <w:tcPr>
            <w:tcW w:w="571" w:type="dxa"/>
            <w:tcBorders>
              <w:top w:val="nil"/>
              <w:left w:val="nil"/>
              <w:bottom w:val="nil"/>
              <w:right w:val="nil"/>
            </w:tcBorders>
            <w:shd w:val="clear" w:color="000000" w:fill="FFFFFF"/>
            <w:noWrap/>
            <w:vAlign w:val="center"/>
            <w:hideMark/>
          </w:tcPr>
          <w:p w14:paraId="7D4A9A7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0.12</w:t>
            </w:r>
          </w:p>
        </w:tc>
        <w:tc>
          <w:tcPr>
            <w:tcW w:w="952" w:type="dxa"/>
            <w:tcBorders>
              <w:top w:val="nil"/>
              <w:left w:val="nil"/>
              <w:bottom w:val="nil"/>
              <w:right w:val="nil"/>
            </w:tcBorders>
            <w:shd w:val="clear" w:color="000000" w:fill="FFFFFF"/>
            <w:noWrap/>
            <w:vAlign w:val="center"/>
            <w:hideMark/>
          </w:tcPr>
          <w:p w14:paraId="32151D0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 (0.04)</w:t>
            </w:r>
          </w:p>
        </w:tc>
        <w:tc>
          <w:tcPr>
            <w:tcW w:w="659" w:type="dxa"/>
            <w:tcBorders>
              <w:top w:val="nil"/>
              <w:left w:val="nil"/>
              <w:bottom w:val="nil"/>
              <w:right w:val="nil"/>
            </w:tcBorders>
            <w:shd w:val="clear" w:color="000000" w:fill="FFFFFF"/>
            <w:noWrap/>
            <w:vAlign w:val="center"/>
            <w:hideMark/>
          </w:tcPr>
          <w:p w14:paraId="6F066B61" w14:textId="381F3B6D" w:rsidR="00AF629C" w:rsidRPr="00AF629C" w:rsidRDefault="00AF629C" w:rsidP="000E16F7">
            <w:pPr>
              <w:spacing w:after="0"/>
              <w:jc w:val="center"/>
              <w:rPr>
                <w:rFonts w:eastAsia="Times New Roman"/>
                <w:sz w:val="20"/>
                <w:szCs w:val="20"/>
              </w:rPr>
            </w:pPr>
            <w:r w:rsidRPr="00AF629C">
              <w:rPr>
                <w:rFonts w:eastAsia="Times New Roman"/>
                <w:sz w:val="20"/>
                <w:szCs w:val="20"/>
              </w:rPr>
              <w:t>2</w:t>
            </w:r>
            <w:r w:rsidR="002E3A91">
              <w:rPr>
                <w:rFonts w:eastAsia="Times New Roman"/>
                <w:sz w:val="20"/>
                <w:szCs w:val="20"/>
              </w:rPr>
              <w:t>8</w:t>
            </w:r>
            <w:r w:rsidRPr="00AF629C">
              <w:rPr>
                <w:rFonts w:eastAsia="Times New Roman"/>
                <w:sz w:val="20"/>
                <w:szCs w:val="20"/>
              </w:rPr>
              <w:t>.</w:t>
            </w:r>
            <w:r w:rsidR="002E3A91">
              <w:rPr>
                <w:rFonts w:eastAsia="Times New Roman"/>
                <w:sz w:val="20"/>
                <w:szCs w:val="20"/>
              </w:rPr>
              <w:t>0</w:t>
            </w:r>
          </w:p>
        </w:tc>
        <w:tc>
          <w:tcPr>
            <w:tcW w:w="955" w:type="dxa"/>
            <w:tcBorders>
              <w:top w:val="nil"/>
              <w:left w:val="nil"/>
              <w:bottom w:val="nil"/>
              <w:right w:val="nil"/>
            </w:tcBorders>
            <w:shd w:val="clear" w:color="000000" w:fill="FFFFFF"/>
            <w:noWrap/>
            <w:vAlign w:val="center"/>
            <w:hideMark/>
          </w:tcPr>
          <w:p w14:paraId="64525508" w14:textId="6A8465DD" w:rsidR="00AF629C" w:rsidRPr="00AF629C" w:rsidRDefault="00AF629C" w:rsidP="000E16F7">
            <w:pPr>
              <w:spacing w:after="0"/>
              <w:jc w:val="center"/>
              <w:rPr>
                <w:rFonts w:eastAsia="Times New Roman"/>
                <w:sz w:val="20"/>
                <w:szCs w:val="20"/>
              </w:rPr>
            </w:pPr>
            <w:r w:rsidRPr="00AF629C">
              <w:rPr>
                <w:rFonts w:eastAsia="Times New Roman"/>
                <w:sz w:val="20"/>
                <w:szCs w:val="20"/>
              </w:rPr>
              <w:t>2 (0.</w:t>
            </w:r>
            <w:r w:rsidR="002E3A91">
              <w:rPr>
                <w:rFonts w:eastAsia="Times New Roman"/>
                <w:sz w:val="20"/>
                <w:szCs w:val="20"/>
              </w:rPr>
              <w:t>2</w:t>
            </w:r>
            <w:r w:rsidRPr="00AF629C">
              <w:rPr>
                <w:rFonts w:eastAsia="Times New Roman"/>
                <w:sz w:val="20"/>
                <w:szCs w:val="20"/>
              </w:rPr>
              <w:t>)</w:t>
            </w:r>
          </w:p>
        </w:tc>
      </w:tr>
      <w:tr w:rsidR="003411C5" w:rsidRPr="003A084B" w14:paraId="02864B4E"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01B5D8E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384F694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 </w:t>
            </w:r>
          </w:p>
        </w:tc>
        <w:tc>
          <w:tcPr>
            <w:tcW w:w="1311" w:type="dxa"/>
            <w:tcBorders>
              <w:top w:val="nil"/>
              <w:left w:val="nil"/>
              <w:bottom w:val="nil"/>
              <w:right w:val="nil"/>
            </w:tcBorders>
            <w:shd w:val="clear" w:color="000000" w:fill="FFFFFF"/>
            <w:noWrap/>
            <w:vAlign w:val="center"/>
            <w:hideMark/>
          </w:tcPr>
          <w:p w14:paraId="5987256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Magnoliales</w:t>
            </w:r>
          </w:p>
        </w:tc>
        <w:tc>
          <w:tcPr>
            <w:tcW w:w="1723" w:type="dxa"/>
            <w:tcBorders>
              <w:top w:val="nil"/>
              <w:left w:val="nil"/>
              <w:bottom w:val="nil"/>
              <w:right w:val="nil"/>
            </w:tcBorders>
            <w:shd w:val="clear" w:color="000000" w:fill="FFFFFF"/>
            <w:noWrap/>
            <w:vAlign w:val="center"/>
            <w:hideMark/>
          </w:tcPr>
          <w:p w14:paraId="30B207D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Annonaceae</w:t>
            </w:r>
          </w:p>
        </w:tc>
        <w:tc>
          <w:tcPr>
            <w:tcW w:w="1886" w:type="dxa"/>
            <w:tcBorders>
              <w:top w:val="nil"/>
              <w:left w:val="nil"/>
              <w:bottom w:val="nil"/>
              <w:right w:val="nil"/>
            </w:tcBorders>
            <w:shd w:val="clear" w:color="000000" w:fill="FFFFFF"/>
            <w:noWrap/>
            <w:vAlign w:val="center"/>
            <w:hideMark/>
          </w:tcPr>
          <w:p w14:paraId="38E41B93"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Annona glabra</w:t>
            </w:r>
          </w:p>
        </w:tc>
        <w:tc>
          <w:tcPr>
            <w:tcW w:w="971" w:type="dxa"/>
            <w:tcBorders>
              <w:top w:val="nil"/>
              <w:left w:val="nil"/>
              <w:bottom w:val="nil"/>
              <w:right w:val="nil"/>
            </w:tcBorders>
            <w:shd w:val="clear" w:color="000000" w:fill="FFFFFF"/>
            <w:noWrap/>
            <w:vAlign w:val="center"/>
            <w:hideMark/>
          </w:tcPr>
          <w:p w14:paraId="2202A70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88.3</w:t>
            </w:r>
          </w:p>
        </w:tc>
        <w:tc>
          <w:tcPr>
            <w:tcW w:w="952" w:type="dxa"/>
            <w:tcBorders>
              <w:top w:val="nil"/>
              <w:left w:val="nil"/>
              <w:bottom w:val="nil"/>
              <w:right w:val="nil"/>
            </w:tcBorders>
            <w:shd w:val="clear" w:color="000000" w:fill="FFFFFF"/>
            <w:noWrap/>
            <w:vAlign w:val="center"/>
            <w:hideMark/>
          </w:tcPr>
          <w:p w14:paraId="5ACE7C1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6 (78.9)</w:t>
            </w:r>
          </w:p>
        </w:tc>
        <w:tc>
          <w:tcPr>
            <w:tcW w:w="571" w:type="dxa"/>
            <w:tcBorders>
              <w:top w:val="nil"/>
              <w:left w:val="nil"/>
              <w:bottom w:val="nil"/>
              <w:right w:val="nil"/>
            </w:tcBorders>
            <w:shd w:val="clear" w:color="000000" w:fill="FFFFFF"/>
            <w:noWrap/>
            <w:vAlign w:val="center"/>
            <w:hideMark/>
          </w:tcPr>
          <w:p w14:paraId="3E7BD30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0.09</w:t>
            </w:r>
          </w:p>
        </w:tc>
        <w:tc>
          <w:tcPr>
            <w:tcW w:w="952" w:type="dxa"/>
            <w:tcBorders>
              <w:top w:val="nil"/>
              <w:left w:val="nil"/>
              <w:bottom w:val="nil"/>
              <w:right w:val="nil"/>
            </w:tcBorders>
            <w:shd w:val="clear" w:color="000000" w:fill="FFFFFF"/>
            <w:noWrap/>
            <w:vAlign w:val="center"/>
            <w:hideMark/>
          </w:tcPr>
          <w:p w14:paraId="2F5A93D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6 (0.07)</w:t>
            </w:r>
          </w:p>
        </w:tc>
        <w:tc>
          <w:tcPr>
            <w:tcW w:w="659" w:type="dxa"/>
            <w:tcBorders>
              <w:top w:val="nil"/>
              <w:left w:val="nil"/>
              <w:bottom w:val="nil"/>
              <w:right w:val="nil"/>
            </w:tcBorders>
            <w:shd w:val="clear" w:color="auto" w:fill="auto"/>
            <w:noWrap/>
            <w:vAlign w:val="center"/>
            <w:hideMark/>
          </w:tcPr>
          <w:p w14:paraId="40E7A8EE" w14:textId="7444AE84" w:rsidR="00AF629C" w:rsidRPr="00AF629C" w:rsidRDefault="00AF629C" w:rsidP="000E16F7">
            <w:pPr>
              <w:spacing w:after="0"/>
              <w:jc w:val="center"/>
              <w:rPr>
                <w:rFonts w:eastAsia="Times New Roman"/>
                <w:sz w:val="20"/>
                <w:szCs w:val="20"/>
              </w:rPr>
            </w:pPr>
            <w:r w:rsidRPr="00AF629C">
              <w:rPr>
                <w:rFonts w:eastAsia="Times New Roman"/>
                <w:sz w:val="20"/>
                <w:szCs w:val="20"/>
              </w:rPr>
              <w:t>28.5</w:t>
            </w:r>
          </w:p>
        </w:tc>
        <w:tc>
          <w:tcPr>
            <w:tcW w:w="955" w:type="dxa"/>
            <w:tcBorders>
              <w:top w:val="nil"/>
              <w:left w:val="nil"/>
              <w:bottom w:val="nil"/>
              <w:right w:val="nil"/>
            </w:tcBorders>
            <w:shd w:val="clear" w:color="000000" w:fill="FFFFFF"/>
            <w:noWrap/>
            <w:vAlign w:val="center"/>
            <w:hideMark/>
          </w:tcPr>
          <w:p w14:paraId="124880EA" w14:textId="2347BF21" w:rsidR="00AF629C" w:rsidRPr="00AF629C" w:rsidRDefault="00AF629C" w:rsidP="000E16F7">
            <w:pPr>
              <w:spacing w:after="0"/>
              <w:jc w:val="center"/>
              <w:rPr>
                <w:rFonts w:eastAsia="Times New Roman"/>
                <w:sz w:val="20"/>
                <w:szCs w:val="20"/>
              </w:rPr>
            </w:pPr>
            <w:r w:rsidRPr="00AF629C">
              <w:rPr>
                <w:rFonts w:eastAsia="Times New Roman"/>
                <w:sz w:val="20"/>
                <w:szCs w:val="20"/>
              </w:rPr>
              <w:t>6 (0.</w:t>
            </w:r>
            <w:r w:rsidR="002E3A91">
              <w:rPr>
                <w:rFonts w:eastAsia="Times New Roman"/>
                <w:sz w:val="20"/>
                <w:szCs w:val="20"/>
              </w:rPr>
              <w:t>8</w:t>
            </w:r>
            <w:r w:rsidRPr="00AF629C">
              <w:rPr>
                <w:rFonts w:eastAsia="Times New Roman"/>
                <w:sz w:val="20"/>
                <w:szCs w:val="20"/>
              </w:rPr>
              <w:t>)</w:t>
            </w:r>
          </w:p>
        </w:tc>
      </w:tr>
      <w:tr w:rsidR="003411C5" w:rsidRPr="003A084B" w14:paraId="364FBFEC"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7503AEF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295B824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 </w:t>
            </w:r>
          </w:p>
        </w:tc>
        <w:tc>
          <w:tcPr>
            <w:tcW w:w="1311" w:type="dxa"/>
            <w:tcBorders>
              <w:top w:val="nil"/>
              <w:left w:val="nil"/>
              <w:bottom w:val="nil"/>
              <w:right w:val="nil"/>
            </w:tcBorders>
            <w:shd w:val="clear" w:color="000000" w:fill="FFFFFF"/>
            <w:noWrap/>
            <w:vAlign w:val="center"/>
            <w:hideMark/>
          </w:tcPr>
          <w:p w14:paraId="36A20B8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Laurales</w:t>
            </w:r>
          </w:p>
        </w:tc>
        <w:tc>
          <w:tcPr>
            <w:tcW w:w="1723" w:type="dxa"/>
            <w:tcBorders>
              <w:top w:val="nil"/>
              <w:left w:val="nil"/>
              <w:bottom w:val="nil"/>
              <w:right w:val="nil"/>
            </w:tcBorders>
            <w:shd w:val="clear" w:color="000000" w:fill="FFFFFF"/>
            <w:noWrap/>
            <w:vAlign w:val="center"/>
            <w:hideMark/>
          </w:tcPr>
          <w:p w14:paraId="01A202A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Lauraceae</w:t>
            </w:r>
          </w:p>
        </w:tc>
        <w:tc>
          <w:tcPr>
            <w:tcW w:w="1886" w:type="dxa"/>
            <w:tcBorders>
              <w:top w:val="nil"/>
              <w:left w:val="nil"/>
              <w:bottom w:val="nil"/>
              <w:right w:val="nil"/>
            </w:tcBorders>
            <w:shd w:val="clear" w:color="000000" w:fill="FFFFFF"/>
            <w:noWrap/>
            <w:vAlign w:val="center"/>
            <w:hideMark/>
          </w:tcPr>
          <w:p w14:paraId="3F4D9A9D"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Persea borbonia</w:t>
            </w:r>
          </w:p>
        </w:tc>
        <w:tc>
          <w:tcPr>
            <w:tcW w:w="971" w:type="dxa"/>
            <w:tcBorders>
              <w:top w:val="nil"/>
              <w:left w:val="nil"/>
              <w:bottom w:val="nil"/>
              <w:right w:val="nil"/>
            </w:tcBorders>
            <w:shd w:val="clear" w:color="000000" w:fill="FFFFFF"/>
            <w:noWrap/>
            <w:vAlign w:val="center"/>
            <w:hideMark/>
          </w:tcPr>
          <w:p w14:paraId="1F3144D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29.6</w:t>
            </w:r>
          </w:p>
        </w:tc>
        <w:tc>
          <w:tcPr>
            <w:tcW w:w="952" w:type="dxa"/>
            <w:tcBorders>
              <w:top w:val="nil"/>
              <w:left w:val="nil"/>
              <w:bottom w:val="nil"/>
              <w:right w:val="nil"/>
            </w:tcBorders>
            <w:shd w:val="clear" w:color="000000" w:fill="FFFFFF"/>
            <w:noWrap/>
            <w:vAlign w:val="center"/>
            <w:hideMark/>
          </w:tcPr>
          <w:p w14:paraId="402BB0B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6726716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0.21</w:t>
            </w:r>
          </w:p>
        </w:tc>
        <w:tc>
          <w:tcPr>
            <w:tcW w:w="952" w:type="dxa"/>
            <w:tcBorders>
              <w:top w:val="nil"/>
              <w:left w:val="nil"/>
              <w:bottom w:val="nil"/>
              <w:right w:val="nil"/>
            </w:tcBorders>
            <w:shd w:val="clear" w:color="000000" w:fill="FFFFFF"/>
            <w:noWrap/>
            <w:vAlign w:val="center"/>
            <w:hideMark/>
          </w:tcPr>
          <w:p w14:paraId="48D98D5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5D0FB498" w14:textId="127C17D4" w:rsidR="00AF629C" w:rsidRPr="00AF629C" w:rsidRDefault="00AF629C" w:rsidP="000E16F7">
            <w:pPr>
              <w:spacing w:after="0"/>
              <w:jc w:val="center"/>
              <w:rPr>
                <w:rFonts w:eastAsia="Times New Roman"/>
                <w:sz w:val="20"/>
                <w:szCs w:val="20"/>
              </w:rPr>
            </w:pPr>
            <w:r w:rsidRPr="00AF629C">
              <w:rPr>
                <w:rFonts w:eastAsia="Times New Roman"/>
                <w:sz w:val="20"/>
                <w:szCs w:val="20"/>
              </w:rPr>
              <w:t>28.7</w:t>
            </w:r>
          </w:p>
        </w:tc>
        <w:tc>
          <w:tcPr>
            <w:tcW w:w="955" w:type="dxa"/>
            <w:tcBorders>
              <w:top w:val="nil"/>
              <w:left w:val="nil"/>
              <w:bottom w:val="nil"/>
              <w:right w:val="nil"/>
            </w:tcBorders>
            <w:shd w:val="clear" w:color="000000" w:fill="FFFFFF"/>
            <w:noWrap/>
            <w:vAlign w:val="center"/>
            <w:hideMark/>
          </w:tcPr>
          <w:p w14:paraId="3E90065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0FC9BB07"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2C82A0C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2A5F605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27FFC63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Fagales</w:t>
            </w:r>
          </w:p>
        </w:tc>
        <w:tc>
          <w:tcPr>
            <w:tcW w:w="1723" w:type="dxa"/>
            <w:tcBorders>
              <w:top w:val="nil"/>
              <w:left w:val="nil"/>
              <w:bottom w:val="nil"/>
              <w:right w:val="nil"/>
            </w:tcBorders>
            <w:shd w:val="clear" w:color="000000" w:fill="FFFFFF"/>
            <w:noWrap/>
            <w:vAlign w:val="center"/>
            <w:hideMark/>
          </w:tcPr>
          <w:p w14:paraId="1A64194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Myricaceae</w:t>
            </w:r>
          </w:p>
        </w:tc>
        <w:tc>
          <w:tcPr>
            <w:tcW w:w="1886" w:type="dxa"/>
            <w:tcBorders>
              <w:top w:val="nil"/>
              <w:left w:val="nil"/>
              <w:bottom w:val="nil"/>
              <w:right w:val="nil"/>
            </w:tcBorders>
            <w:shd w:val="clear" w:color="000000" w:fill="FFFFFF"/>
            <w:noWrap/>
            <w:vAlign w:val="center"/>
            <w:hideMark/>
          </w:tcPr>
          <w:p w14:paraId="0D2B7957"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Myrica cerifera</w:t>
            </w:r>
          </w:p>
        </w:tc>
        <w:tc>
          <w:tcPr>
            <w:tcW w:w="971" w:type="dxa"/>
            <w:tcBorders>
              <w:top w:val="nil"/>
              <w:left w:val="nil"/>
              <w:bottom w:val="nil"/>
              <w:right w:val="nil"/>
            </w:tcBorders>
            <w:shd w:val="clear" w:color="000000" w:fill="FFFFFF"/>
            <w:noWrap/>
            <w:vAlign w:val="center"/>
            <w:hideMark/>
          </w:tcPr>
          <w:p w14:paraId="57DAB45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77.5</w:t>
            </w:r>
          </w:p>
        </w:tc>
        <w:tc>
          <w:tcPr>
            <w:tcW w:w="952" w:type="dxa"/>
            <w:tcBorders>
              <w:top w:val="nil"/>
              <w:left w:val="nil"/>
              <w:bottom w:val="nil"/>
              <w:right w:val="nil"/>
            </w:tcBorders>
            <w:shd w:val="clear" w:color="000000" w:fill="FFFFFF"/>
            <w:noWrap/>
            <w:vAlign w:val="center"/>
            <w:hideMark/>
          </w:tcPr>
          <w:p w14:paraId="7C44DD6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 (10.1)</w:t>
            </w:r>
          </w:p>
        </w:tc>
        <w:tc>
          <w:tcPr>
            <w:tcW w:w="571" w:type="dxa"/>
            <w:tcBorders>
              <w:top w:val="nil"/>
              <w:left w:val="nil"/>
              <w:bottom w:val="nil"/>
              <w:right w:val="nil"/>
            </w:tcBorders>
            <w:shd w:val="clear" w:color="000000" w:fill="FFFFFF"/>
            <w:noWrap/>
            <w:vAlign w:val="center"/>
            <w:hideMark/>
          </w:tcPr>
          <w:p w14:paraId="78EF491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0.01</w:t>
            </w:r>
          </w:p>
        </w:tc>
        <w:tc>
          <w:tcPr>
            <w:tcW w:w="952" w:type="dxa"/>
            <w:tcBorders>
              <w:top w:val="nil"/>
              <w:left w:val="nil"/>
              <w:bottom w:val="nil"/>
              <w:right w:val="nil"/>
            </w:tcBorders>
            <w:shd w:val="clear" w:color="000000" w:fill="FFFFFF"/>
            <w:noWrap/>
            <w:vAlign w:val="center"/>
            <w:hideMark/>
          </w:tcPr>
          <w:p w14:paraId="0ED3842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 (0.00)</w:t>
            </w:r>
          </w:p>
        </w:tc>
        <w:tc>
          <w:tcPr>
            <w:tcW w:w="659" w:type="dxa"/>
            <w:tcBorders>
              <w:top w:val="nil"/>
              <w:left w:val="nil"/>
              <w:bottom w:val="nil"/>
              <w:right w:val="nil"/>
            </w:tcBorders>
            <w:shd w:val="clear" w:color="000000" w:fill="FFFFFF"/>
            <w:noWrap/>
            <w:vAlign w:val="center"/>
            <w:hideMark/>
          </w:tcPr>
          <w:p w14:paraId="638241DB" w14:textId="5DA2D8E4" w:rsidR="00AF629C" w:rsidRPr="00AF629C" w:rsidRDefault="00AF629C" w:rsidP="000E16F7">
            <w:pPr>
              <w:spacing w:after="0"/>
              <w:jc w:val="center"/>
              <w:rPr>
                <w:rFonts w:eastAsia="Times New Roman"/>
                <w:sz w:val="20"/>
                <w:szCs w:val="20"/>
              </w:rPr>
            </w:pPr>
            <w:r w:rsidRPr="00AF629C">
              <w:rPr>
                <w:rFonts w:eastAsia="Times New Roman"/>
                <w:sz w:val="20"/>
                <w:szCs w:val="20"/>
              </w:rPr>
              <w:t>30.</w:t>
            </w:r>
            <w:r w:rsidR="002E3A91">
              <w:rPr>
                <w:rFonts w:eastAsia="Times New Roman"/>
                <w:sz w:val="20"/>
                <w:szCs w:val="20"/>
              </w:rPr>
              <w:t>8</w:t>
            </w:r>
          </w:p>
        </w:tc>
        <w:tc>
          <w:tcPr>
            <w:tcW w:w="955" w:type="dxa"/>
            <w:tcBorders>
              <w:top w:val="nil"/>
              <w:left w:val="nil"/>
              <w:bottom w:val="nil"/>
              <w:right w:val="nil"/>
            </w:tcBorders>
            <w:shd w:val="clear" w:color="000000" w:fill="FFFFFF"/>
            <w:noWrap/>
            <w:vAlign w:val="center"/>
            <w:hideMark/>
          </w:tcPr>
          <w:p w14:paraId="17255F67" w14:textId="602B8F7E" w:rsidR="00AF629C" w:rsidRPr="00AF629C" w:rsidRDefault="00AF629C" w:rsidP="000E16F7">
            <w:pPr>
              <w:spacing w:after="0"/>
              <w:jc w:val="center"/>
              <w:rPr>
                <w:rFonts w:eastAsia="Times New Roman"/>
                <w:sz w:val="20"/>
                <w:szCs w:val="20"/>
              </w:rPr>
            </w:pPr>
            <w:r w:rsidRPr="00AF629C">
              <w:rPr>
                <w:rFonts w:eastAsia="Times New Roman"/>
                <w:sz w:val="20"/>
                <w:szCs w:val="20"/>
              </w:rPr>
              <w:t>2 (0.</w:t>
            </w:r>
            <w:r w:rsidR="002E3A91">
              <w:rPr>
                <w:rFonts w:eastAsia="Times New Roman"/>
                <w:sz w:val="20"/>
                <w:szCs w:val="20"/>
              </w:rPr>
              <w:t>1</w:t>
            </w:r>
            <w:r w:rsidRPr="00AF629C">
              <w:rPr>
                <w:rFonts w:eastAsia="Times New Roman"/>
                <w:sz w:val="20"/>
                <w:szCs w:val="20"/>
              </w:rPr>
              <w:t>)</w:t>
            </w:r>
          </w:p>
        </w:tc>
      </w:tr>
      <w:tr w:rsidR="003411C5" w:rsidRPr="003A084B" w14:paraId="59E704A9"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4918AF6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530D83D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4887BA4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Malpighiales</w:t>
            </w:r>
          </w:p>
        </w:tc>
        <w:tc>
          <w:tcPr>
            <w:tcW w:w="1723" w:type="dxa"/>
            <w:tcBorders>
              <w:top w:val="nil"/>
              <w:left w:val="nil"/>
              <w:bottom w:val="nil"/>
              <w:right w:val="nil"/>
            </w:tcBorders>
            <w:shd w:val="clear" w:color="000000" w:fill="FFFFFF"/>
            <w:noWrap/>
            <w:vAlign w:val="center"/>
            <w:hideMark/>
          </w:tcPr>
          <w:p w14:paraId="1A011FB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Salicaceae</w:t>
            </w:r>
          </w:p>
        </w:tc>
        <w:tc>
          <w:tcPr>
            <w:tcW w:w="1886" w:type="dxa"/>
            <w:tcBorders>
              <w:top w:val="nil"/>
              <w:left w:val="nil"/>
              <w:bottom w:val="nil"/>
              <w:right w:val="nil"/>
            </w:tcBorders>
            <w:shd w:val="clear" w:color="000000" w:fill="FFFFFF"/>
            <w:noWrap/>
            <w:vAlign w:val="center"/>
            <w:hideMark/>
          </w:tcPr>
          <w:p w14:paraId="382A69A0"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Salix Caroliniana</w:t>
            </w:r>
          </w:p>
        </w:tc>
        <w:tc>
          <w:tcPr>
            <w:tcW w:w="971" w:type="dxa"/>
            <w:tcBorders>
              <w:top w:val="nil"/>
              <w:left w:val="nil"/>
              <w:bottom w:val="nil"/>
              <w:right w:val="nil"/>
            </w:tcBorders>
            <w:shd w:val="clear" w:color="000000" w:fill="FFFFFF"/>
            <w:noWrap/>
            <w:vAlign w:val="center"/>
            <w:hideMark/>
          </w:tcPr>
          <w:p w14:paraId="4E22F72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214.0</w:t>
            </w:r>
          </w:p>
        </w:tc>
        <w:tc>
          <w:tcPr>
            <w:tcW w:w="952" w:type="dxa"/>
            <w:tcBorders>
              <w:top w:val="nil"/>
              <w:left w:val="nil"/>
              <w:bottom w:val="nil"/>
              <w:right w:val="nil"/>
            </w:tcBorders>
            <w:shd w:val="clear" w:color="000000" w:fill="FFFFFF"/>
            <w:noWrap/>
            <w:vAlign w:val="center"/>
            <w:hideMark/>
          </w:tcPr>
          <w:p w14:paraId="2E70F08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3</w:t>
            </w:r>
          </w:p>
        </w:tc>
        <w:tc>
          <w:tcPr>
            <w:tcW w:w="571" w:type="dxa"/>
            <w:tcBorders>
              <w:top w:val="nil"/>
              <w:left w:val="nil"/>
              <w:bottom w:val="nil"/>
              <w:right w:val="nil"/>
            </w:tcBorders>
            <w:shd w:val="clear" w:color="000000" w:fill="FFFFFF"/>
            <w:noWrap/>
            <w:vAlign w:val="center"/>
            <w:hideMark/>
          </w:tcPr>
          <w:p w14:paraId="3DC7746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0.10</w:t>
            </w:r>
          </w:p>
        </w:tc>
        <w:tc>
          <w:tcPr>
            <w:tcW w:w="952" w:type="dxa"/>
            <w:tcBorders>
              <w:top w:val="nil"/>
              <w:left w:val="nil"/>
              <w:bottom w:val="nil"/>
              <w:right w:val="nil"/>
            </w:tcBorders>
            <w:shd w:val="clear" w:color="000000" w:fill="FFFFFF"/>
            <w:noWrap/>
            <w:vAlign w:val="center"/>
            <w:hideMark/>
          </w:tcPr>
          <w:p w14:paraId="27CA8B8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3 (0.08)</w:t>
            </w:r>
          </w:p>
        </w:tc>
        <w:tc>
          <w:tcPr>
            <w:tcW w:w="659" w:type="dxa"/>
            <w:tcBorders>
              <w:top w:val="nil"/>
              <w:left w:val="nil"/>
              <w:bottom w:val="nil"/>
              <w:right w:val="nil"/>
            </w:tcBorders>
            <w:shd w:val="clear" w:color="auto" w:fill="auto"/>
            <w:noWrap/>
            <w:vAlign w:val="center"/>
            <w:hideMark/>
          </w:tcPr>
          <w:p w14:paraId="2058C07F" w14:textId="022CC2FF" w:rsidR="00AF629C" w:rsidRPr="00AF629C" w:rsidRDefault="00AF629C" w:rsidP="000E16F7">
            <w:pPr>
              <w:spacing w:after="0"/>
              <w:jc w:val="center"/>
              <w:rPr>
                <w:rFonts w:eastAsia="Times New Roman"/>
                <w:sz w:val="20"/>
                <w:szCs w:val="20"/>
              </w:rPr>
            </w:pPr>
            <w:r w:rsidRPr="00AF629C">
              <w:rPr>
                <w:rFonts w:eastAsia="Times New Roman"/>
                <w:sz w:val="20"/>
                <w:szCs w:val="20"/>
              </w:rPr>
              <w:t>28.4</w:t>
            </w:r>
          </w:p>
        </w:tc>
        <w:tc>
          <w:tcPr>
            <w:tcW w:w="955" w:type="dxa"/>
            <w:tcBorders>
              <w:top w:val="nil"/>
              <w:left w:val="nil"/>
              <w:bottom w:val="nil"/>
              <w:right w:val="nil"/>
            </w:tcBorders>
            <w:shd w:val="clear" w:color="000000" w:fill="FFFFFF"/>
            <w:noWrap/>
            <w:vAlign w:val="center"/>
            <w:hideMark/>
          </w:tcPr>
          <w:p w14:paraId="07DD8FEC" w14:textId="0AC71169" w:rsidR="00AF629C" w:rsidRPr="00AF629C" w:rsidRDefault="00AF629C" w:rsidP="000E16F7">
            <w:pPr>
              <w:spacing w:after="0"/>
              <w:jc w:val="center"/>
              <w:rPr>
                <w:rFonts w:eastAsia="Times New Roman"/>
                <w:sz w:val="20"/>
                <w:szCs w:val="20"/>
              </w:rPr>
            </w:pPr>
            <w:r w:rsidRPr="00AF629C">
              <w:rPr>
                <w:rFonts w:eastAsia="Times New Roman"/>
                <w:sz w:val="20"/>
                <w:szCs w:val="20"/>
              </w:rPr>
              <w:t>3 (0.</w:t>
            </w:r>
            <w:r w:rsidR="002E3A91">
              <w:rPr>
                <w:rFonts w:eastAsia="Times New Roman"/>
                <w:sz w:val="20"/>
                <w:szCs w:val="20"/>
              </w:rPr>
              <w:t>4</w:t>
            </w:r>
            <w:r w:rsidRPr="00AF629C">
              <w:rPr>
                <w:rFonts w:eastAsia="Times New Roman"/>
                <w:sz w:val="20"/>
                <w:szCs w:val="20"/>
              </w:rPr>
              <w:t>)</w:t>
            </w:r>
          </w:p>
        </w:tc>
      </w:tr>
      <w:tr w:rsidR="003411C5" w:rsidRPr="003A084B" w14:paraId="473BF1E8"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0EAA9C8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4243349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274661E0"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Malpighiales</w:t>
            </w:r>
          </w:p>
        </w:tc>
        <w:tc>
          <w:tcPr>
            <w:tcW w:w="1723" w:type="dxa"/>
            <w:tcBorders>
              <w:top w:val="nil"/>
              <w:left w:val="nil"/>
              <w:bottom w:val="nil"/>
              <w:right w:val="nil"/>
            </w:tcBorders>
            <w:shd w:val="clear" w:color="000000" w:fill="FFFFFF"/>
            <w:noWrap/>
            <w:vAlign w:val="center"/>
            <w:hideMark/>
          </w:tcPr>
          <w:p w14:paraId="522584F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Chrysobalanaceae</w:t>
            </w:r>
          </w:p>
        </w:tc>
        <w:tc>
          <w:tcPr>
            <w:tcW w:w="1886" w:type="dxa"/>
            <w:tcBorders>
              <w:top w:val="nil"/>
              <w:left w:val="nil"/>
              <w:bottom w:val="nil"/>
              <w:right w:val="nil"/>
            </w:tcBorders>
            <w:shd w:val="clear" w:color="000000" w:fill="FFFFFF"/>
            <w:noWrap/>
            <w:vAlign w:val="center"/>
            <w:hideMark/>
          </w:tcPr>
          <w:p w14:paraId="046C1470"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Chrysobalanus icaco</w:t>
            </w:r>
          </w:p>
        </w:tc>
        <w:tc>
          <w:tcPr>
            <w:tcW w:w="971" w:type="dxa"/>
            <w:tcBorders>
              <w:top w:val="nil"/>
              <w:left w:val="nil"/>
              <w:bottom w:val="nil"/>
              <w:right w:val="nil"/>
            </w:tcBorders>
            <w:shd w:val="clear" w:color="000000" w:fill="FFFFFF"/>
            <w:noWrap/>
            <w:vAlign w:val="center"/>
            <w:hideMark/>
          </w:tcPr>
          <w:p w14:paraId="4158D27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473.2</w:t>
            </w:r>
          </w:p>
        </w:tc>
        <w:tc>
          <w:tcPr>
            <w:tcW w:w="952" w:type="dxa"/>
            <w:tcBorders>
              <w:top w:val="nil"/>
              <w:left w:val="nil"/>
              <w:bottom w:val="nil"/>
              <w:right w:val="nil"/>
            </w:tcBorders>
            <w:shd w:val="clear" w:color="000000" w:fill="FFFFFF"/>
            <w:noWrap/>
            <w:vAlign w:val="center"/>
            <w:hideMark/>
          </w:tcPr>
          <w:p w14:paraId="078E3D6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76D55D2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0.00</w:t>
            </w:r>
          </w:p>
        </w:tc>
        <w:tc>
          <w:tcPr>
            <w:tcW w:w="952" w:type="dxa"/>
            <w:tcBorders>
              <w:top w:val="nil"/>
              <w:left w:val="nil"/>
              <w:bottom w:val="nil"/>
              <w:right w:val="nil"/>
            </w:tcBorders>
            <w:shd w:val="clear" w:color="000000" w:fill="FFFFFF"/>
            <w:noWrap/>
            <w:vAlign w:val="center"/>
            <w:hideMark/>
          </w:tcPr>
          <w:p w14:paraId="72643DE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0AA75D07" w14:textId="11F39AD1" w:rsidR="00AF629C" w:rsidRPr="00AF629C" w:rsidRDefault="00AF629C" w:rsidP="000E16F7">
            <w:pPr>
              <w:spacing w:after="0"/>
              <w:jc w:val="center"/>
              <w:rPr>
                <w:rFonts w:eastAsia="Times New Roman"/>
                <w:sz w:val="20"/>
                <w:szCs w:val="20"/>
              </w:rPr>
            </w:pPr>
            <w:r w:rsidRPr="00AF629C">
              <w:rPr>
                <w:rFonts w:eastAsia="Times New Roman"/>
                <w:sz w:val="20"/>
                <w:szCs w:val="20"/>
              </w:rPr>
              <w:t>29.7</w:t>
            </w:r>
          </w:p>
        </w:tc>
        <w:tc>
          <w:tcPr>
            <w:tcW w:w="955" w:type="dxa"/>
            <w:tcBorders>
              <w:top w:val="nil"/>
              <w:left w:val="nil"/>
              <w:bottom w:val="nil"/>
              <w:right w:val="nil"/>
            </w:tcBorders>
            <w:shd w:val="clear" w:color="000000" w:fill="FFFFFF"/>
            <w:noWrap/>
            <w:vAlign w:val="center"/>
            <w:hideMark/>
          </w:tcPr>
          <w:p w14:paraId="51A8792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68252B1F"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61BC21F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097065B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37FAD48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Gentianales</w:t>
            </w:r>
          </w:p>
        </w:tc>
        <w:tc>
          <w:tcPr>
            <w:tcW w:w="1723" w:type="dxa"/>
            <w:tcBorders>
              <w:top w:val="nil"/>
              <w:left w:val="nil"/>
              <w:bottom w:val="nil"/>
              <w:right w:val="nil"/>
            </w:tcBorders>
            <w:shd w:val="clear" w:color="000000" w:fill="FFFFFF"/>
            <w:noWrap/>
            <w:vAlign w:val="center"/>
            <w:hideMark/>
          </w:tcPr>
          <w:p w14:paraId="2CB9127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Rubiaceae</w:t>
            </w:r>
          </w:p>
        </w:tc>
        <w:tc>
          <w:tcPr>
            <w:tcW w:w="1886" w:type="dxa"/>
            <w:tcBorders>
              <w:top w:val="nil"/>
              <w:left w:val="nil"/>
              <w:bottom w:val="nil"/>
              <w:right w:val="nil"/>
            </w:tcBorders>
            <w:shd w:val="clear" w:color="000000" w:fill="FFFFFF"/>
            <w:noWrap/>
            <w:vAlign w:val="center"/>
            <w:hideMark/>
          </w:tcPr>
          <w:p w14:paraId="530658FD"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Cephalanthus occidentalis</w:t>
            </w:r>
          </w:p>
        </w:tc>
        <w:tc>
          <w:tcPr>
            <w:tcW w:w="971" w:type="dxa"/>
            <w:tcBorders>
              <w:top w:val="nil"/>
              <w:left w:val="nil"/>
              <w:bottom w:val="nil"/>
              <w:right w:val="nil"/>
            </w:tcBorders>
            <w:shd w:val="clear" w:color="000000" w:fill="FFFFFF"/>
            <w:noWrap/>
            <w:vAlign w:val="center"/>
            <w:hideMark/>
          </w:tcPr>
          <w:p w14:paraId="3590C21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281.0</w:t>
            </w:r>
          </w:p>
        </w:tc>
        <w:tc>
          <w:tcPr>
            <w:tcW w:w="952" w:type="dxa"/>
            <w:tcBorders>
              <w:top w:val="nil"/>
              <w:left w:val="nil"/>
              <w:bottom w:val="nil"/>
              <w:right w:val="nil"/>
            </w:tcBorders>
            <w:shd w:val="clear" w:color="000000" w:fill="FFFFFF"/>
            <w:noWrap/>
            <w:vAlign w:val="center"/>
            <w:hideMark/>
          </w:tcPr>
          <w:p w14:paraId="0D73DB6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30B5DF5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0.01</w:t>
            </w:r>
          </w:p>
        </w:tc>
        <w:tc>
          <w:tcPr>
            <w:tcW w:w="952" w:type="dxa"/>
            <w:tcBorders>
              <w:top w:val="nil"/>
              <w:left w:val="nil"/>
              <w:bottom w:val="nil"/>
              <w:right w:val="nil"/>
            </w:tcBorders>
            <w:shd w:val="clear" w:color="000000" w:fill="FFFFFF"/>
            <w:noWrap/>
            <w:vAlign w:val="center"/>
            <w:hideMark/>
          </w:tcPr>
          <w:p w14:paraId="4C458796"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226F58D1" w14:textId="4986F88E" w:rsidR="00AF629C" w:rsidRPr="00AF629C" w:rsidRDefault="00AF629C" w:rsidP="000E16F7">
            <w:pPr>
              <w:spacing w:after="0"/>
              <w:jc w:val="center"/>
              <w:rPr>
                <w:rFonts w:eastAsia="Times New Roman"/>
                <w:sz w:val="20"/>
                <w:szCs w:val="20"/>
              </w:rPr>
            </w:pPr>
            <w:r w:rsidRPr="00AF629C">
              <w:rPr>
                <w:rFonts w:eastAsia="Times New Roman"/>
                <w:sz w:val="20"/>
                <w:szCs w:val="20"/>
              </w:rPr>
              <w:t>29.2</w:t>
            </w:r>
          </w:p>
        </w:tc>
        <w:tc>
          <w:tcPr>
            <w:tcW w:w="955" w:type="dxa"/>
            <w:tcBorders>
              <w:top w:val="nil"/>
              <w:left w:val="nil"/>
              <w:bottom w:val="nil"/>
              <w:right w:val="nil"/>
            </w:tcBorders>
            <w:shd w:val="clear" w:color="000000" w:fill="FFFFFF"/>
            <w:noWrap/>
            <w:vAlign w:val="center"/>
            <w:hideMark/>
          </w:tcPr>
          <w:p w14:paraId="24AEFCC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7B32E728"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74F43E9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591324F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Monocots</w:t>
            </w:r>
          </w:p>
        </w:tc>
        <w:tc>
          <w:tcPr>
            <w:tcW w:w="1311" w:type="dxa"/>
            <w:tcBorders>
              <w:top w:val="nil"/>
              <w:left w:val="nil"/>
              <w:bottom w:val="nil"/>
              <w:right w:val="nil"/>
            </w:tcBorders>
            <w:shd w:val="clear" w:color="000000" w:fill="FFFFFF"/>
            <w:noWrap/>
            <w:vAlign w:val="center"/>
            <w:hideMark/>
          </w:tcPr>
          <w:p w14:paraId="4E7EE5D6"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Poales</w:t>
            </w:r>
          </w:p>
        </w:tc>
        <w:tc>
          <w:tcPr>
            <w:tcW w:w="1723" w:type="dxa"/>
            <w:tcBorders>
              <w:top w:val="nil"/>
              <w:left w:val="nil"/>
              <w:bottom w:val="nil"/>
              <w:right w:val="nil"/>
            </w:tcBorders>
            <w:shd w:val="clear" w:color="000000" w:fill="FFFFFF"/>
            <w:noWrap/>
            <w:vAlign w:val="center"/>
            <w:hideMark/>
          </w:tcPr>
          <w:p w14:paraId="75441A1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Typhaceae</w:t>
            </w:r>
          </w:p>
        </w:tc>
        <w:tc>
          <w:tcPr>
            <w:tcW w:w="1886" w:type="dxa"/>
            <w:tcBorders>
              <w:top w:val="nil"/>
              <w:left w:val="nil"/>
              <w:bottom w:val="nil"/>
              <w:right w:val="nil"/>
            </w:tcBorders>
            <w:shd w:val="clear" w:color="000000" w:fill="FFFFFF"/>
            <w:noWrap/>
            <w:vAlign w:val="center"/>
            <w:hideMark/>
          </w:tcPr>
          <w:p w14:paraId="50AA7611"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Typha latifolia</w:t>
            </w:r>
          </w:p>
        </w:tc>
        <w:tc>
          <w:tcPr>
            <w:tcW w:w="971" w:type="dxa"/>
            <w:tcBorders>
              <w:top w:val="nil"/>
              <w:left w:val="nil"/>
              <w:bottom w:val="nil"/>
              <w:right w:val="nil"/>
            </w:tcBorders>
            <w:shd w:val="clear" w:color="000000" w:fill="FFFFFF"/>
            <w:noWrap/>
            <w:vAlign w:val="center"/>
            <w:hideMark/>
          </w:tcPr>
          <w:p w14:paraId="3680588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153.0</w:t>
            </w:r>
          </w:p>
        </w:tc>
        <w:tc>
          <w:tcPr>
            <w:tcW w:w="952" w:type="dxa"/>
            <w:tcBorders>
              <w:top w:val="nil"/>
              <w:left w:val="nil"/>
              <w:bottom w:val="nil"/>
              <w:right w:val="nil"/>
            </w:tcBorders>
            <w:shd w:val="clear" w:color="000000" w:fill="FFFFFF"/>
            <w:noWrap/>
            <w:vAlign w:val="center"/>
            <w:hideMark/>
          </w:tcPr>
          <w:p w14:paraId="74D1BBB0"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3 (76.1)</w:t>
            </w:r>
          </w:p>
        </w:tc>
        <w:tc>
          <w:tcPr>
            <w:tcW w:w="571" w:type="dxa"/>
            <w:tcBorders>
              <w:top w:val="nil"/>
              <w:left w:val="nil"/>
              <w:bottom w:val="nil"/>
              <w:right w:val="nil"/>
            </w:tcBorders>
            <w:shd w:val="clear" w:color="000000" w:fill="FFFFFF"/>
            <w:noWrap/>
            <w:vAlign w:val="center"/>
            <w:hideMark/>
          </w:tcPr>
          <w:p w14:paraId="2D1A3E0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0.13</w:t>
            </w:r>
          </w:p>
        </w:tc>
        <w:tc>
          <w:tcPr>
            <w:tcW w:w="952" w:type="dxa"/>
            <w:tcBorders>
              <w:top w:val="nil"/>
              <w:left w:val="nil"/>
              <w:bottom w:val="nil"/>
              <w:right w:val="nil"/>
            </w:tcBorders>
            <w:shd w:val="clear" w:color="000000" w:fill="FFFFFF"/>
            <w:noWrap/>
            <w:vAlign w:val="center"/>
            <w:hideMark/>
          </w:tcPr>
          <w:p w14:paraId="62CB874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3 (0.06)</w:t>
            </w:r>
          </w:p>
        </w:tc>
        <w:tc>
          <w:tcPr>
            <w:tcW w:w="659" w:type="dxa"/>
            <w:tcBorders>
              <w:top w:val="nil"/>
              <w:left w:val="nil"/>
              <w:bottom w:val="nil"/>
              <w:right w:val="nil"/>
            </w:tcBorders>
            <w:shd w:val="clear" w:color="000000" w:fill="FFFFFF"/>
            <w:noWrap/>
            <w:vAlign w:val="center"/>
            <w:hideMark/>
          </w:tcPr>
          <w:p w14:paraId="3512D4F1" w14:textId="6DC7CFCC" w:rsidR="00AF629C" w:rsidRPr="00AF629C" w:rsidRDefault="00AF629C" w:rsidP="000E16F7">
            <w:pPr>
              <w:spacing w:after="0"/>
              <w:jc w:val="center"/>
              <w:rPr>
                <w:rFonts w:eastAsia="Times New Roman"/>
                <w:sz w:val="20"/>
                <w:szCs w:val="20"/>
              </w:rPr>
            </w:pPr>
            <w:r w:rsidRPr="00AF629C">
              <w:rPr>
                <w:rFonts w:eastAsia="Times New Roman"/>
                <w:sz w:val="20"/>
                <w:szCs w:val="20"/>
              </w:rPr>
              <w:t>28.</w:t>
            </w:r>
            <w:r w:rsidR="002E3A91">
              <w:rPr>
                <w:rFonts w:eastAsia="Times New Roman"/>
                <w:sz w:val="20"/>
                <w:szCs w:val="20"/>
              </w:rPr>
              <w:t>3</w:t>
            </w:r>
          </w:p>
        </w:tc>
        <w:tc>
          <w:tcPr>
            <w:tcW w:w="955" w:type="dxa"/>
            <w:tcBorders>
              <w:top w:val="nil"/>
              <w:left w:val="nil"/>
              <w:bottom w:val="nil"/>
              <w:right w:val="nil"/>
            </w:tcBorders>
            <w:shd w:val="clear" w:color="000000" w:fill="FFFFFF"/>
            <w:noWrap/>
            <w:vAlign w:val="center"/>
            <w:hideMark/>
          </w:tcPr>
          <w:p w14:paraId="2E7FE2F7" w14:textId="13C1341D" w:rsidR="00AF629C" w:rsidRPr="00AF629C" w:rsidRDefault="00AF629C" w:rsidP="000E16F7">
            <w:pPr>
              <w:spacing w:after="0"/>
              <w:jc w:val="center"/>
              <w:rPr>
                <w:rFonts w:eastAsia="Times New Roman"/>
                <w:sz w:val="20"/>
                <w:szCs w:val="20"/>
              </w:rPr>
            </w:pPr>
            <w:r w:rsidRPr="00AF629C">
              <w:rPr>
                <w:rFonts w:eastAsia="Times New Roman"/>
                <w:sz w:val="20"/>
                <w:szCs w:val="20"/>
              </w:rPr>
              <w:t>3 (0.</w:t>
            </w:r>
            <w:r w:rsidR="002E3A91">
              <w:rPr>
                <w:rFonts w:eastAsia="Times New Roman"/>
                <w:sz w:val="20"/>
                <w:szCs w:val="20"/>
              </w:rPr>
              <w:t>3</w:t>
            </w:r>
            <w:r w:rsidRPr="00AF629C">
              <w:rPr>
                <w:rFonts w:eastAsia="Times New Roman"/>
                <w:sz w:val="20"/>
                <w:szCs w:val="20"/>
              </w:rPr>
              <w:t>)</w:t>
            </w:r>
          </w:p>
        </w:tc>
      </w:tr>
      <w:tr w:rsidR="003411C5" w:rsidRPr="003A084B" w14:paraId="48C27059"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6ADAEA0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6B512286"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Monocots</w:t>
            </w:r>
          </w:p>
        </w:tc>
        <w:tc>
          <w:tcPr>
            <w:tcW w:w="1311" w:type="dxa"/>
            <w:tcBorders>
              <w:top w:val="nil"/>
              <w:left w:val="nil"/>
              <w:bottom w:val="nil"/>
              <w:right w:val="nil"/>
            </w:tcBorders>
            <w:shd w:val="clear" w:color="000000" w:fill="FFFFFF"/>
            <w:noWrap/>
            <w:vAlign w:val="center"/>
            <w:hideMark/>
          </w:tcPr>
          <w:p w14:paraId="22A664F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Poales</w:t>
            </w:r>
          </w:p>
        </w:tc>
        <w:tc>
          <w:tcPr>
            <w:tcW w:w="1723" w:type="dxa"/>
            <w:tcBorders>
              <w:top w:val="nil"/>
              <w:left w:val="nil"/>
              <w:bottom w:val="nil"/>
              <w:right w:val="nil"/>
            </w:tcBorders>
            <w:shd w:val="clear" w:color="000000" w:fill="FFFFFF"/>
            <w:noWrap/>
            <w:vAlign w:val="center"/>
            <w:hideMark/>
          </w:tcPr>
          <w:p w14:paraId="647D36E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Typhaceae</w:t>
            </w:r>
          </w:p>
        </w:tc>
        <w:tc>
          <w:tcPr>
            <w:tcW w:w="1886" w:type="dxa"/>
            <w:tcBorders>
              <w:top w:val="nil"/>
              <w:left w:val="nil"/>
              <w:bottom w:val="nil"/>
              <w:right w:val="nil"/>
            </w:tcBorders>
            <w:shd w:val="clear" w:color="000000" w:fill="FFFFFF"/>
            <w:noWrap/>
            <w:vAlign w:val="center"/>
            <w:hideMark/>
          </w:tcPr>
          <w:p w14:paraId="32B0BCA0"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Typha domingensis</w:t>
            </w:r>
          </w:p>
        </w:tc>
        <w:tc>
          <w:tcPr>
            <w:tcW w:w="971" w:type="dxa"/>
            <w:tcBorders>
              <w:top w:val="nil"/>
              <w:left w:val="nil"/>
              <w:bottom w:val="nil"/>
              <w:right w:val="nil"/>
            </w:tcBorders>
            <w:shd w:val="clear" w:color="000000" w:fill="FFFFFF"/>
            <w:noWrap/>
            <w:vAlign w:val="center"/>
            <w:hideMark/>
          </w:tcPr>
          <w:p w14:paraId="4141052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23.0</w:t>
            </w:r>
          </w:p>
        </w:tc>
        <w:tc>
          <w:tcPr>
            <w:tcW w:w="952" w:type="dxa"/>
            <w:tcBorders>
              <w:top w:val="nil"/>
              <w:left w:val="nil"/>
              <w:bottom w:val="nil"/>
              <w:right w:val="nil"/>
            </w:tcBorders>
            <w:shd w:val="clear" w:color="000000" w:fill="FFFFFF"/>
            <w:noWrap/>
            <w:vAlign w:val="center"/>
            <w:hideMark/>
          </w:tcPr>
          <w:p w14:paraId="766F06B3"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4 (8.2)</w:t>
            </w:r>
          </w:p>
        </w:tc>
        <w:tc>
          <w:tcPr>
            <w:tcW w:w="571" w:type="dxa"/>
            <w:tcBorders>
              <w:top w:val="nil"/>
              <w:left w:val="nil"/>
              <w:bottom w:val="nil"/>
              <w:right w:val="nil"/>
            </w:tcBorders>
            <w:shd w:val="clear" w:color="000000" w:fill="FFFFFF"/>
            <w:noWrap/>
            <w:vAlign w:val="center"/>
            <w:hideMark/>
          </w:tcPr>
          <w:p w14:paraId="1C60EBF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0.23</w:t>
            </w:r>
          </w:p>
        </w:tc>
        <w:tc>
          <w:tcPr>
            <w:tcW w:w="952" w:type="dxa"/>
            <w:tcBorders>
              <w:top w:val="nil"/>
              <w:left w:val="nil"/>
              <w:bottom w:val="nil"/>
              <w:right w:val="nil"/>
            </w:tcBorders>
            <w:shd w:val="clear" w:color="000000" w:fill="FFFFFF"/>
            <w:noWrap/>
            <w:vAlign w:val="center"/>
            <w:hideMark/>
          </w:tcPr>
          <w:p w14:paraId="4D48AAE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4 (0.11)</w:t>
            </w:r>
          </w:p>
        </w:tc>
        <w:tc>
          <w:tcPr>
            <w:tcW w:w="659" w:type="dxa"/>
            <w:tcBorders>
              <w:top w:val="nil"/>
              <w:left w:val="nil"/>
              <w:bottom w:val="nil"/>
              <w:right w:val="nil"/>
            </w:tcBorders>
            <w:shd w:val="clear" w:color="000000" w:fill="FFFFFF"/>
            <w:noWrap/>
            <w:vAlign w:val="center"/>
            <w:hideMark/>
          </w:tcPr>
          <w:p w14:paraId="77D17A1E" w14:textId="75F902F7" w:rsidR="00AF629C" w:rsidRPr="00AF629C" w:rsidRDefault="00AF629C" w:rsidP="000E16F7">
            <w:pPr>
              <w:spacing w:after="0"/>
              <w:jc w:val="center"/>
              <w:rPr>
                <w:rFonts w:eastAsia="Times New Roman"/>
                <w:sz w:val="20"/>
                <w:szCs w:val="20"/>
              </w:rPr>
            </w:pPr>
            <w:r w:rsidRPr="00AF629C">
              <w:rPr>
                <w:rFonts w:eastAsia="Times New Roman"/>
                <w:sz w:val="20"/>
                <w:szCs w:val="20"/>
              </w:rPr>
              <w:t>27.9</w:t>
            </w:r>
          </w:p>
        </w:tc>
        <w:tc>
          <w:tcPr>
            <w:tcW w:w="955" w:type="dxa"/>
            <w:tcBorders>
              <w:top w:val="nil"/>
              <w:left w:val="nil"/>
              <w:bottom w:val="nil"/>
              <w:right w:val="nil"/>
            </w:tcBorders>
            <w:shd w:val="clear" w:color="000000" w:fill="FFFFFF"/>
            <w:noWrap/>
            <w:vAlign w:val="center"/>
            <w:hideMark/>
          </w:tcPr>
          <w:p w14:paraId="3A46CA0F" w14:textId="6CF3B40A" w:rsidR="00AF629C" w:rsidRPr="00AF629C" w:rsidRDefault="00AF629C" w:rsidP="000E16F7">
            <w:pPr>
              <w:spacing w:after="0"/>
              <w:jc w:val="center"/>
              <w:rPr>
                <w:rFonts w:eastAsia="Times New Roman"/>
                <w:sz w:val="20"/>
                <w:szCs w:val="20"/>
              </w:rPr>
            </w:pPr>
            <w:r w:rsidRPr="00AF629C">
              <w:rPr>
                <w:rFonts w:eastAsia="Times New Roman"/>
                <w:sz w:val="20"/>
                <w:szCs w:val="20"/>
              </w:rPr>
              <w:t>4 (0.2)</w:t>
            </w:r>
          </w:p>
        </w:tc>
      </w:tr>
      <w:tr w:rsidR="003411C5" w:rsidRPr="003A084B" w14:paraId="7AB5620B"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665CEA6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159A97F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Monocots</w:t>
            </w:r>
          </w:p>
        </w:tc>
        <w:tc>
          <w:tcPr>
            <w:tcW w:w="1311" w:type="dxa"/>
            <w:tcBorders>
              <w:top w:val="nil"/>
              <w:left w:val="nil"/>
              <w:bottom w:val="nil"/>
              <w:right w:val="nil"/>
            </w:tcBorders>
            <w:shd w:val="clear" w:color="000000" w:fill="FFFFFF"/>
            <w:noWrap/>
            <w:vAlign w:val="center"/>
            <w:hideMark/>
          </w:tcPr>
          <w:p w14:paraId="66C3B67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Poales</w:t>
            </w:r>
          </w:p>
        </w:tc>
        <w:tc>
          <w:tcPr>
            <w:tcW w:w="1723" w:type="dxa"/>
            <w:tcBorders>
              <w:top w:val="nil"/>
              <w:left w:val="nil"/>
              <w:bottom w:val="nil"/>
              <w:right w:val="nil"/>
            </w:tcBorders>
            <w:shd w:val="clear" w:color="000000" w:fill="FFFFFF"/>
            <w:noWrap/>
            <w:vAlign w:val="center"/>
            <w:hideMark/>
          </w:tcPr>
          <w:p w14:paraId="7D3AE83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Typhaceae</w:t>
            </w:r>
          </w:p>
        </w:tc>
        <w:tc>
          <w:tcPr>
            <w:tcW w:w="1886" w:type="dxa"/>
            <w:tcBorders>
              <w:top w:val="nil"/>
              <w:left w:val="nil"/>
              <w:bottom w:val="nil"/>
              <w:right w:val="nil"/>
            </w:tcBorders>
            <w:shd w:val="clear" w:color="000000" w:fill="FFFFFF"/>
            <w:noWrap/>
            <w:vAlign w:val="center"/>
            <w:hideMark/>
          </w:tcPr>
          <w:p w14:paraId="57EC482C"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Cladium jamaicense</w:t>
            </w:r>
          </w:p>
        </w:tc>
        <w:tc>
          <w:tcPr>
            <w:tcW w:w="971" w:type="dxa"/>
            <w:tcBorders>
              <w:top w:val="nil"/>
              <w:left w:val="nil"/>
              <w:bottom w:val="nil"/>
              <w:right w:val="nil"/>
            </w:tcBorders>
            <w:shd w:val="clear" w:color="000000" w:fill="FFFFFF"/>
            <w:noWrap/>
            <w:vAlign w:val="center"/>
            <w:hideMark/>
          </w:tcPr>
          <w:p w14:paraId="1E999BE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240.5</w:t>
            </w:r>
          </w:p>
        </w:tc>
        <w:tc>
          <w:tcPr>
            <w:tcW w:w="952" w:type="dxa"/>
            <w:tcBorders>
              <w:top w:val="nil"/>
              <w:left w:val="nil"/>
              <w:bottom w:val="nil"/>
              <w:right w:val="nil"/>
            </w:tcBorders>
            <w:shd w:val="clear" w:color="000000" w:fill="FFFFFF"/>
            <w:noWrap/>
            <w:vAlign w:val="center"/>
            <w:hideMark/>
          </w:tcPr>
          <w:p w14:paraId="05FF81B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13 (210.0)</w:t>
            </w:r>
          </w:p>
        </w:tc>
        <w:tc>
          <w:tcPr>
            <w:tcW w:w="571" w:type="dxa"/>
            <w:tcBorders>
              <w:top w:val="nil"/>
              <w:left w:val="nil"/>
              <w:bottom w:val="nil"/>
              <w:right w:val="nil"/>
            </w:tcBorders>
            <w:shd w:val="clear" w:color="000000" w:fill="FFFFFF"/>
            <w:noWrap/>
            <w:vAlign w:val="center"/>
            <w:hideMark/>
          </w:tcPr>
          <w:p w14:paraId="361FAF7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0.23</w:t>
            </w:r>
          </w:p>
        </w:tc>
        <w:tc>
          <w:tcPr>
            <w:tcW w:w="952" w:type="dxa"/>
            <w:tcBorders>
              <w:top w:val="nil"/>
              <w:left w:val="nil"/>
              <w:bottom w:val="nil"/>
              <w:right w:val="nil"/>
            </w:tcBorders>
            <w:shd w:val="clear" w:color="000000" w:fill="FFFFFF"/>
            <w:noWrap/>
            <w:vAlign w:val="center"/>
            <w:hideMark/>
          </w:tcPr>
          <w:p w14:paraId="789BDA6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13 (0.11)</w:t>
            </w:r>
          </w:p>
        </w:tc>
        <w:tc>
          <w:tcPr>
            <w:tcW w:w="659" w:type="dxa"/>
            <w:tcBorders>
              <w:top w:val="nil"/>
              <w:left w:val="nil"/>
              <w:bottom w:val="nil"/>
              <w:right w:val="nil"/>
            </w:tcBorders>
            <w:shd w:val="clear" w:color="000000" w:fill="FFFFFF"/>
            <w:noWrap/>
            <w:vAlign w:val="center"/>
            <w:hideMark/>
          </w:tcPr>
          <w:p w14:paraId="0E16574B" w14:textId="587366E7" w:rsidR="00AF629C" w:rsidRPr="00AF629C" w:rsidRDefault="00AF629C" w:rsidP="000E16F7">
            <w:pPr>
              <w:spacing w:after="0"/>
              <w:jc w:val="center"/>
              <w:rPr>
                <w:rFonts w:eastAsia="Times New Roman"/>
                <w:sz w:val="20"/>
                <w:szCs w:val="20"/>
              </w:rPr>
            </w:pPr>
            <w:r w:rsidRPr="00AF629C">
              <w:rPr>
                <w:rFonts w:eastAsia="Times New Roman"/>
                <w:sz w:val="20"/>
                <w:szCs w:val="20"/>
              </w:rPr>
              <w:t>27.</w:t>
            </w:r>
            <w:r w:rsidR="002E3A91">
              <w:rPr>
                <w:rFonts w:eastAsia="Times New Roman"/>
                <w:sz w:val="20"/>
                <w:szCs w:val="20"/>
              </w:rPr>
              <w:t>8</w:t>
            </w:r>
          </w:p>
        </w:tc>
        <w:tc>
          <w:tcPr>
            <w:tcW w:w="955" w:type="dxa"/>
            <w:tcBorders>
              <w:top w:val="nil"/>
              <w:left w:val="nil"/>
              <w:bottom w:val="nil"/>
              <w:right w:val="nil"/>
            </w:tcBorders>
            <w:shd w:val="clear" w:color="000000" w:fill="FFFFFF"/>
            <w:noWrap/>
            <w:vAlign w:val="center"/>
            <w:hideMark/>
          </w:tcPr>
          <w:p w14:paraId="0A1FA2CE" w14:textId="5E3F9843" w:rsidR="00AF629C" w:rsidRPr="00AF629C" w:rsidRDefault="00AF629C" w:rsidP="000E16F7">
            <w:pPr>
              <w:spacing w:after="0"/>
              <w:jc w:val="center"/>
              <w:rPr>
                <w:rFonts w:eastAsia="Times New Roman"/>
                <w:sz w:val="20"/>
                <w:szCs w:val="20"/>
              </w:rPr>
            </w:pPr>
            <w:r w:rsidRPr="00AF629C">
              <w:rPr>
                <w:rFonts w:eastAsia="Times New Roman"/>
                <w:sz w:val="20"/>
                <w:szCs w:val="20"/>
              </w:rPr>
              <w:t>13 (0.3)</w:t>
            </w:r>
          </w:p>
        </w:tc>
      </w:tr>
      <w:tr w:rsidR="003411C5" w:rsidRPr="003A084B" w14:paraId="619564F5"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1B7F3C7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7B3EFCB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Monocots</w:t>
            </w:r>
          </w:p>
        </w:tc>
        <w:tc>
          <w:tcPr>
            <w:tcW w:w="1311" w:type="dxa"/>
            <w:tcBorders>
              <w:top w:val="nil"/>
              <w:left w:val="nil"/>
              <w:bottom w:val="nil"/>
              <w:right w:val="nil"/>
            </w:tcBorders>
            <w:shd w:val="clear" w:color="000000" w:fill="FFFFFF"/>
            <w:noWrap/>
            <w:vAlign w:val="center"/>
            <w:hideMark/>
          </w:tcPr>
          <w:p w14:paraId="3A72CD4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Poales</w:t>
            </w:r>
          </w:p>
        </w:tc>
        <w:tc>
          <w:tcPr>
            <w:tcW w:w="1723" w:type="dxa"/>
            <w:tcBorders>
              <w:top w:val="nil"/>
              <w:left w:val="nil"/>
              <w:bottom w:val="nil"/>
              <w:right w:val="nil"/>
            </w:tcBorders>
            <w:shd w:val="clear" w:color="000000" w:fill="FFFFFF"/>
            <w:noWrap/>
            <w:vAlign w:val="center"/>
            <w:hideMark/>
          </w:tcPr>
          <w:p w14:paraId="6139145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Cyperaceae</w:t>
            </w:r>
          </w:p>
        </w:tc>
        <w:tc>
          <w:tcPr>
            <w:tcW w:w="1886" w:type="dxa"/>
            <w:tcBorders>
              <w:top w:val="nil"/>
              <w:left w:val="nil"/>
              <w:bottom w:val="nil"/>
              <w:right w:val="nil"/>
            </w:tcBorders>
            <w:shd w:val="clear" w:color="000000" w:fill="FFFFFF"/>
            <w:noWrap/>
            <w:vAlign w:val="center"/>
            <w:hideMark/>
          </w:tcPr>
          <w:p w14:paraId="65CE7D16"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Eleocharis cellulosa</w:t>
            </w:r>
          </w:p>
        </w:tc>
        <w:tc>
          <w:tcPr>
            <w:tcW w:w="971" w:type="dxa"/>
            <w:tcBorders>
              <w:top w:val="nil"/>
              <w:left w:val="nil"/>
              <w:bottom w:val="nil"/>
              <w:right w:val="nil"/>
            </w:tcBorders>
            <w:shd w:val="clear" w:color="000000" w:fill="FFFFFF"/>
            <w:noWrap/>
            <w:vAlign w:val="center"/>
            <w:hideMark/>
          </w:tcPr>
          <w:p w14:paraId="3DA19E4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28.0</w:t>
            </w:r>
          </w:p>
        </w:tc>
        <w:tc>
          <w:tcPr>
            <w:tcW w:w="952" w:type="dxa"/>
            <w:tcBorders>
              <w:top w:val="nil"/>
              <w:left w:val="nil"/>
              <w:bottom w:val="nil"/>
              <w:right w:val="nil"/>
            </w:tcBorders>
            <w:shd w:val="clear" w:color="000000" w:fill="FFFFFF"/>
            <w:noWrap/>
            <w:vAlign w:val="center"/>
            <w:hideMark/>
          </w:tcPr>
          <w:p w14:paraId="7C41786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10 (22.0)</w:t>
            </w:r>
          </w:p>
        </w:tc>
        <w:tc>
          <w:tcPr>
            <w:tcW w:w="571" w:type="dxa"/>
            <w:tcBorders>
              <w:top w:val="nil"/>
              <w:left w:val="nil"/>
              <w:bottom w:val="nil"/>
              <w:right w:val="nil"/>
            </w:tcBorders>
            <w:shd w:val="clear" w:color="000000" w:fill="FFFFFF"/>
            <w:noWrap/>
            <w:vAlign w:val="center"/>
            <w:hideMark/>
          </w:tcPr>
          <w:p w14:paraId="76B52896"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0.46</w:t>
            </w:r>
          </w:p>
        </w:tc>
        <w:tc>
          <w:tcPr>
            <w:tcW w:w="952" w:type="dxa"/>
            <w:tcBorders>
              <w:top w:val="nil"/>
              <w:left w:val="nil"/>
              <w:bottom w:val="nil"/>
              <w:right w:val="nil"/>
            </w:tcBorders>
            <w:shd w:val="clear" w:color="000000" w:fill="FFFFFF"/>
            <w:noWrap/>
            <w:vAlign w:val="center"/>
            <w:hideMark/>
          </w:tcPr>
          <w:p w14:paraId="1EE2F79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10 (0.18)</w:t>
            </w:r>
          </w:p>
        </w:tc>
        <w:tc>
          <w:tcPr>
            <w:tcW w:w="659" w:type="dxa"/>
            <w:tcBorders>
              <w:top w:val="nil"/>
              <w:left w:val="nil"/>
              <w:bottom w:val="nil"/>
              <w:right w:val="nil"/>
            </w:tcBorders>
            <w:shd w:val="clear" w:color="auto" w:fill="auto"/>
            <w:noWrap/>
            <w:vAlign w:val="center"/>
            <w:hideMark/>
          </w:tcPr>
          <w:p w14:paraId="0441CB8E" w14:textId="3722F730" w:rsidR="00AF629C" w:rsidRPr="00AF629C" w:rsidRDefault="00AF629C" w:rsidP="000E16F7">
            <w:pPr>
              <w:spacing w:after="0"/>
              <w:jc w:val="center"/>
              <w:rPr>
                <w:rFonts w:eastAsia="Times New Roman"/>
                <w:sz w:val="20"/>
                <w:szCs w:val="20"/>
              </w:rPr>
            </w:pPr>
            <w:r w:rsidRPr="00AF629C">
              <w:rPr>
                <w:rFonts w:eastAsia="Times New Roman"/>
                <w:sz w:val="20"/>
                <w:szCs w:val="20"/>
              </w:rPr>
              <w:t>27.</w:t>
            </w:r>
            <w:r w:rsidR="002E3A91">
              <w:rPr>
                <w:rFonts w:eastAsia="Times New Roman"/>
                <w:sz w:val="20"/>
                <w:szCs w:val="20"/>
              </w:rPr>
              <w:t>7</w:t>
            </w:r>
          </w:p>
        </w:tc>
        <w:tc>
          <w:tcPr>
            <w:tcW w:w="955" w:type="dxa"/>
            <w:tcBorders>
              <w:top w:val="nil"/>
              <w:left w:val="nil"/>
              <w:bottom w:val="nil"/>
              <w:right w:val="nil"/>
            </w:tcBorders>
            <w:shd w:val="clear" w:color="000000" w:fill="FFFFFF"/>
            <w:noWrap/>
            <w:vAlign w:val="center"/>
            <w:hideMark/>
          </w:tcPr>
          <w:p w14:paraId="6B2ABCAF" w14:textId="4F715C39" w:rsidR="00AF629C" w:rsidRPr="00AF629C" w:rsidRDefault="00AF629C" w:rsidP="000E16F7">
            <w:pPr>
              <w:spacing w:after="0"/>
              <w:jc w:val="center"/>
              <w:rPr>
                <w:rFonts w:eastAsia="Times New Roman"/>
                <w:sz w:val="20"/>
                <w:szCs w:val="20"/>
              </w:rPr>
            </w:pPr>
            <w:r w:rsidRPr="00AF629C">
              <w:rPr>
                <w:rFonts w:eastAsia="Times New Roman"/>
                <w:sz w:val="20"/>
                <w:szCs w:val="20"/>
              </w:rPr>
              <w:t>10 (1.</w:t>
            </w:r>
            <w:r w:rsidR="002E3A91">
              <w:rPr>
                <w:rFonts w:eastAsia="Times New Roman"/>
                <w:sz w:val="20"/>
                <w:szCs w:val="20"/>
              </w:rPr>
              <w:t>1</w:t>
            </w:r>
            <w:r w:rsidRPr="00AF629C">
              <w:rPr>
                <w:rFonts w:eastAsia="Times New Roman"/>
                <w:sz w:val="20"/>
                <w:szCs w:val="20"/>
              </w:rPr>
              <w:t>)</w:t>
            </w:r>
          </w:p>
        </w:tc>
      </w:tr>
      <w:tr w:rsidR="003411C5" w:rsidRPr="003A084B" w14:paraId="17A19B3A"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3B4EEDA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5E0134E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 </w:t>
            </w:r>
          </w:p>
        </w:tc>
        <w:tc>
          <w:tcPr>
            <w:tcW w:w="1311" w:type="dxa"/>
            <w:tcBorders>
              <w:top w:val="nil"/>
              <w:left w:val="nil"/>
              <w:bottom w:val="nil"/>
              <w:right w:val="nil"/>
            </w:tcBorders>
            <w:shd w:val="clear" w:color="000000" w:fill="FFFFFF"/>
            <w:noWrap/>
            <w:vAlign w:val="center"/>
            <w:hideMark/>
          </w:tcPr>
          <w:p w14:paraId="6F568190"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Nymphaeales</w:t>
            </w:r>
          </w:p>
        </w:tc>
        <w:tc>
          <w:tcPr>
            <w:tcW w:w="1723" w:type="dxa"/>
            <w:tcBorders>
              <w:top w:val="nil"/>
              <w:left w:val="nil"/>
              <w:bottom w:val="nil"/>
              <w:right w:val="nil"/>
            </w:tcBorders>
            <w:shd w:val="clear" w:color="000000" w:fill="FFFFFF"/>
            <w:noWrap/>
            <w:vAlign w:val="center"/>
            <w:hideMark/>
          </w:tcPr>
          <w:p w14:paraId="64B56BB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Nymphaeaceae</w:t>
            </w:r>
          </w:p>
        </w:tc>
        <w:tc>
          <w:tcPr>
            <w:tcW w:w="1886" w:type="dxa"/>
            <w:tcBorders>
              <w:top w:val="nil"/>
              <w:left w:val="nil"/>
              <w:bottom w:val="nil"/>
              <w:right w:val="nil"/>
            </w:tcBorders>
            <w:shd w:val="clear" w:color="000000" w:fill="FFFFFF"/>
            <w:noWrap/>
            <w:vAlign w:val="center"/>
            <w:hideMark/>
          </w:tcPr>
          <w:p w14:paraId="1EF350BC"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Nymphaeaceae</w:t>
            </w:r>
          </w:p>
        </w:tc>
        <w:tc>
          <w:tcPr>
            <w:tcW w:w="971" w:type="dxa"/>
            <w:tcBorders>
              <w:top w:val="nil"/>
              <w:left w:val="nil"/>
              <w:bottom w:val="nil"/>
              <w:right w:val="nil"/>
            </w:tcBorders>
            <w:shd w:val="clear" w:color="000000" w:fill="FFFFFF"/>
            <w:noWrap/>
            <w:vAlign w:val="center"/>
            <w:hideMark/>
          </w:tcPr>
          <w:p w14:paraId="776D07A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83.3</w:t>
            </w:r>
          </w:p>
        </w:tc>
        <w:tc>
          <w:tcPr>
            <w:tcW w:w="952" w:type="dxa"/>
            <w:tcBorders>
              <w:top w:val="nil"/>
              <w:left w:val="nil"/>
              <w:bottom w:val="nil"/>
              <w:right w:val="nil"/>
            </w:tcBorders>
            <w:shd w:val="clear" w:color="000000" w:fill="FFFFFF"/>
            <w:noWrap/>
            <w:vAlign w:val="center"/>
            <w:hideMark/>
          </w:tcPr>
          <w:p w14:paraId="2CCC475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7 (67.3)</w:t>
            </w:r>
          </w:p>
        </w:tc>
        <w:tc>
          <w:tcPr>
            <w:tcW w:w="571" w:type="dxa"/>
            <w:tcBorders>
              <w:top w:val="nil"/>
              <w:left w:val="nil"/>
              <w:bottom w:val="nil"/>
              <w:right w:val="nil"/>
            </w:tcBorders>
            <w:shd w:val="clear" w:color="000000" w:fill="FFFFFF"/>
            <w:noWrap/>
            <w:vAlign w:val="center"/>
            <w:hideMark/>
          </w:tcPr>
          <w:p w14:paraId="33D9F08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0.57</w:t>
            </w:r>
          </w:p>
        </w:tc>
        <w:tc>
          <w:tcPr>
            <w:tcW w:w="952" w:type="dxa"/>
            <w:tcBorders>
              <w:top w:val="nil"/>
              <w:left w:val="nil"/>
              <w:bottom w:val="nil"/>
              <w:right w:val="nil"/>
            </w:tcBorders>
            <w:shd w:val="clear" w:color="000000" w:fill="FFFFFF"/>
            <w:noWrap/>
            <w:vAlign w:val="center"/>
            <w:hideMark/>
          </w:tcPr>
          <w:p w14:paraId="4AED6B0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7 (0.19)</w:t>
            </w:r>
          </w:p>
        </w:tc>
        <w:tc>
          <w:tcPr>
            <w:tcW w:w="659" w:type="dxa"/>
            <w:tcBorders>
              <w:top w:val="nil"/>
              <w:left w:val="nil"/>
              <w:bottom w:val="nil"/>
              <w:right w:val="nil"/>
            </w:tcBorders>
            <w:shd w:val="clear" w:color="000000" w:fill="FFFFFF"/>
            <w:noWrap/>
            <w:vAlign w:val="center"/>
            <w:hideMark/>
          </w:tcPr>
          <w:p w14:paraId="112F81F3" w14:textId="4AEBCF7F" w:rsidR="00AF629C" w:rsidRPr="00AF629C" w:rsidRDefault="00AF629C" w:rsidP="000E16F7">
            <w:pPr>
              <w:spacing w:after="0"/>
              <w:jc w:val="center"/>
              <w:rPr>
                <w:rFonts w:eastAsia="Times New Roman"/>
                <w:sz w:val="20"/>
                <w:szCs w:val="20"/>
              </w:rPr>
            </w:pPr>
            <w:r w:rsidRPr="00AF629C">
              <w:rPr>
                <w:rFonts w:eastAsia="Times New Roman"/>
                <w:sz w:val="20"/>
                <w:szCs w:val="20"/>
              </w:rPr>
              <w:t>27.6</w:t>
            </w:r>
          </w:p>
        </w:tc>
        <w:tc>
          <w:tcPr>
            <w:tcW w:w="955" w:type="dxa"/>
            <w:tcBorders>
              <w:top w:val="nil"/>
              <w:left w:val="nil"/>
              <w:bottom w:val="nil"/>
              <w:right w:val="nil"/>
            </w:tcBorders>
            <w:shd w:val="clear" w:color="000000" w:fill="FFFFFF"/>
            <w:noWrap/>
            <w:vAlign w:val="center"/>
            <w:hideMark/>
          </w:tcPr>
          <w:p w14:paraId="669906AA" w14:textId="53841E57" w:rsidR="00AF629C" w:rsidRPr="00AF629C" w:rsidRDefault="00AF629C" w:rsidP="000E16F7">
            <w:pPr>
              <w:spacing w:after="0"/>
              <w:jc w:val="center"/>
              <w:rPr>
                <w:rFonts w:eastAsia="Times New Roman"/>
                <w:sz w:val="20"/>
                <w:szCs w:val="20"/>
              </w:rPr>
            </w:pPr>
            <w:r w:rsidRPr="00AF629C">
              <w:rPr>
                <w:rFonts w:eastAsia="Times New Roman"/>
                <w:sz w:val="20"/>
                <w:szCs w:val="20"/>
              </w:rPr>
              <w:t>7 (0.8)</w:t>
            </w:r>
          </w:p>
        </w:tc>
      </w:tr>
      <w:tr w:rsidR="003411C5" w:rsidRPr="003A084B" w14:paraId="0CF67435"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2DCCB00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lastRenderedPageBreak/>
              <w:t>Angiosperms</w:t>
            </w:r>
          </w:p>
        </w:tc>
        <w:tc>
          <w:tcPr>
            <w:tcW w:w="1520" w:type="dxa"/>
            <w:gridSpan w:val="2"/>
            <w:tcBorders>
              <w:top w:val="nil"/>
              <w:left w:val="nil"/>
              <w:bottom w:val="nil"/>
              <w:right w:val="nil"/>
            </w:tcBorders>
            <w:shd w:val="clear" w:color="000000" w:fill="FFFFFF"/>
            <w:noWrap/>
            <w:vAlign w:val="center"/>
            <w:hideMark/>
          </w:tcPr>
          <w:p w14:paraId="2089B99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5EA270E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Lamiales</w:t>
            </w:r>
          </w:p>
        </w:tc>
        <w:tc>
          <w:tcPr>
            <w:tcW w:w="1723" w:type="dxa"/>
            <w:tcBorders>
              <w:top w:val="nil"/>
              <w:left w:val="nil"/>
              <w:bottom w:val="nil"/>
              <w:right w:val="nil"/>
            </w:tcBorders>
            <w:shd w:val="clear" w:color="000000" w:fill="FFFFFF"/>
            <w:noWrap/>
            <w:vAlign w:val="center"/>
            <w:hideMark/>
          </w:tcPr>
          <w:p w14:paraId="18D363C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Lentibulariaceae</w:t>
            </w:r>
          </w:p>
        </w:tc>
        <w:tc>
          <w:tcPr>
            <w:tcW w:w="1886" w:type="dxa"/>
            <w:tcBorders>
              <w:top w:val="nil"/>
              <w:left w:val="nil"/>
              <w:bottom w:val="nil"/>
              <w:right w:val="nil"/>
            </w:tcBorders>
            <w:shd w:val="clear" w:color="000000" w:fill="FFFFFF"/>
            <w:noWrap/>
            <w:vAlign w:val="center"/>
            <w:hideMark/>
          </w:tcPr>
          <w:p w14:paraId="00A8ADA8"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Utricularia foliosa</w:t>
            </w:r>
          </w:p>
        </w:tc>
        <w:tc>
          <w:tcPr>
            <w:tcW w:w="971" w:type="dxa"/>
            <w:tcBorders>
              <w:top w:val="nil"/>
              <w:left w:val="nil"/>
              <w:bottom w:val="nil"/>
              <w:right w:val="nil"/>
            </w:tcBorders>
            <w:shd w:val="clear" w:color="000000" w:fill="FFFFFF"/>
            <w:noWrap/>
            <w:vAlign w:val="center"/>
            <w:hideMark/>
          </w:tcPr>
          <w:p w14:paraId="621AB502"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115.4</w:t>
            </w:r>
          </w:p>
        </w:tc>
        <w:tc>
          <w:tcPr>
            <w:tcW w:w="952" w:type="dxa"/>
            <w:tcBorders>
              <w:top w:val="nil"/>
              <w:left w:val="nil"/>
              <w:bottom w:val="nil"/>
              <w:right w:val="nil"/>
            </w:tcBorders>
            <w:shd w:val="clear" w:color="000000" w:fill="FFFFFF"/>
            <w:noWrap/>
            <w:vAlign w:val="center"/>
            <w:hideMark/>
          </w:tcPr>
          <w:p w14:paraId="359F09A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6 (57.1)</w:t>
            </w:r>
          </w:p>
        </w:tc>
        <w:tc>
          <w:tcPr>
            <w:tcW w:w="571" w:type="dxa"/>
            <w:tcBorders>
              <w:top w:val="nil"/>
              <w:left w:val="nil"/>
              <w:bottom w:val="nil"/>
              <w:right w:val="nil"/>
            </w:tcBorders>
            <w:shd w:val="clear" w:color="000000" w:fill="FFFFFF"/>
            <w:noWrap/>
            <w:vAlign w:val="center"/>
            <w:hideMark/>
          </w:tcPr>
          <w:p w14:paraId="314267F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0.67</w:t>
            </w:r>
          </w:p>
        </w:tc>
        <w:tc>
          <w:tcPr>
            <w:tcW w:w="952" w:type="dxa"/>
            <w:tcBorders>
              <w:top w:val="nil"/>
              <w:left w:val="nil"/>
              <w:bottom w:val="nil"/>
              <w:right w:val="nil"/>
            </w:tcBorders>
            <w:shd w:val="clear" w:color="000000" w:fill="FFFFFF"/>
            <w:noWrap/>
            <w:vAlign w:val="center"/>
            <w:hideMark/>
          </w:tcPr>
          <w:p w14:paraId="5B9B6B2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6 (0.13)</w:t>
            </w:r>
          </w:p>
        </w:tc>
        <w:tc>
          <w:tcPr>
            <w:tcW w:w="659" w:type="dxa"/>
            <w:tcBorders>
              <w:top w:val="nil"/>
              <w:left w:val="nil"/>
              <w:bottom w:val="nil"/>
              <w:right w:val="nil"/>
            </w:tcBorders>
            <w:shd w:val="clear" w:color="000000" w:fill="FFFFFF"/>
            <w:noWrap/>
            <w:vAlign w:val="center"/>
            <w:hideMark/>
          </w:tcPr>
          <w:p w14:paraId="746BDEF6" w14:textId="46761DD4" w:rsidR="00AF629C" w:rsidRPr="00AF629C" w:rsidRDefault="00AF629C" w:rsidP="000E16F7">
            <w:pPr>
              <w:spacing w:after="0"/>
              <w:jc w:val="center"/>
              <w:rPr>
                <w:rFonts w:eastAsia="Times New Roman"/>
                <w:sz w:val="20"/>
                <w:szCs w:val="20"/>
              </w:rPr>
            </w:pPr>
            <w:r w:rsidRPr="00AF629C">
              <w:rPr>
                <w:rFonts w:eastAsia="Times New Roman"/>
                <w:sz w:val="20"/>
                <w:szCs w:val="20"/>
              </w:rPr>
              <w:t>2</w:t>
            </w:r>
            <w:r w:rsidR="002E3A91">
              <w:rPr>
                <w:rFonts w:eastAsia="Times New Roman"/>
                <w:sz w:val="20"/>
                <w:szCs w:val="20"/>
              </w:rPr>
              <w:t>7</w:t>
            </w:r>
            <w:r w:rsidRPr="00AF629C">
              <w:rPr>
                <w:rFonts w:eastAsia="Times New Roman"/>
                <w:sz w:val="20"/>
                <w:szCs w:val="20"/>
              </w:rPr>
              <w:t>.</w:t>
            </w:r>
            <w:r w:rsidR="002E3A91">
              <w:rPr>
                <w:rFonts w:eastAsia="Times New Roman"/>
                <w:sz w:val="20"/>
                <w:szCs w:val="20"/>
              </w:rPr>
              <w:t>0</w:t>
            </w:r>
          </w:p>
        </w:tc>
        <w:tc>
          <w:tcPr>
            <w:tcW w:w="955" w:type="dxa"/>
            <w:tcBorders>
              <w:top w:val="nil"/>
              <w:left w:val="nil"/>
              <w:bottom w:val="nil"/>
              <w:right w:val="nil"/>
            </w:tcBorders>
            <w:shd w:val="clear" w:color="000000" w:fill="FFFFFF"/>
            <w:noWrap/>
            <w:vAlign w:val="center"/>
            <w:hideMark/>
          </w:tcPr>
          <w:p w14:paraId="69556AFE" w14:textId="43E5A3C1" w:rsidR="00AF629C" w:rsidRPr="00AF629C" w:rsidRDefault="00AF629C" w:rsidP="000E16F7">
            <w:pPr>
              <w:spacing w:after="0"/>
              <w:jc w:val="center"/>
              <w:rPr>
                <w:rFonts w:eastAsia="Times New Roman"/>
                <w:sz w:val="20"/>
                <w:szCs w:val="20"/>
              </w:rPr>
            </w:pPr>
            <w:r w:rsidRPr="00AF629C">
              <w:rPr>
                <w:rFonts w:eastAsia="Times New Roman"/>
                <w:sz w:val="20"/>
                <w:szCs w:val="20"/>
              </w:rPr>
              <w:t>6 (0.</w:t>
            </w:r>
            <w:r w:rsidR="002E3A91">
              <w:rPr>
                <w:rFonts w:eastAsia="Times New Roman"/>
                <w:sz w:val="20"/>
                <w:szCs w:val="20"/>
              </w:rPr>
              <w:t>3</w:t>
            </w:r>
            <w:r w:rsidRPr="00AF629C">
              <w:rPr>
                <w:rFonts w:eastAsia="Times New Roman"/>
                <w:sz w:val="20"/>
                <w:szCs w:val="20"/>
              </w:rPr>
              <w:t>)</w:t>
            </w:r>
          </w:p>
        </w:tc>
      </w:tr>
      <w:tr w:rsidR="003411C5" w:rsidRPr="003A084B" w14:paraId="26E8F522"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65D4D83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317884D6"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778CD610"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Lamiales</w:t>
            </w:r>
          </w:p>
        </w:tc>
        <w:tc>
          <w:tcPr>
            <w:tcW w:w="1723" w:type="dxa"/>
            <w:tcBorders>
              <w:top w:val="nil"/>
              <w:left w:val="nil"/>
              <w:bottom w:val="nil"/>
              <w:right w:val="nil"/>
            </w:tcBorders>
            <w:shd w:val="clear" w:color="000000" w:fill="FFFFFF"/>
            <w:noWrap/>
            <w:vAlign w:val="center"/>
            <w:hideMark/>
          </w:tcPr>
          <w:p w14:paraId="70FD193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Lentibulariaceae</w:t>
            </w:r>
          </w:p>
        </w:tc>
        <w:tc>
          <w:tcPr>
            <w:tcW w:w="1886" w:type="dxa"/>
            <w:tcBorders>
              <w:top w:val="nil"/>
              <w:left w:val="nil"/>
              <w:bottom w:val="nil"/>
              <w:right w:val="nil"/>
            </w:tcBorders>
            <w:shd w:val="clear" w:color="000000" w:fill="FFFFFF"/>
            <w:noWrap/>
            <w:vAlign w:val="center"/>
            <w:hideMark/>
          </w:tcPr>
          <w:p w14:paraId="38BD91D3"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Utricularia Purpurea</w:t>
            </w:r>
          </w:p>
        </w:tc>
        <w:tc>
          <w:tcPr>
            <w:tcW w:w="971" w:type="dxa"/>
            <w:tcBorders>
              <w:top w:val="nil"/>
              <w:left w:val="nil"/>
              <w:bottom w:val="nil"/>
              <w:right w:val="nil"/>
            </w:tcBorders>
            <w:shd w:val="clear" w:color="000000" w:fill="FFFFFF"/>
            <w:noWrap/>
            <w:vAlign w:val="center"/>
            <w:hideMark/>
          </w:tcPr>
          <w:p w14:paraId="5B9017B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97.4</w:t>
            </w:r>
          </w:p>
        </w:tc>
        <w:tc>
          <w:tcPr>
            <w:tcW w:w="952" w:type="dxa"/>
            <w:tcBorders>
              <w:top w:val="nil"/>
              <w:left w:val="nil"/>
              <w:bottom w:val="nil"/>
              <w:right w:val="nil"/>
            </w:tcBorders>
            <w:shd w:val="clear" w:color="000000" w:fill="FFFFFF"/>
            <w:noWrap/>
            <w:vAlign w:val="center"/>
            <w:hideMark/>
          </w:tcPr>
          <w:p w14:paraId="41EA3C3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4 (34.2)</w:t>
            </w:r>
          </w:p>
        </w:tc>
        <w:tc>
          <w:tcPr>
            <w:tcW w:w="571" w:type="dxa"/>
            <w:tcBorders>
              <w:top w:val="nil"/>
              <w:left w:val="nil"/>
              <w:bottom w:val="nil"/>
              <w:right w:val="nil"/>
            </w:tcBorders>
            <w:shd w:val="clear" w:color="000000" w:fill="FFFFFF"/>
            <w:noWrap/>
            <w:vAlign w:val="center"/>
            <w:hideMark/>
          </w:tcPr>
          <w:p w14:paraId="5215E6E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0.83</w:t>
            </w:r>
          </w:p>
        </w:tc>
        <w:tc>
          <w:tcPr>
            <w:tcW w:w="952" w:type="dxa"/>
            <w:tcBorders>
              <w:top w:val="nil"/>
              <w:left w:val="nil"/>
              <w:bottom w:val="nil"/>
              <w:right w:val="nil"/>
            </w:tcBorders>
            <w:shd w:val="clear" w:color="000000" w:fill="FFFFFF"/>
            <w:noWrap/>
            <w:vAlign w:val="center"/>
            <w:hideMark/>
          </w:tcPr>
          <w:p w14:paraId="2D48C1C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4 (0.10)</w:t>
            </w:r>
          </w:p>
        </w:tc>
        <w:tc>
          <w:tcPr>
            <w:tcW w:w="659" w:type="dxa"/>
            <w:tcBorders>
              <w:top w:val="nil"/>
              <w:left w:val="nil"/>
              <w:bottom w:val="nil"/>
              <w:right w:val="nil"/>
            </w:tcBorders>
            <w:shd w:val="clear" w:color="000000" w:fill="FFFFFF"/>
            <w:noWrap/>
            <w:vAlign w:val="center"/>
            <w:hideMark/>
          </w:tcPr>
          <w:p w14:paraId="5B3DD0AB" w14:textId="23E67B4E" w:rsidR="00AF629C" w:rsidRPr="00AF629C" w:rsidRDefault="00AF629C" w:rsidP="000E16F7">
            <w:pPr>
              <w:spacing w:after="0"/>
              <w:jc w:val="center"/>
              <w:rPr>
                <w:rFonts w:eastAsia="Times New Roman"/>
                <w:sz w:val="20"/>
                <w:szCs w:val="20"/>
              </w:rPr>
            </w:pPr>
            <w:r w:rsidRPr="00AF629C">
              <w:rPr>
                <w:rFonts w:eastAsia="Times New Roman"/>
                <w:sz w:val="20"/>
                <w:szCs w:val="20"/>
              </w:rPr>
              <w:t>26.</w:t>
            </w:r>
            <w:r w:rsidR="002E3A91">
              <w:rPr>
                <w:rFonts w:eastAsia="Times New Roman"/>
                <w:sz w:val="20"/>
                <w:szCs w:val="20"/>
              </w:rPr>
              <w:t>3</w:t>
            </w:r>
          </w:p>
        </w:tc>
        <w:tc>
          <w:tcPr>
            <w:tcW w:w="955" w:type="dxa"/>
            <w:tcBorders>
              <w:top w:val="nil"/>
              <w:left w:val="nil"/>
              <w:bottom w:val="nil"/>
              <w:right w:val="nil"/>
            </w:tcBorders>
            <w:shd w:val="clear" w:color="000000" w:fill="FFFFFF"/>
            <w:noWrap/>
            <w:vAlign w:val="center"/>
            <w:hideMark/>
          </w:tcPr>
          <w:p w14:paraId="6D7B1BDE" w14:textId="5C151A61" w:rsidR="00AF629C" w:rsidRPr="00AF629C" w:rsidRDefault="00AF629C" w:rsidP="000E16F7">
            <w:pPr>
              <w:spacing w:after="0"/>
              <w:jc w:val="center"/>
              <w:rPr>
                <w:rFonts w:eastAsia="Times New Roman"/>
                <w:sz w:val="20"/>
                <w:szCs w:val="20"/>
              </w:rPr>
            </w:pPr>
            <w:r w:rsidRPr="00AF629C">
              <w:rPr>
                <w:rFonts w:eastAsia="Times New Roman"/>
                <w:sz w:val="20"/>
                <w:szCs w:val="20"/>
              </w:rPr>
              <w:t>4 (0.5)</w:t>
            </w:r>
          </w:p>
        </w:tc>
      </w:tr>
      <w:tr w:rsidR="003411C5" w:rsidRPr="003A084B" w14:paraId="30C6CF4B"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5210D8F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6B605DB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6AF8E59D"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Lamiales</w:t>
            </w:r>
          </w:p>
        </w:tc>
        <w:tc>
          <w:tcPr>
            <w:tcW w:w="1723" w:type="dxa"/>
            <w:tcBorders>
              <w:top w:val="nil"/>
              <w:left w:val="nil"/>
              <w:bottom w:val="nil"/>
              <w:right w:val="nil"/>
            </w:tcBorders>
            <w:shd w:val="clear" w:color="000000" w:fill="FFFFFF"/>
            <w:noWrap/>
            <w:vAlign w:val="center"/>
            <w:hideMark/>
          </w:tcPr>
          <w:p w14:paraId="698D9CA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Scrophulariaceae</w:t>
            </w:r>
          </w:p>
        </w:tc>
        <w:tc>
          <w:tcPr>
            <w:tcW w:w="1886" w:type="dxa"/>
            <w:tcBorders>
              <w:top w:val="nil"/>
              <w:left w:val="nil"/>
              <w:bottom w:val="nil"/>
              <w:right w:val="nil"/>
            </w:tcBorders>
            <w:shd w:val="clear" w:color="000000" w:fill="FFFFFF"/>
            <w:noWrap/>
            <w:vAlign w:val="center"/>
            <w:hideMark/>
          </w:tcPr>
          <w:p w14:paraId="78BFFD7F"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Bacopa caroliniana</w:t>
            </w:r>
          </w:p>
        </w:tc>
        <w:tc>
          <w:tcPr>
            <w:tcW w:w="971" w:type="dxa"/>
            <w:tcBorders>
              <w:top w:val="nil"/>
              <w:left w:val="nil"/>
              <w:bottom w:val="nil"/>
              <w:right w:val="nil"/>
            </w:tcBorders>
            <w:shd w:val="clear" w:color="000000" w:fill="FFFFFF"/>
            <w:noWrap/>
            <w:vAlign w:val="center"/>
            <w:hideMark/>
          </w:tcPr>
          <w:p w14:paraId="786CE5D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72.8</w:t>
            </w:r>
          </w:p>
        </w:tc>
        <w:tc>
          <w:tcPr>
            <w:tcW w:w="952" w:type="dxa"/>
            <w:tcBorders>
              <w:top w:val="nil"/>
              <w:left w:val="nil"/>
              <w:bottom w:val="nil"/>
              <w:right w:val="nil"/>
            </w:tcBorders>
            <w:shd w:val="clear" w:color="000000" w:fill="FFFFFF"/>
            <w:noWrap/>
            <w:vAlign w:val="center"/>
            <w:hideMark/>
          </w:tcPr>
          <w:p w14:paraId="04BB9C3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 (61.4)</w:t>
            </w:r>
          </w:p>
        </w:tc>
        <w:tc>
          <w:tcPr>
            <w:tcW w:w="571" w:type="dxa"/>
            <w:tcBorders>
              <w:top w:val="nil"/>
              <w:left w:val="nil"/>
              <w:bottom w:val="nil"/>
              <w:right w:val="nil"/>
            </w:tcBorders>
            <w:shd w:val="clear" w:color="000000" w:fill="FFFFFF"/>
            <w:noWrap/>
            <w:vAlign w:val="center"/>
            <w:hideMark/>
          </w:tcPr>
          <w:p w14:paraId="2C64BBB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0.49</w:t>
            </w:r>
          </w:p>
        </w:tc>
        <w:tc>
          <w:tcPr>
            <w:tcW w:w="952" w:type="dxa"/>
            <w:tcBorders>
              <w:top w:val="nil"/>
              <w:left w:val="nil"/>
              <w:bottom w:val="nil"/>
              <w:right w:val="nil"/>
            </w:tcBorders>
            <w:shd w:val="clear" w:color="000000" w:fill="FFFFFF"/>
            <w:noWrap/>
            <w:vAlign w:val="center"/>
            <w:hideMark/>
          </w:tcPr>
          <w:p w14:paraId="2F82AEE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2 (0.06)</w:t>
            </w:r>
          </w:p>
        </w:tc>
        <w:tc>
          <w:tcPr>
            <w:tcW w:w="659" w:type="dxa"/>
            <w:tcBorders>
              <w:top w:val="nil"/>
              <w:left w:val="nil"/>
              <w:bottom w:val="nil"/>
              <w:right w:val="nil"/>
            </w:tcBorders>
            <w:shd w:val="clear" w:color="000000" w:fill="FFFFFF"/>
            <w:noWrap/>
            <w:vAlign w:val="center"/>
            <w:hideMark/>
          </w:tcPr>
          <w:p w14:paraId="437DAA91" w14:textId="4C3BA925" w:rsidR="00AF629C" w:rsidRPr="00AF629C" w:rsidRDefault="00AF629C" w:rsidP="000E16F7">
            <w:pPr>
              <w:spacing w:after="0"/>
              <w:jc w:val="center"/>
              <w:rPr>
                <w:rFonts w:eastAsia="Times New Roman"/>
                <w:sz w:val="20"/>
                <w:szCs w:val="20"/>
              </w:rPr>
            </w:pPr>
            <w:r w:rsidRPr="00AF629C">
              <w:rPr>
                <w:rFonts w:eastAsia="Times New Roman"/>
                <w:sz w:val="20"/>
                <w:szCs w:val="20"/>
              </w:rPr>
              <w:t>28.</w:t>
            </w:r>
            <w:r w:rsidR="002E3A91">
              <w:rPr>
                <w:rFonts w:eastAsia="Times New Roman"/>
                <w:sz w:val="20"/>
                <w:szCs w:val="20"/>
              </w:rPr>
              <w:t>5</w:t>
            </w:r>
          </w:p>
        </w:tc>
        <w:tc>
          <w:tcPr>
            <w:tcW w:w="955" w:type="dxa"/>
            <w:tcBorders>
              <w:top w:val="nil"/>
              <w:left w:val="nil"/>
              <w:bottom w:val="nil"/>
              <w:right w:val="nil"/>
            </w:tcBorders>
            <w:shd w:val="clear" w:color="000000" w:fill="FFFFFF"/>
            <w:noWrap/>
            <w:vAlign w:val="center"/>
            <w:hideMark/>
          </w:tcPr>
          <w:p w14:paraId="470548CE" w14:textId="27D4BE25" w:rsidR="00AF629C" w:rsidRPr="00AF629C" w:rsidRDefault="00AF629C" w:rsidP="000E16F7">
            <w:pPr>
              <w:spacing w:after="0"/>
              <w:jc w:val="center"/>
              <w:rPr>
                <w:rFonts w:eastAsia="Times New Roman"/>
                <w:sz w:val="20"/>
                <w:szCs w:val="20"/>
              </w:rPr>
            </w:pPr>
            <w:r w:rsidRPr="00AF629C">
              <w:rPr>
                <w:rFonts w:eastAsia="Times New Roman"/>
                <w:sz w:val="20"/>
                <w:szCs w:val="20"/>
              </w:rPr>
              <w:t>2 (0.6)</w:t>
            </w:r>
          </w:p>
        </w:tc>
      </w:tr>
      <w:tr w:rsidR="003411C5" w:rsidRPr="003A084B" w14:paraId="7AAEB919"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560B3C86"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081DB713"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770517E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Lamiales</w:t>
            </w:r>
          </w:p>
        </w:tc>
        <w:tc>
          <w:tcPr>
            <w:tcW w:w="1723" w:type="dxa"/>
            <w:tcBorders>
              <w:top w:val="nil"/>
              <w:left w:val="nil"/>
              <w:bottom w:val="nil"/>
              <w:right w:val="nil"/>
            </w:tcBorders>
            <w:shd w:val="clear" w:color="000000" w:fill="FFFFFF"/>
            <w:noWrap/>
            <w:vAlign w:val="center"/>
            <w:hideMark/>
          </w:tcPr>
          <w:p w14:paraId="19742955" w14:textId="14551A52" w:rsidR="00AF629C" w:rsidRPr="00AF629C" w:rsidRDefault="00B937A9" w:rsidP="00B937A9">
            <w:pPr>
              <w:spacing w:after="0"/>
              <w:jc w:val="center"/>
              <w:rPr>
                <w:rFonts w:eastAsia="Times New Roman"/>
                <w:sz w:val="20"/>
                <w:szCs w:val="20"/>
              </w:rPr>
            </w:pPr>
            <w:r w:rsidRPr="00B937A9">
              <w:rPr>
                <w:rFonts w:eastAsia="Times New Roman"/>
                <w:sz w:val="20"/>
                <w:szCs w:val="20"/>
              </w:rPr>
              <w:t>Combretaceae</w:t>
            </w:r>
          </w:p>
        </w:tc>
        <w:tc>
          <w:tcPr>
            <w:tcW w:w="1886" w:type="dxa"/>
            <w:tcBorders>
              <w:top w:val="nil"/>
              <w:left w:val="nil"/>
              <w:bottom w:val="nil"/>
              <w:right w:val="nil"/>
            </w:tcBorders>
            <w:shd w:val="clear" w:color="000000" w:fill="FFFFFF"/>
            <w:noWrap/>
            <w:vAlign w:val="center"/>
            <w:hideMark/>
          </w:tcPr>
          <w:p w14:paraId="18625EF3" w14:textId="6872BFDA" w:rsidR="00AF629C" w:rsidRPr="00B937A9" w:rsidRDefault="002A7715" w:rsidP="000E16F7">
            <w:pPr>
              <w:spacing w:after="0"/>
              <w:jc w:val="center"/>
              <w:rPr>
                <w:rFonts w:eastAsia="Times New Roman"/>
                <w:i/>
                <w:iCs/>
                <w:sz w:val="20"/>
                <w:szCs w:val="20"/>
              </w:rPr>
            </w:pPr>
            <w:r w:rsidRPr="001B4058">
              <w:rPr>
                <w:i/>
                <w:sz w:val="20"/>
                <w:szCs w:val="20"/>
              </w:rPr>
              <w:t>Laguncularia racemosa</w:t>
            </w:r>
            <w:r w:rsidRPr="00B937A9" w:rsidDel="002A7715">
              <w:rPr>
                <w:rFonts w:eastAsia="Times New Roman"/>
                <w:i/>
                <w:iCs/>
                <w:sz w:val="20"/>
                <w:szCs w:val="20"/>
              </w:rPr>
              <w:t xml:space="preserve"> </w:t>
            </w:r>
          </w:p>
        </w:tc>
        <w:tc>
          <w:tcPr>
            <w:tcW w:w="971" w:type="dxa"/>
            <w:tcBorders>
              <w:top w:val="nil"/>
              <w:left w:val="nil"/>
              <w:bottom w:val="nil"/>
              <w:right w:val="nil"/>
            </w:tcBorders>
            <w:shd w:val="clear" w:color="000000" w:fill="FFFFFF"/>
            <w:noWrap/>
            <w:vAlign w:val="center"/>
            <w:hideMark/>
          </w:tcPr>
          <w:p w14:paraId="10E1452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114.8</w:t>
            </w:r>
          </w:p>
        </w:tc>
        <w:tc>
          <w:tcPr>
            <w:tcW w:w="952" w:type="dxa"/>
            <w:tcBorders>
              <w:top w:val="nil"/>
              <w:left w:val="nil"/>
              <w:bottom w:val="nil"/>
              <w:right w:val="nil"/>
            </w:tcBorders>
            <w:shd w:val="clear" w:color="000000" w:fill="FFFFFF"/>
            <w:noWrap/>
            <w:vAlign w:val="center"/>
            <w:hideMark/>
          </w:tcPr>
          <w:p w14:paraId="2D27B25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6 (53.1)</w:t>
            </w:r>
          </w:p>
        </w:tc>
        <w:tc>
          <w:tcPr>
            <w:tcW w:w="571" w:type="dxa"/>
            <w:tcBorders>
              <w:top w:val="nil"/>
              <w:left w:val="nil"/>
              <w:bottom w:val="nil"/>
              <w:right w:val="nil"/>
            </w:tcBorders>
            <w:shd w:val="clear" w:color="000000" w:fill="FFFFFF"/>
            <w:noWrap/>
            <w:vAlign w:val="center"/>
            <w:hideMark/>
          </w:tcPr>
          <w:p w14:paraId="66F1185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0.08</w:t>
            </w:r>
          </w:p>
        </w:tc>
        <w:tc>
          <w:tcPr>
            <w:tcW w:w="952" w:type="dxa"/>
            <w:tcBorders>
              <w:top w:val="nil"/>
              <w:left w:val="nil"/>
              <w:bottom w:val="nil"/>
              <w:right w:val="nil"/>
            </w:tcBorders>
            <w:shd w:val="clear" w:color="000000" w:fill="FFFFFF"/>
            <w:noWrap/>
            <w:vAlign w:val="center"/>
            <w:hideMark/>
          </w:tcPr>
          <w:p w14:paraId="4A3F4A3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6 (0.03)</w:t>
            </w:r>
          </w:p>
        </w:tc>
        <w:tc>
          <w:tcPr>
            <w:tcW w:w="659" w:type="dxa"/>
            <w:tcBorders>
              <w:top w:val="nil"/>
              <w:left w:val="nil"/>
              <w:bottom w:val="nil"/>
              <w:right w:val="nil"/>
            </w:tcBorders>
            <w:shd w:val="clear" w:color="000000" w:fill="FFFFFF"/>
            <w:noWrap/>
            <w:vAlign w:val="center"/>
            <w:hideMark/>
          </w:tcPr>
          <w:p w14:paraId="790F4246" w14:textId="4067851E" w:rsidR="00AF629C" w:rsidRPr="00AF629C" w:rsidRDefault="00AF629C" w:rsidP="000E16F7">
            <w:pPr>
              <w:spacing w:after="0"/>
              <w:jc w:val="center"/>
              <w:rPr>
                <w:rFonts w:eastAsia="Times New Roman"/>
                <w:sz w:val="20"/>
                <w:szCs w:val="20"/>
              </w:rPr>
            </w:pPr>
            <w:r w:rsidRPr="00AF629C">
              <w:rPr>
                <w:rFonts w:eastAsia="Times New Roman"/>
                <w:sz w:val="20"/>
                <w:szCs w:val="20"/>
              </w:rPr>
              <w:t>28.</w:t>
            </w:r>
            <w:r w:rsidR="002E3A91">
              <w:rPr>
                <w:rFonts w:eastAsia="Times New Roman"/>
                <w:sz w:val="20"/>
                <w:szCs w:val="20"/>
              </w:rPr>
              <w:t>3</w:t>
            </w:r>
          </w:p>
        </w:tc>
        <w:tc>
          <w:tcPr>
            <w:tcW w:w="955" w:type="dxa"/>
            <w:tcBorders>
              <w:top w:val="nil"/>
              <w:left w:val="nil"/>
              <w:bottom w:val="nil"/>
              <w:right w:val="nil"/>
            </w:tcBorders>
            <w:shd w:val="clear" w:color="000000" w:fill="FFFFFF"/>
            <w:noWrap/>
            <w:vAlign w:val="center"/>
            <w:hideMark/>
          </w:tcPr>
          <w:p w14:paraId="596E61E7" w14:textId="3DA821B4" w:rsidR="00AF629C" w:rsidRPr="00AF629C" w:rsidRDefault="00AF629C" w:rsidP="000E16F7">
            <w:pPr>
              <w:spacing w:after="0"/>
              <w:jc w:val="center"/>
              <w:rPr>
                <w:rFonts w:eastAsia="Times New Roman"/>
                <w:sz w:val="20"/>
                <w:szCs w:val="20"/>
              </w:rPr>
            </w:pPr>
            <w:r w:rsidRPr="00AF629C">
              <w:rPr>
                <w:rFonts w:eastAsia="Times New Roman"/>
                <w:sz w:val="20"/>
                <w:szCs w:val="20"/>
              </w:rPr>
              <w:t>6 (0.</w:t>
            </w:r>
            <w:r w:rsidR="002E3A91">
              <w:rPr>
                <w:rFonts w:eastAsia="Times New Roman"/>
                <w:sz w:val="20"/>
                <w:szCs w:val="20"/>
              </w:rPr>
              <w:t>3</w:t>
            </w:r>
            <w:r w:rsidRPr="00AF629C">
              <w:rPr>
                <w:rFonts w:eastAsia="Times New Roman"/>
                <w:sz w:val="20"/>
                <w:szCs w:val="20"/>
              </w:rPr>
              <w:t>)</w:t>
            </w:r>
          </w:p>
        </w:tc>
      </w:tr>
      <w:tr w:rsidR="003411C5" w:rsidRPr="003A084B" w14:paraId="642B34DC"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1C0000A6"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4725B0D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0BFE7F2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Lamiales</w:t>
            </w:r>
          </w:p>
        </w:tc>
        <w:tc>
          <w:tcPr>
            <w:tcW w:w="1723" w:type="dxa"/>
            <w:tcBorders>
              <w:top w:val="nil"/>
              <w:left w:val="nil"/>
              <w:bottom w:val="nil"/>
              <w:right w:val="nil"/>
            </w:tcBorders>
            <w:shd w:val="clear" w:color="000000" w:fill="FFFFFF"/>
            <w:noWrap/>
            <w:vAlign w:val="center"/>
            <w:hideMark/>
          </w:tcPr>
          <w:p w14:paraId="3D60BA7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Acanthaceae</w:t>
            </w:r>
          </w:p>
        </w:tc>
        <w:tc>
          <w:tcPr>
            <w:tcW w:w="1886" w:type="dxa"/>
            <w:tcBorders>
              <w:top w:val="nil"/>
              <w:left w:val="nil"/>
              <w:bottom w:val="nil"/>
              <w:right w:val="nil"/>
            </w:tcBorders>
            <w:shd w:val="clear" w:color="000000" w:fill="FFFFFF"/>
            <w:noWrap/>
            <w:vAlign w:val="center"/>
            <w:hideMark/>
          </w:tcPr>
          <w:p w14:paraId="42DEED2E"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Avicennia germinans</w:t>
            </w:r>
          </w:p>
        </w:tc>
        <w:tc>
          <w:tcPr>
            <w:tcW w:w="971" w:type="dxa"/>
            <w:tcBorders>
              <w:top w:val="nil"/>
              <w:left w:val="nil"/>
              <w:bottom w:val="nil"/>
              <w:right w:val="nil"/>
            </w:tcBorders>
            <w:shd w:val="clear" w:color="000000" w:fill="FFFFFF"/>
            <w:noWrap/>
            <w:vAlign w:val="center"/>
            <w:hideMark/>
          </w:tcPr>
          <w:p w14:paraId="7D3DD825"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77.8</w:t>
            </w:r>
          </w:p>
        </w:tc>
        <w:tc>
          <w:tcPr>
            <w:tcW w:w="952" w:type="dxa"/>
            <w:tcBorders>
              <w:top w:val="nil"/>
              <w:left w:val="nil"/>
              <w:bottom w:val="nil"/>
              <w:right w:val="nil"/>
            </w:tcBorders>
            <w:shd w:val="clear" w:color="000000" w:fill="FFFFFF"/>
            <w:noWrap/>
            <w:vAlign w:val="center"/>
            <w:hideMark/>
          </w:tcPr>
          <w:p w14:paraId="489A0CD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3 (15.3)</w:t>
            </w:r>
          </w:p>
        </w:tc>
        <w:tc>
          <w:tcPr>
            <w:tcW w:w="571" w:type="dxa"/>
            <w:tcBorders>
              <w:top w:val="nil"/>
              <w:left w:val="nil"/>
              <w:bottom w:val="nil"/>
              <w:right w:val="nil"/>
            </w:tcBorders>
            <w:shd w:val="clear" w:color="000000" w:fill="FFFFFF"/>
            <w:noWrap/>
            <w:vAlign w:val="center"/>
            <w:hideMark/>
          </w:tcPr>
          <w:p w14:paraId="58EC32D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0.23</w:t>
            </w:r>
          </w:p>
        </w:tc>
        <w:tc>
          <w:tcPr>
            <w:tcW w:w="952" w:type="dxa"/>
            <w:tcBorders>
              <w:top w:val="nil"/>
              <w:left w:val="nil"/>
              <w:bottom w:val="nil"/>
              <w:right w:val="nil"/>
            </w:tcBorders>
            <w:shd w:val="clear" w:color="000000" w:fill="FFFFFF"/>
            <w:noWrap/>
            <w:vAlign w:val="center"/>
            <w:hideMark/>
          </w:tcPr>
          <w:p w14:paraId="7867DAB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3 (0.02)</w:t>
            </w:r>
          </w:p>
        </w:tc>
        <w:tc>
          <w:tcPr>
            <w:tcW w:w="659" w:type="dxa"/>
            <w:tcBorders>
              <w:top w:val="nil"/>
              <w:left w:val="nil"/>
              <w:bottom w:val="nil"/>
              <w:right w:val="nil"/>
            </w:tcBorders>
            <w:shd w:val="clear" w:color="000000" w:fill="FFFFFF"/>
            <w:noWrap/>
            <w:vAlign w:val="center"/>
            <w:hideMark/>
          </w:tcPr>
          <w:p w14:paraId="433E928B" w14:textId="7621C2D1" w:rsidR="00AF629C" w:rsidRPr="00AF629C" w:rsidRDefault="00AF629C" w:rsidP="000E16F7">
            <w:pPr>
              <w:spacing w:after="0"/>
              <w:jc w:val="center"/>
              <w:rPr>
                <w:rFonts w:eastAsia="Times New Roman"/>
                <w:sz w:val="20"/>
                <w:szCs w:val="20"/>
              </w:rPr>
            </w:pPr>
            <w:r w:rsidRPr="00AF629C">
              <w:rPr>
                <w:rFonts w:eastAsia="Times New Roman"/>
                <w:sz w:val="20"/>
                <w:szCs w:val="20"/>
              </w:rPr>
              <w:t>29.6</w:t>
            </w:r>
          </w:p>
        </w:tc>
        <w:tc>
          <w:tcPr>
            <w:tcW w:w="955" w:type="dxa"/>
            <w:tcBorders>
              <w:top w:val="nil"/>
              <w:left w:val="nil"/>
              <w:bottom w:val="nil"/>
              <w:right w:val="nil"/>
            </w:tcBorders>
            <w:shd w:val="clear" w:color="000000" w:fill="FFFFFF"/>
            <w:noWrap/>
            <w:vAlign w:val="center"/>
            <w:hideMark/>
          </w:tcPr>
          <w:p w14:paraId="5288C645" w14:textId="74E58FD7" w:rsidR="00AF629C" w:rsidRPr="00AF629C" w:rsidRDefault="00AF629C" w:rsidP="000E16F7">
            <w:pPr>
              <w:spacing w:after="0"/>
              <w:jc w:val="center"/>
              <w:rPr>
                <w:rFonts w:eastAsia="Times New Roman"/>
                <w:sz w:val="20"/>
                <w:szCs w:val="20"/>
              </w:rPr>
            </w:pPr>
            <w:r w:rsidRPr="00AF629C">
              <w:rPr>
                <w:rFonts w:eastAsia="Times New Roman"/>
                <w:sz w:val="20"/>
                <w:szCs w:val="20"/>
              </w:rPr>
              <w:t>3 (0.</w:t>
            </w:r>
            <w:r w:rsidR="002E3A91">
              <w:rPr>
                <w:rFonts w:eastAsia="Times New Roman"/>
                <w:sz w:val="20"/>
                <w:szCs w:val="20"/>
              </w:rPr>
              <w:t>2</w:t>
            </w:r>
            <w:r w:rsidRPr="00AF629C">
              <w:rPr>
                <w:rFonts w:eastAsia="Times New Roman"/>
                <w:sz w:val="20"/>
                <w:szCs w:val="20"/>
              </w:rPr>
              <w:t>)</w:t>
            </w:r>
          </w:p>
        </w:tc>
      </w:tr>
      <w:tr w:rsidR="003411C5" w:rsidRPr="003A084B" w14:paraId="6B95A6E0"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6897B60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1F304AFF"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Eudicots</w:t>
            </w:r>
          </w:p>
        </w:tc>
        <w:tc>
          <w:tcPr>
            <w:tcW w:w="1311" w:type="dxa"/>
            <w:tcBorders>
              <w:top w:val="nil"/>
              <w:left w:val="nil"/>
              <w:bottom w:val="nil"/>
              <w:right w:val="nil"/>
            </w:tcBorders>
            <w:shd w:val="clear" w:color="000000" w:fill="FFFFFF"/>
            <w:noWrap/>
            <w:vAlign w:val="center"/>
            <w:hideMark/>
          </w:tcPr>
          <w:p w14:paraId="1AB9E18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Malpighiales</w:t>
            </w:r>
          </w:p>
        </w:tc>
        <w:tc>
          <w:tcPr>
            <w:tcW w:w="1723" w:type="dxa"/>
            <w:tcBorders>
              <w:top w:val="nil"/>
              <w:left w:val="nil"/>
              <w:bottom w:val="nil"/>
              <w:right w:val="nil"/>
            </w:tcBorders>
            <w:shd w:val="clear" w:color="000000" w:fill="FFFFFF"/>
            <w:noWrap/>
            <w:vAlign w:val="center"/>
            <w:hideMark/>
          </w:tcPr>
          <w:p w14:paraId="680E613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Rhizophoraceae</w:t>
            </w:r>
          </w:p>
        </w:tc>
        <w:tc>
          <w:tcPr>
            <w:tcW w:w="1886" w:type="dxa"/>
            <w:tcBorders>
              <w:top w:val="nil"/>
              <w:left w:val="nil"/>
              <w:bottom w:val="nil"/>
              <w:right w:val="nil"/>
            </w:tcBorders>
            <w:shd w:val="clear" w:color="000000" w:fill="FFFFFF"/>
            <w:noWrap/>
            <w:vAlign w:val="center"/>
            <w:hideMark/>
          </w:tcPr>
          <w:p w14:paraId="0AB48560"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Rhizophora mangle</w:t>
            </w:r>
          </w:p>
        </w:tc>
        <w:tc>
          <w:tcPr>
            <w:tcW w:w="971" w:type="dxa"/>
            <w:tcBorders>
              <w:top w:val="nil"/>
              <w:left w:val="nil"/>
              <w:bottom w:val="nil"/>
              <w:right w:val="nil"/>
            </w:tcBorders>
            <w:shd w:val="clear" w:color="000000" w:fill="FFFFFF"/>
            <w:noWrap/>
            <w:vAlign w:val="center"/>
            <w:hideMark/>
          </w:tcPr>
          <w:p w14:paraId="4A6D7A2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58.7</w:t>
            </w:r>
          </w:p>
        </w:tc>
        <w:tc>
          <w:tcPr>
            <w:tcW w:w="952" w:type="dxa"/>
            <w:tcBorders>
              <w:top w:val="nil"/>
              <w:left w:val="nil"/>
              <w:bottom w:val="nil"/>
              <w:right w:val="nil"/>
            </w:tcBorders>
            <w:shd w:val="clear" w:color="000000" w:fill="FFFFFF"/>
            <w:noWrap/>
            <w:vAlign w:val="center"/>
            <w:hideMark/>
          </w:tcPr>
          <w:p w14:paraId="64F438E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7 (20.1)</w:t>
            </w:r>
          </w:p>
        </w:tc>
        <w:tc>
          <w:tcPr>
            <w:tcW w:w="571" w:type="dxa"/>
            <w:tcBorders>
              <w:top w:val="nil"/>
              <w:left w:val="nil"/>
              <w:bottom w:val="nil"/>
              <w:right w:val="nil"/>
            </w:tcBorders>
            <w:shd w:val="clear" w:color="000000" w:fill="FFFFFF"/>
            <w:noWrap/>
            <w:vAlign w:val="center"/>
            <w:hideMark/>
          </w:tcPr>
          <w:p w14:paraId="0837F71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0.10</w:t>
            </w:r>
          </w:p>
        </w:tc>
        <w:tc>
          <w:tcPr>
            <w:tcW w:w="952" w:type="dxa"/>
            <w:tcBorders>
              <w:top w:val="nil"/>
              <w:left w:val="nil"/>
              <w:bottom w:val="nil"/>
              <w:right w:val="nil"/>
            </w:tcBorders>
            <w:shd w:val="clear" w:color="000000" w:fill="FFFFFF"/>
            <w:noWrap/>
            <w:vAlign w:val="center"/>
            <w:hideMark/>
          </w:tcPr>
          <w:p w14:paraId="660F3340"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7 (0.08)</w:t>
            </w:r>
          </w:p>
        </w:tc>
        <w:tc>
          <w:tcPr>
            <w:tcW w:w="659" w:type="dxa"/>
            <w:tcBorders>
              <w:top w:val="nil"/>
              <w:left w:val="nil"/>
              <w:bottom w:val="nil"/>
              <w:right w:val="nil"/>
            </w:tcBorders>
            <w:shd w:val="clear" w:color="000000" w:fill="FFFFFF"/>
            <w:noWrap/>
            <w:vAlign w:val="center"/>
            <w:hideMark/>
          </w:tcPr>
          <w:p w14:paraId="702E0ECA" w14:textId="25CC3054" w:rsidR="00AF629C" w:rsidRPr="00AF629C" w:rsidRDefault="00AF629C" w:rsidP="000E16F7">
            <w:pPr>
              <w:spacing w:after="0"/>
              <w:jc w:val="center"/>
              <w:rPr>
                <w:rFonts w:eastAsia="Times New Roman"/>
                <w:sz w:val="20"/>
                <w:szCs w:val="20"/>
              </w:rPr>
            </w:pPr>
            <w:r w:rsidRPr="00AF629C">
              <w:rPr>
                <w:rFonts w:eastAsia="Times New Roman"/>
                <w:sz w:val="20"/>
                <w:szCs w:val="20"/>
              </w:rPr>
              <w:t>29.3</w:t>
            </w:r>
          </w:p>
        </w:tc>
        <w:tc>
          <w:tcPr>
            <w:tcW w:w="955" w:type="dxa"/>
            <w:tcBorders>
              <w:top w:val="nil"/>
              <w:left w:val="nil"/>
              <w:bottom w:val="nil"/>
              <w:right w:val="nil"/>
            </w:tcBorders>
            <w:shd w:val="clear" w:color="000000" w:fill="FFFFFF"/>
            <w:noWrap/>
            <w:vAlign w:val="center"/>
            <w:hideMark/>
          </w:tcPr>
          <w:p w14:paraId="31FA54D8" w14:textId="767A9793" w:rsidR="00AF629C" w:rsidRPr="00AF629C" w:rsidRDefault="00AF629C" w:rsidP="000E16F7">
            <w:pPr>
              <w:spacing w:after="0"/>
              <w:jc w:val="center"/>
              <w:rPr>
                <w:rFonts w:eastAsia="Times New Roman"/>
                <w:sz w:val="20"/>
                <w:szCs w:val="20"/>
              </w:rPr>
            </w:pPr>
            <w:r w:rsidRPr="00AF629C">
              <w:rPr>
                <w:rFonts w:eastAsia="Times New Roman"/>
                <w:sz w:val="20"/>
                <w:szCs w:val="20"/>
              </w:rPr>
              <w:t>7 (0.</w:t>
            </w:r>
            <w:r w:rsidR="002E3A91">
              <w:rPr>
                <w:rFonts w:eastAsia="Times New Roman"/>
                <w:sz w:val="20"/>
                <w:szCs w:val="20"/>
              </w:rPr>
              <w:t>4</w:t>
            </w:r>
            <w:r w:rsidRPr="00AF629C">
              <w:rPr>
                <w:rFonts w:eastAsia="Times New Roman"/>
                <w:sz w:val="20"/>
                <w:szCs w:val="20"/>
              </w:rPr>
              <w:t>)</w:t>
            </w:r>
          </w:p>
        </w:tc>
      </w:tr>
      <w:tr w:rsidR="003411C5" w:rsidRPr="003A084B" w14:paraId="4A19A247"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672FD95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31B26D2C"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Monocots</w:t>
            </w:r>
          </w:p>
        </w:tc>
        <w:tc>
          <w:tcPr>
            <w:tcW w:w="1311" w:type="dxa"/>
            <w:tcBorders>
              <w:top w:val="nil"/>
              <w:left w:val="nil"/>
              <w:bottom w:val="nil"/>
              <w:right w:val="nil"/>
            </w:tcBorders>
            <w:shd w:val="clear" w:color="000000" w:fill="FFFFFF"/>
            <w:noWrap/>
            <w:vAlign w:val="center"/>
            <w:hideMark/>
          </w:tcPr>
          <w:p w14:paraId="25130727"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Alismatales</w:t>
            </w:r>
          </w:p>
        </w:tc>
        <w:tc>
          <w:tcPr>
            <w:tcW w:w="1723" w:type="dxa"/>
            <w:tcBorders>
              <w:top w:val="nil"/>
              <w:left w:val="nil"/>
              <w:bottom w:val="nil"/>
              <w:right w:val="nil"/>
            </w:tcBorders>
            <w:shd w:val="clear" w:color="000000" w:fill="FFFFFF"/>
            <w:noWrap/>
            <w:vAlign w:val="center"/>
            <w:hideMark/>
          </w:tcPr>
          <w:p w14:paraId="660638A9"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Cymodoceaceae</w:t>
            </w:r>
          </w:p>
        </w:tc>
        <w:tc>
          <w:tcPr>
            <w:tcW w:w="1886" w:type="dxa"/>
            <w:tcBorders>
              <w:top w:val="nil"/>
              <w:left w:val="nil"/>
              <w:bottom w:val="nil"/>
              <w:right w:val="nil"/>
            </w:tcBorders>
            <w:shd w:val="clear" w:color="000000" w:fill="FFFFFF"/>
            <w:noWrap/>
            <w:vAlign w:val="center"/>
            <w:hideMark/>
          </w:tcPr>
          <w:p w14:paraId="17B88EE7"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Syringodium filiforme</w:t>
            </w:r>
          </w:p>
        </w:tc>
        <w:tc>
          <w:tcPr>
            <w:tcW w:w="971" w:type="dxa"/>
            <w:tcBorders>
              <w:top w:val="nil"/>
              <w:left w:val="nil"/>
              <w:bottom w:val="nil"/>
              <w:right w:val="nil"/>
            </w:tcBorders>
            <w:shd w:val="clear" w:color="000000" w:fill="FFFFFF"/>
            <w:noWrap/>
            <w:vAlign w:val="center"/>
            <w:hideMark/>
          </w:tcPr>
          <w:p w14:paraId="1E4EEFC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88.1</w:t>
            </w:r>
          </w:p>
        </w:tc>
        <w:tc>
          <w:tcPr>
            <w:tcW w:w="952" w:type="dxa"/>
            <w:tcBorders>
              <w:top w:val="nil"/>
              <w:left w:val="nil"/>
              <w:bottom w:val="nil"/>
              <w:right w:val="nil"/>
            </w:tcBorders>
            <w:shd w:val="clear" w:color="000000" w:fill="FFFFFF"/>
            <w:noWrap/>
            <w:vAlign w:val="center"/>
            <w:hideMark/>
          </w:tcPr>
          <w:p w14:paraId="5551D0E1"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3EC71FE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0.97</w:t>
            </w:r>
          </w:p>
        </w:tc>
        <w:tc>
          <w:tcPr>
            <w:tcW w:w="952" w:type="dxa"/>
            <w:tcBorders>
              <w:top w:val="nil"/>
              <w:left w:val="nil"/>
              <w:bottom w:val="nil"/>
              <w:right w:val="nil"/>
            </w:tcBorders>
            <w:shd w:val="clear" w:color="000000" w:fill="FFFFFF"/>
            <w:noWrap/>
            <w:vAlign w:val="center"/>
            <w:hideMark/>
          </w:tcPr>
          <w:p w14:paraId="7820BF48"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1B57147C" w14:textId="56E8D0FE" w:rsidR="00AF629C" w:rsidRPr="00AF629C" w:rsidRDefault="00AF629C" w:rsidP="000E16F7">
            <w:pPr>
              <w:spacing w:after="0"/>
              <w:jc w:val="center"/>
              <w:rPr>
                <w:rFonts w:eastAsia="Times New Roman"/>
                <w:sz w:val="20"/>
                <w:szCs w:val="20"/>
              </w:rPr>
            </w:pPr>
            <w:r w:rsidRPr="00AF629C">
              <w:rPr>
                <w:rFonts w:eastAsia="Times New Roman"/>
                <w:sz w:val="20"/>
                <w:szCs w:val="20"/>
              </w:rPr>
              <w:t>25.</w:t>
            </w:r>
            <w:r w:rsidR="002E3A91">
              <w:rPr>
                <w:rFonts w:eastAsia="Times New Roman"/>
                <w:sz w:val="20"/>
                <w:szCs w:val="20"/>
              </w:rPr>
              <w:t>6</w:t>
            </w:r>
          </w:p>
        </w:tc>
        <w:tc>
          <w:tcPr>
            <w:tcW w:w="955" w:type="dxa"/>
            <w:tcBorders>
              <w:top w:val="nil"/>
              <w:left w:val="nil"/>
              <w:bottom w:val="nil"/>
              <w:right w:val="nil"/>
            </w:tcBorders>
            <w:shd w:val="clear" w:color="000000" w:fill="FFFFFF"/>
            <w:noWrap/>
            <w:vAlign w:val="center"/>
            <w:hideMark/>
          </w:tcPr>
          <w:p w14:paraId="76B99F1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549B90DF" w14:textId="77777777" w:rsidTr="003411C5">
        <w:trPr>
          <w:trHeight w:val="265"/>
          <w:jc w:val="center"/>
        </w:trPr>
        <w:tc>
          <w:tcPr>
            <w:tcW w:w="1546" w:type="dxa"/>
            <w:tcBorders>
              <w:top w:val="nil"/>
              <w:left w:val="nil"/>
              <w:bottom w:val="nil"/>
              <w:right w:val="nil"/>
            </w:tcBorders>
            <w:shd w:val="clear" w:color="000000" w:fill="FFFFFF"/>
            <w:noWrap/>
            <w:vAlign w:val="center"/>
            <w:hideMark/>
          </w:tcPr>
          <w:p w14:paraId="5473651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Angiosperms</w:t>
            </w:r>
          </w:p>
        </w:tc>
        <w:tc>
          <w:tcPr>
            <w:tcW w:w="1520" w:type="dxa"/>
            <w:gridSpan w:val="2"/>
            <w:tcBorders>
              <w:top w:val="nil"/>
              <w:left w:val="nil"/>
              <w:bottom w:val="nil"/>
              <w:right w:val="nil"/>
            </w:tcBorders>
            <w:shd w:val="clear" w:color="000000" w:fill="FFFFFF"/>
            <w:noWrap/>
            <w:vAlign w:val="center"/>
            <w:hideMark/>
          </w:tcPr>
          <w:p w14:paraId="69FB1C3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Monocots</w:t>
            </w:r>
          </w:p>
        </w:tc>
        <w:tc>
          <w:tcPr>
            <w:tcW w:w="1311" w:type="dxa"/>
            <w:tcBorders>
              <w:top w:val="nil"/>
              <w:left w:val="nil"/>
              <w:bottom w:val="nil"/>
              <w:right w:val="nil"/>
            </w:tcBorders>
            <w:shd w:val="clear" w:color="000000" w:fill="FFFFFF"/>
            <w:noWrap/>
            <w:vAlign w:val="center"/>
            <w:hideMark/>
          </w:tcPr>
          <w:p w14:paraId="61776963"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Alismatales</w:t>
            </w:r>
          </w:p>
        </w:tc>
        <w:tc>
          <w:tcPr>
            <w:tcW w:w="1723" w:type="dxa"/>
            <w:tcBorders>
              <w:top w:val="nil"/>
              <w:left w:val="nil"/>
              <w:bottom w:val="nil"/>
              <w:right w:val="nil"/>
            </w:tcBorders>
            <w:shd w:val="clear" w:color="000000" w:fill="FFFFFF"/>
            <w:noWrap/>
            <w:vAlign w:val="center"/>
            <w:hideMark/>
          </w:tcPr>
          <w:p w14:paraId="3D12E643"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Cymodoceaceae</w:t>
            </w:r>
          </w:p>
        </w:tc>
        <w:tc>
          <w:tcPr>
            <w:tcW w:w="1886" w:type="dxa"/>
            <w:tcBorders>
              <w:top w:val="nil"/>
              <w:left w:val="nil"/>
              <w:bottom w:val="nil"/>
              <w:right w:val="nil"/>
            </w:tcBorders>
            <w:shd w:val="clear" w:color="000000" w:fill="FFFFFF"/>
            <w:noWrap/>
            <w:vAlign w:val="center"/>
            <w:hideMark/>
          </w:tcPr>
          <w:p w14:paraId="19187661" w14:textId="77777777" w:rsidR="00AF629C" w:rsidRPr="00AF629C" w:rsidRDefault="00AF629C" w:rsidP="000E16F7">
            <w:pPr>
              <w:spacing w:after="0"/>
              <w:jc w:val="center"/>
              <w:rPr>
                <w:rFonts w:eastAsia="Times New Roman"/>
                <w:i/>
                <w:iCs/>
                <w:sz w:val="20"/>
                <w:szCs w:val="20"/>
              </w:rPr>
            </w:pPr>
            <w:r w:rsidRPr="00AF629C">
              <w:rPr>
                <w:rFonts w:eastAsia="Times New Roman"/>
                <w:i/>
                <w:iCs/>
                <w:sz w:val="20"/>
                <w:szCs w:val="20"/>
              </w:rPr>
              <w:t>Halodule wrightii</w:t>
            </w:r>
          </w:p>
        </w:tc>
        <w:tc>
          <w:tcPr>
            <w:tcW w:w="971" w:type="dxa"/>
            <w:tcBorders>
              <w:top w:val="nil"/>
              <w:left w:val="nil"/>
              <w:bottom w:val="nil"/>
              <w:right w:val="nil"/>
            </w:tcBorders>
            <w:shd w:val="clear" w:color="000000" w:fill="FFFFFF"/>
            <w:noWrap/>
            <w:vAlign w:val="center"/>
            <w:hideMark/>
          </w:tcPr>
          <w:p w14:paraId="5A821924"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372.5</w:t>
            </w:r>
          </w:p>
        </w:tc>
        <w:tc>
          <w:tcPr>
            <w:tcW w:w="952" w:type="dxa"/>
            <w:tcBorders>
              <w:top w:val="nil"/>
              <w:left w:val="nil"/>
              <w:bottom w:val="nil"/>
              <w:right w:val="nil"/>
            </w:tcBorders>
            <w:shd w:val="clear" w:color="000000" w:fill="FFFFFF"/>
            <w:noWrap/>
            <w:vAlign w:val="center"/>
            <w:hideMark/>
          </w:tcPr>
          <w:p w14:paraId="4C0B52DE"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571" w:type="dxa"/>
            <w:tcBorders>
              <w:top w:val="nil"/>
              <w:left w:val="nil"/>
              <w:bottom w:val="nil"/>
              <w:right w:val="nil"/>
            </w:tcBorders>
            <w:shd w:val="clear" w:color="000000" w:fill="FFFFFF"/>
            <w:noWrap/>
            <w:vAlign w:val="center"/>
            <w:hideMark/>
          </w:tcPr>
          <w:p w14:paraId="6976F1DA"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0.95</w:t>
            </w:r>
          </w:p>
        </w:tc>
        <w:tc>
          <w:tcPr>
            <w:tcW w:w="952" w:type="dxa"/>
            <w:tcBorders>
              <w:top w:val="nil"/>
              <w:left w:val="nil"/>
              <w:bottom w:val="nil"/>
              <w:right w:val="nil"/>
            </w:tcBorders>
            <w:shd w:val="clear" w:color="000000" w:fill="FFFFFF"/>
            <w:noWrap/>
            <w:vAlign w:val="center"/>
            <w:hideMark/>
          </w:tcPr>
          <w:p w14:paraId="132924EB"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c>
          <w:tcPr>
            <w:tcW w:w="659" w:type="dxa"/>
            <w:tcBorders>
              <w:top w:val="nil"/>
              <w:left w:val="nil"/>
              <w:bottom w:val="nil"/>
              <w:right w:val="nil"/>
            </w:tcBorders>
            <w:shd w:val="clear" w:color="000000" w:fill="FFFFFF"/>
            <w:noWrap/>
            <w:vAlign w:val="center"/>
            <w:hideMark/>
          </w:tcPr>
          <w:p w14:paraId="2C7A145A" w14:textId="58B32733" w:rsidR="00AF629C" w:rsidRPr="00AF629C" w:rsidRDefault="00AF629C" w:rsidP="000E16F7">
            <w:pPr>
              <w:spacing w:after="0"/>
              <w:jc w:val="center"/>
              <w:rPr>
                <w:rFonts w:eastAsia="Times New Roman"/>
                <w:sz w:val="20"/>
                <w:szCs w:val="20"/>
              </w:rPr>
            </w:pPr>
            <w:r w:rsidRPr="00AF629C">
              <w:rPr>
                <w:rFonts w:eastAsia="Times New Roman"/>
                <w:sz w:val="20"/>
                <w:szCs w:val="20"/>
              </w:rPr>
              <w:t>25.</w:t>
            </w:r>
            <w:r w:rsidR="002E3A91">
              <w:rPr>
                <w:rFonts w:eastAsia="Times New Roman"/>
                <w:sz w:val="20"/>
                <w:szCs w:val="20"/>
              </w:rPr>
              <w:t>7</w:t>
            </w:r>
          </w:p>
        </w:tc>
        <w:tc>
          <w:tcPr>
            <w:tcW w:w="955" w:type="dxa"/>
            <w:tcBorders>
              <w:top w:val="nil"/>
              <w:left w:val="nil"/>
              <w:bottom w:val="nil"/>
              <w:right w:val="nil"/>
            </w:tcBorders>
            <w:shd w:val="clear" w:color="000000" w:fill="FFFFFF"/>
            <w:noWrap/>
            <w:vAlign w:val="center"/>
            <w:hideMark/>
          </w:tcPr>
          <w:p w14:paraId="626B9763" w14:textId="77777777" w:rsidR="00AF629C" w:rsidRPr="00AF629C" w:rsidRDefault="00AF629C" w:rsidP="000E16F7">
            <w:pPr>
              <w:spacing w:after="0"/>
              <w:jc w:val="center"/>
              <w:rPr>
                <w:rFonts w:eastAsia="Times New Roman"/>
                <w:sz w:val="20"/>
                <w:szCs w:val="20"/>
              </w:rPr>
            </w:pPr>
            <w:r w:rsidRPr="00AF629C">
              <w:rPr>
                <w:rFonts w:eastAsia="Times New Roman"/>
                <w:sz w:val="20"/>
                <w:szCs w:val="20"/>
              </w:rPr>
              <w:t>1</w:t>
            </w:r>
          </w:p>
        </w:tc>
      </w:tr>
      <w:tr w:rsidR="003411C5" w:rsidRPr="003A084B" w14:paraId="4101DF63" w14:textId="77777777" w:rsidTr="003411C5">
        <w:trPr>
          <w:trHeight w:val="265"/>
          <w:jc w:val="center"/>
        </w:trPr>
        <w:tc>
          <w:tcPr>
            <w:tcW w:w="1546" w:type="dxa"/>
            <w:tcBorders>
              <w:top w:val="nil"/>
              <w:left w:val="nil"/>
              <w:bottom w:val="single" w:sz="4" w:space="0" w:color="auto"/>
              <w:right w:val="nil"/>
            </w:tcBorders>
            <w:shd w:val="clear" w:color="000000" w:fill="FFFFFF"/>
            <w:noWrap/>
            <w:vAlign w:val="center"/>
          </w:tcPr>
          <w:p w14:paraId="6F11A808" w14:textId="77777777" w:rsidR="002439FA" w:rsidRPr="00AF629C" w:rsidRDefault="002439FA" w:rsidP="000E16F7">
            <w:pPr>
              <w:spacing w:after="0"/>
              <w:jc w:val="center"/>
              <w:rPr>
                <w:rFonts w:eastAsia="Times New Roman"/>
                <w:sz w:val="20"/>
                <w:szCs w:val="20"/>
              </w:rPr>
            </w:pPr>
            <w:r w:rsidRPr="002439FA">
              <w:rPr>
                <w:rFonts w:eastAsia="Times New Roman"/>
                <w:sz w:val="20"/>
                <w:szCs w:val="20"/>
              </w:rPr>
              <w:t>Angiosperms</w:t>
            </w:r>
          </w:p>
        </w:tc>
        <w:tc>
          <w:tcPr>
            <w:tcW w:w="1520" w:type="dxa"/>
            <w:gridSpan w:val="2"/>
            <w:tcBorders>
              <w:top w:val="nil"/>
              <w:left w:val="nil"/>
              <w:bottom w:val="single" w:sz="4" w:space="0" w:color="auto"/>
              <w:right w:val="nil"/>
            </w:tcBorders>
            <w:shd w:val="clear" w:color="000000" w:fill="FFFFFF"/>
            <w:noWrap/>
            <w:vAlign w:val="center"/>
          </w:tcPr>
          <w:p w14:paraId="13681FC3" w14:textId="77777777" w:rsidR="002439FA" w:rsidRPr="00AF629C" w:rsidRDefault="002439FA" w:rsidP="000E16F7">
            <w:pPr>
              <w:spacing w:after="0"/>
              <w:jc w:val="center"/>
              <w:rPr>
                <w:rFonts w:eastAsia="Times New Roman"/>
                <w:sz w:val="20"/>
                <w:szCs w:val="20"/>
              </w:rPr>
            </w:pPr>
            <w:r w:rsidRPr="002439FA">
              <w:rPr>
                <w:rFonts w:eastAsia="Times New Roman"/>
                <w:sz w:val="20"/>
                <w:szCs w:val="20"/>
              </w:rPr>
              <w:t>Monocots</w:t>
            </w:r>
          </w:p>
        </w:tc>
        <w:tc>
          <w:tcPr>
            <w:tcW w:w="1311" w:type="dxa"/>
            <w:tcBorders>
              <w:top w:val="nil"/>
              <w:left w:val="nil"/>
              <w:bottom w:val="single" w:sz="4" w:space="0" w:color="auto"/>
              <w:right w:val="nil"/>
            </w:tcBorders>
            <w:shd w:val="clear" w:color="000000" w:fill="FFFFFF"/>
            <w:noWrap/>
            <w:vAlign w:val="center"/>
          </w:tcPr>
          <w:p w14:paraId="1C974233" w14:textId="77777777" w:rsidR="002439FA" w:rsidRPr="00AF629C" w:rsidRDefault="002439FA" w:rsidP="000E16F7">
            <w:pPr>
              <w:spacing w:after="0"/>
              <w:jc w:val="center"/>
              <w:rPr>
                <w:rFonts w:eastAsia="Times New Roman"/>
                <w:sz w:val="20"/>
                <w:szCs w:val="20"/>
              </w:rPr>
            </w:pPr>
            <w:r w:rsidRPr="002439FA">
              <w:rPr>
                <w:rFonts w:eastAsia="Times New Roman"/>
                <w:sz w:val="20"/>
                <w:szCs w:val="20"/>
              </w:rPr>
              <w:t>Alismatales</w:t>
            </w:r>
          </w:p>
        </w:tc>
        <w:tc>
          <w:tcPr>
            <w:tcW w:w="1723" w:type="dxa"/>
            <w:tcBorders>
              <w:top w:val="nil"/>
              <w:left w:val="nil"/>
              <w:bottom w:val="single" w:sz="4" w:space="0" w:color="auto"/>
              <w:right w:val="nil"/>
            </w:tcBorders>
            <w:shd w:val="clear" w:color="000000" w:fill="FFFFFF"/>
            <w:noWrap/>
            <w:vAlign w:val="center"/>
          </w:tcPr>
          <w:p w14:paraId="71D36781" w14:textId="77777777" w:rsidR="002439FA" w:rsidRPr="00AF629C" w:rsidRDefault="002439FA" w:rsidP="000E16F7">
            <w:pPr>
              <w:spacing w:after="0"/>
              <w:jc w:val="center"/>
              <w:rPr>
                <w:rFonts w:eastAsia="Times New Roman"/>
                <w:sz w:val="20"/>
                <w:szCs w:val="20"/>
              </w:rPr>
            </w:pPr>
            <w:r w:rsidRPr="002439FA">
              <w:rPr>
                <w:rFonts w:eastAsia="Times New Roman"/>
                <w:sz w:val="20"/>
                <w:szCs w:val="20"/>
              </w:rPr>
              <w:t>Hydrocharitaceae</w:t>
            </w:r>
          </w:p>
        </w:tc>
        <w:tc>
          <w:tcPr>
            <w:tcW w:w="1886" w:type="dxa"/>
            <w:tcBorders>
              <w:top w:val="nil"/>
              <w:left w:val="nil"/>
              <w:bottom w:val="single" w:sz="4" w:space="0" w:color="auto"/>
              <w:right w:val="nil"/>
            </w:tcBorders>
            <w:shd w:val="clear" w:color="000000" w:fill="FFFFFF"/>
            <w:noWrap/>
            <w:vAlign w:val="center"/>
          </w:tcPr>
          <w:p w14:paraId="5636BCEB" w14:textId="77777777" w:rsidR="002439FA" w:rsidRPr="00AF629C" w:rsidRDefault="002439FA" w:rsidP="000E16F7">
            <w:pPr>
              <w:spacing w:after="0"/>
              <w:jc w:val="center"/>
              <w:rPr>
                <w:rFonts w:eastAsia="Times New Roman"/>
                <w:i/>
                <w:iCs/>
                <w:sz w:val="20"/>
                <w:szCs w:val="20"/>
              </w:rPr>
            </w:pPr>
            <w:r w:rsidRPr="002439FA">
              <w:rPr>
                <w:rFonts w:eastAsia="Times New Roman"/>
                <w:i/>
                <w:iCs/>
                <w:sz w:val="20"/>
                <w:szCs w:val="20"/>
              </w:rPr>
              <w:t>Halophila decipiens  </w:t>
            </w:r>
          </w:p>
        </w:tc>
        <w:tc>
          <w:tcPr>
            <w:tcW w:w="971" w:type="dxa"/>
            <w:tcBorders>
              <w:top w:val="nil"/>
              <w:left w:val="nil"/>
              <w:bottom w:val="single" w:sz="4" w:space="0" w:color="auto"/>
              <w:right w:val="nil"/>
            </w:tcBorders>
            <w:shd w:val="clear" w:color="000000" w:fill="FFFFFF"/>
            <w:noWrap/>
            <w:vAlign w:val="center"/>
          </w:tcPr>
          <w:p w14:paraId="0CFA635C" w14:textId="77777777" w:rsidR="002439FA" w:rsidRPr="00AF629C" w:rsidRDefault="002439FA" w:rsidP="000E16F7">
            <w:pPr>
              <w:spacing w:after="0"/>
              <w:jc w:val="center"/>
              <w:rPr>
                <w:rFonts w:eastAsia="Times New Roman"/>
                <w:sz w:val="20"/>
                <w:szCs w:val="20"/>
              </w:rPr>
            </w:pPr>
            <w:r>
              <w:rPr>
                <w:rFonts w:eastAsia="Times New Roman"/>
                <w:sz w:val="20"/>
                <w:szCs w:val="20"/>
              </w:rPr>
              <w:t>2.1</w:t>
            </w:r>
          </w:p>
        </w:tc>
        <w:tc>
          <w:tcPr>
            <w:tcW w:w="952" w:type="dxa"/>
            <w:tcBorders>
              <w:top w:val="nil"/>
              <w:left w:val="nil"/>
              <w:bottom w:val="single" w:sz="4" w:space="0" w:color="auto"/>
              <w:right w:val="nil"/>
            </w:tcBorders>
            <w:shd w:val="clear" w:color="000000" w:fill="FFFFFF"/>
            <w:noWrap/>
            <w:vAlign w:val="center"/>
          </w:tcPr>
          <w:p w14:paraId="7CC267AE" w14:textId="77777777" w:rsidR="002439FA" w:rsidRPr="00AF629C" w:rsidRDefault="002439FA" w:rsidP="000E16F7">
            <w:pPr>
              <w:spacing w:after="0"/>
              <w:jc w:val="center"/>
              <w:rPr>
                <w:rFonts w:eastAsia="Times New Roman"/>
                <w:sz w:val="20"/>
                <w:szCs w:val="20"/>
              </w:rPr>
            </w:pPr>
            <w:r>
              <w:rPr>
                <w:rFonts w:eastAsia="Times New Roman"/>
                <w:sz w:val="20"/>
                <w:szCs w:val="20"/>
              </w:rPr>
              <w:t>1</w:t>
            </w:r>
          </w:p>
        </w:tc>
        <w:tc>
          <w:tcPr>
            <w:tcW w:w="571" w:type="dxa"/>
            <w:tcBorders>
              <w:top w:val="nil"/>
              <w:left w:val="nil"/>
              <w:bottom w:val="single" w:sz="4" w:space="0" w:color="auto"/>
              <w:right w:val="nil"/>
            </w:tcBorders>
            <w:shd w:val="clear" w:color="000000" w:fill="FFFFFF"/>
            <w:noWrap/>
            <w:vAlign w:val="center"/>
          </w:tcPr>
          <w:p w14:paraId="4910854E" w14:textId="77777777" w:rsidR="002439FA" w:rsidRPr="00AF629C" w:rsidRDefault="002439FA" w:rsidP="000E16F7">
            <w:pPr>
              <w:spacing w:after="0"/>
              <w:jc w:val="center"/>
              <w:rPr>
                <w:rFonts w:eastAsia="Times New Roman"/>
                <w:sz w:val="20"/>
                <w:szCs w:val="20"/>
              </w:rPr>
            </w:pPr>
            <w:r>
              <w:rPr>
                <w:rFonts w:eastAsia="Times New Roman"/>
                <w:sz w:val="20"/>
                <w:szCs w:val="20"/>
              </w:rPr>
              <w:t>1.00</w:t>
            </w:r>
          </w:p>
        </w:tc>
        <w:tc>
          <w:tcPr>
            <w:tcW w:w="952" w:type="dxa"/>
            <w:tcBorders>
              <w:top w:val="nil"/>
              <w:left w:val="nil"/>
              <w:bottom w:val="single" w:sz="4" w:space="0" w:color="auto"/>
              <w:right w:val="nil"/>
            </w:tcBorders>
            <w:shd w:val="clear" w:color="000000" w:fill="FFFFFF"/>
            <w:noWrap/>
            <w:vAlign w:val="center"/>
          </w:tcPr>
          <w:p w14:paraId="19D6EE5C" w14:textId="77777777" w:rsidR="002439FA" w:rsidRPr="00AF629C" w:rsidRDefault="002439FA" w:rsidP="000E16F7">
            <w:pPr>
              <w:spacing w:after="0"/>
              <w:jc w:val="center"/>
              <w:rPr>
                <w:rFonts w:eastAsia="Times New Roman"/>
                <w:sz w:val="20"/>
                <w:szCs w:val="20"/>
              </w:rPr>
            </w:pPr>
            <w:r>
              <w:rPr>
                <w:rFonts w:eastAsia="Times New Roman"/>
                <w:sz w:val="20"/>
                <w:szCs w:val="20"/>
              </w:rPr>
              <w:t>1</w:t>
            </w:r>
          </w:p>
        </w:tc>
        <w:tc>
          <w:tcPr>
            <w:tcW w:w="659" w:type="dxa"/>
            <w:tcBorders>
              <w:top w:val="nil"/>
              <w:left w:val="nil"/>
              <w:bottom w:val="single" w:sz="4" w:space="0" w:color="auto"/>
              <w:right w:val="nil"/>
            </w:tcBorders>
            <w:shd w:val="clear" w:color="000000" w:fill="FFFFFF"/>
            <w:noWrap/>
            <w:vAlign w:val="center"/>
          </w:tcPr>
          <w:p w14:paraId="6582FDE9" w14:textId="7E64A4EE" w:rsidR="002439FA" w:rsidRPr="00AF629C" w:rsidRDefault="002439FA" w:rsidP="000E16F7">
            <w:pPr>
              <w:spacing w:after="0"/>
              <w:jc w:val="center"/>
              <w:rPr>
                <w:rFonts w:eastAsia="Times New Roman"/>
                <w:sz w:val="20"/>
                <w:szCs w:val="20"/>
              </w:rPr>
            </w:pPr>
            <w:r>
              <w:rPr>
                <w:rFonts w:eastAsia="Times New Roman"/>
                <w:sz w:val="20"/>
                <w:szCs w:val="20"/>
              </w:rPr>
              <w:t>25.</w:t>
            </w:r>
            <w:r w:rsidR="002E3A91">
              <w:rPr>
                <w:rFonts w:eastAsia="Times New Roman"/>
                <w:sz w:val="20"/>
                <w:szCs w:val="20"/>
              </w:rPr>
              <w:t>3</w:t>
            </w:r>
          </w:p>
        </w:tc>
        <w:tc>
          <w:tcPr>
            <w:tcW w:w="955" w:type="dxa"/>
            <w:tcBorders>
              <w:top w:val="nil"/>
              <w:left w:val="nil"/>
              <w:bottom w:val="single" w:sz="4" w:space="0" w:color="auto"/>
              <w:right w:val="nil"/>
            </w:tcBorders>
            <w:shd w:val="clear" w:color="000000" w:fill="FFFFFF"/>
            <w:noWrap/>
            <w:vAlign w:val="center"/>
          </w:tcPr>
          <w:p w14:paraId="6D53C037" w14:textId="77777777" w:rsidR="002439FA" w:rsidRPr="00AF629C" w:rsidRDefault="002439FA" w:rsidP="000E16F7">
            <w:pPr>
              <w:spacing w:after="0"/>
              <w:jc w:val="center"/>
              <w:rPr>
                <w:rFonts w:eastAsia="Times New Roman"/>
                <w:sz w:val="20"/>
                <w:szCs w:val="20"/>
              </w:rPr>
            </w:pPr>
            <w:r>
              <w:rPr>
                <w:rFonts w:eastAsia="Times New Roman"/>
                <w:sz w:val="20"/>
                <w:szCs w:val="20"/>
              </w:rPr>
              <w:t>1</w:t>
            </w:r>
          </w:p>
        </w:tc>
      </w:tr>
    </w:tbl>
    <w:p w14:paraId="7FE3B7E5" w14:textId="77777777" w:rsidR="00003DA0" w:rsidRPr="003A084B" w:rsidRDefault="00003DA0" w:rsidP="00003DA0">
      <w:pPr>
        <w:spacing w:line="360" w:lineRule="auto"/>
        <w:sectPr w:rsidR="00003DA0" w:rsidRPr="003A084B" w:rsidSect="00DD02A1">
          <w:pgSz w:w="15840" w:h="12240" w:orient="landscape"/>
          <w:pgMar w:top="2160" w:right="1440" w:bottom="1440" w:left="1800" w:header="720" w:footer="720" w:gutter="0"/>
          <w:cols w:space="720"/>
          <w:docGrid w:linePitch="360"/>
        </w:sectPr>
      </w:pPr>
    </w:p>
    <w:p w14:paraId="5E12D1B6" w14:textId="77777777" w:rsidR="00305F4F" w:rsidRPr="003A084B" w:rsidRDefault="00305F4F" w:rsidP="00305F4F">
      <w:pPr>
        <w:spacing w:line="360" w:lineRule="auto"/>
        <w:jc w:val="center"/>
      </w:pPr>
      <w:r w:rsidRPr="003A084B">
        <w:rPr>
          <w:noProof/>
          <w:lang w:eastAsia="en-US"/>
        </w:rPr>
        <w:lastRenderedPageBreak/>
        <w:drawing>
          <wp:inline distT="0" distB="0" distL="0" distR="0" wp14:anchorId="6EFEFE4D" wp14:editId="476ECE14">
            <wp:extent cx="3590014" cy="6838121"/>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s isotope new.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90014" cy="6838121"/>
                    </a:xfrm>
                    <a:prstGeom prst="rect">
                      <a:avLst/>
                    </a:prstGeom>
                  </pic:spPr>
                </pic:pic>
              </a:graphicData>
            </a:graphic>
          </wp:inline>
        </w:drawing>
      </w:r>
    </w:p>
    <w:p w14:paraId="13042756" w14:textId="09124FE4" w:rsidR="00305F4F" w:rsidRPr="003A084B" w:rsidRDefault="00305F4F" w:rsidP="004A5174">
      <w:pPr>
        <w:pStyle w:val="Figurecaption"/>
        <w:jc w:val="both"/>
        <w:rPr>
          <w:b/>
        </w:rPr>
      </w:pPr>
      <w:r w:rsidRPr="003A084B">
        <w:rPr>
          <w:b/>
        </w:rPr>
        <w:t xml:space="preserve">Figure 6.2 </w:t>
      </w:r>
      <w:r w:rsidRPr="003A084B">
        <w:rPr>
          <w:i/>
        </w:rPr>
        <w:t>n</w:t>
      </w:r>
      <w:r w:rsidRPr="003A084B">
        <w:t>-Alkanes distribution and their δD</w:t>
      </w:r>
      <w:r w:rsidR="00EF4543">
        <w:t xml:space="preserve"> and </w:t>
      </w:r>
      <w:r w:rsidRPr="003A084B">
        <w:t>δ</w:t>
      </w:r>
      <w:r w:rsidRPr="003A084B">
        <w:rPr>
          <w:vertAlign w:val="superscript"/>
        </w:rPr>
        <w:t>13</w:t>
      </w:r>
      <w:r w:rsidRPr="003A084B">
        <w:t>C values across studied plant leaves.</w:t>
      </w:r>
    </w:p>
    <w:p w14:paraId="2165B728" w14:textId="1E8F8F35" w:rsidR="00305F4F" w:rsidRDefault="00305F4F" w:rsidP="004A5174">
      <w:pPr>
        <w:spacing w:after="0"/>
        <w:jc w:val="both"/>
      </w:pPr>
      <w:r w:rsidRPr="003A084B">
        <w:t>Note: all the δD</w:t>
      </w:r>
      <w:r w:rsidR="00EF4543">
        <w:t xml:space="preserve"> and </w:t>
      </w:r>
      <w:r w:rsidRPr="003A084B">
        <w:t>δ</w:t>
      </w:r>
      <w:r w:rsidRPr="003A084B">
        <w:rPr>
          <w:vertAlign w:val="superscript"/>
        </w:rPr>
        <w:t>13</w:t>
      </w:r>
      <w:r w:rsidRPr="003A084B">
        <w:t xml:space="preserve">C values are concentration weighted average of odd </w:t>
      </w:r>
      <w:r w:rsidRPr="003A084B">
        <w:rPr>
          <w:i/>
        </w:rPr>
        <w:t>n</w:t>
      </w:r>
      <w:r w:rsidRPr="003A084B">
        <w:t>-alkanes (n-C</w:t>
      </w:r>
      <w:r w:rsidRPr="003A084B">
        <w:rPr>
          <w:vertAlign w:val="subscript"/>
        </w:rPr>
        <w:t xml:space="preserve">21 </w:t>
      </w:r>
      <w:r w:rsidRPr="003A084B">
        <w:t>to n-C</w:t>
      </w:r>
      <w:r w:rsidRPr="003A084B">
        <w:rPr>
          <w:vertAlign w:val="subscript"/>
        </w:rPr>
        <w:t>35</w:t>
      </w:r>
      <w:r>
        <w:t>).</w:t>
      </w:r>
    </w:p>
    <w:p w14:paraId="563033C0" w14:textId="77777777" w:rsidR="00003DA0" w:rsidRPr="003A084B" w:rsidRDefault="00305F4F" w:rsidP="00305F4F">
      <w:pPr>
        <w:spacing w:before="0" w:after="0" w:line="480" w:lineRule="auto"/>
      </w:pPr>
      <w:r w:rsidRPr="003A084B">
        <w:lastRenderedPageBreak/>
        <w:t xml:space="preserve"> </w:t>
      </w:r>
    </w:p>
    <w:p w14:paraId="123E2BC3" w14:textId="77777777" w:rsidR="00003DA0" w:rsidRPr="003A084B" w:rsidRDefault="00003DA0" w:rsidP="00AF629C">
      <w:pPr>
        <w:pStyle w:val="Heading33"/>
        <w:numPr>
          <w:ilvl w:val="2"/>
          <w:numId w:val="33"/>
        </w:numPr>
        <w:ind w:left="576" w:hanging="576"/>
      </w:pPr>
      <w:bookmarkStart w:id="87" w:name="_Toc388016203"/>
      <w:r w:rsidRPr="003A084B">
        <w:t>Roots (below ground) n</w:t>
      </w:r>
      <w:r w:rsidRPr="003A084B">
        <w:rPr>
          <w:i w:val="0"/>
        </w:rPr>
        <w:t>-alkanes</w:t>
      </w:r>
      <w:r w:rsidRPr="003A084B">
        <w:t xml:space="preserve"> abundance and distribution pattern</w:t>
      </w:r>
      <w:bookmarkEnd w:id="87"/>
    </w:p>
    <w:p w14:paraId="7621979A" w14:textId="3E85975F" w:rsidR="001B2BE6" w:rsidRDefault="00CD2E56" w:rsidP="001B2BE6">
      <w:pPr>
        <w:spacing w:before="0" w:after="0" w:line="480" w:lineRule="auto"/>
        <w:ind w:firstLine="720"/>
        <w:jc w:val="both"/>
      </w:pPr>
      <w:r w:rsidRPr="005974B2">
        <w:t>Wetland plants</w:t>
      </w:r>
      <w:r>
        <w:t xml:space="preserve"> </w:t>
      </w:r>
      <w:r w:rsidRPr="005974B2">
        <w:t xml:space="preserve">can develop shallow but flourishing root systems such as rootlets (Rydin and Jeglum, 2006), which can </w:t>
      </w:r>
      <w:r>
        <w:t>compete</w:t>
      </w:r>
      <w:r w:rsidRPr="005974B2">
        <w:t xml:space="preserve"> with leaf litter fall for the flux of plant carbon to soil</w:t>
      </w:r>
      <w:r>
        <w:t>s</w:t>
      </w:r>
      <w:r w:rsidRPr="005974B2">
        <w:t xml:space="preserve"> (Fahey et al., 2005). In other words, roots can potentially </w:t>
      </w:r>
      <w:r>
        <w:t>represent a significant source</w:t>
      </w:r>
      <w:r w:rsidRPr="005974B2">
        <w:t xml:space="preserve"> of lipids</w:t>
      </w:r>
      <w:r>
        <w:t xml:space="preserve"> to wetland soils/sediments</w:t>
      </w:r>
      <w:r w:rsidRPr="005974B2">
        <w:t xml:space="preserve">. </w:t>
      </w:r>
      <w:r>
        <w:t xml:space="preserve">In order to assess differences in the </w:t>
      </w:r>
      <w:r w:rsidRPr="00CD2E56">
        <w:rPr>
          <w:i/>
        </w:rPr>
        <w:t>n-</w:t>
      </w:r>
      <w:r>
        <w:t xml:space="preserve">alkane distributions between above and belowground biomass, roots from </w:t>
      </w:r>
      <w:r w:rsidRPr="005974B2">
        <w:t>cattails, sawgrass, spik</w:t>
      </w:r>
      <w:r w:rsidR="00EF4543">
        <w:t>e</w:t>
      </w:r>
      <w:r w:rsidRPr="005974B2">
        <w:t>rush and water lily</w:t>
      </w:r>
      <w:r>
        <w:t xml:space="preserve"> samples were </w:t>
      </w:r>
      <w:r w:rsidR="00486ACF">
        <w:t>analysed and compared to the corresponding aboveground biomass</w:t>
      </w:r>
      <w:r w:rsidR="0023341B">
        <w:t xml:space="preserve"> (Table 6.3)</w:t>
      </w:r>
      <w:r w:rsidRPr="005974B2">
        <w:t xml:space="preserve">. </w:t>
      </w:r>
      <w:r>
        <w:t xml:space="preserve">Quantitatively, </w:t>
      </w:r>
      <w:r w:rsidRPr="00CD2E56">
        <w:rPr>
          <w:i/>
        </w:rPr>
        <w:t>Typha domingensis</w:t>
      </w:r>
      <w:r w:rsidRPr="005974B2">
        <w:t xml:space="preserve"> leaves </w:t>
      </w:r>
      <w:r>
        <w:t xml:space="preserve">contained </w:t>
      </w:r>
      <w:r w:rsidR="007E3E6A">
        <w:t xml:space="preserve">significantly </w:t>
      </w:r>
      <w:r w:rsidRPr="005974B2">
        <w:t>highe</w:t>
      </w:r>
      <w:r w:rsidR="007E3E6A">
        <w:t>r (student T test, two tailed, p &lt; 0.05)</w:t>
      </w:r>
      <w:r w:rsidRPr="005974B2">
        <w:t xml:space="preserve"> amounts of </w:t>
      </w:r>
      <w:r w:rsidRPr="00CD2E56">
        <w:rPr>
          <w:i/>
        </w:rPr>
        <w:t>n</w:t>
      </w:r>
      <w:r w:rsidRPr="005974B2">
        <w:t xml:space="preserve">-alkanes </w:t>
      </w:r>
      <w:r w:rsidR="004A5B2C">
        <w:t>than</w:t>
      </w:r>
      <w:r w:rsidRPr="005974B2">
        <w:t xml:space="preserve"> their root co</w:t>
      </w:r>
      <w:r>
        <w:t>u</w:t>
      </w:r>
      <w:r w:rsidRPr="005974B2">
        <w:t>nterparts</w:t>
      </w:r>
      <w:r w:rsidR="007E3E6A">
        <w:t xml:space="preserve"> (Fig. 6.3)</w:t>
      </w:r>
      <w:r w:rsidRPr="005974B2">
        <w:t xml:space="preserve">. However, no significant </w:t>
      </w:r>
      <w:r w:rsidRPr="00CD2E56">
        <w:rPr>
          <w:i/>
        </w:rPr>
        <w:t>n</w:t>
      </w:r>
      <w:r w:rsidRPr="005974B2">
        <w:t xml:space="preserve">-alkane concentration difference </w:t>
      </w:r>
      <w:r w:rsidR="00111ED3">
        <w:t>was</w:t>
      </w:r>
      <w:r w:rsidR="00111ED3" w:rsidRPr="005974B2">
        <w:t xml:space="preserve"> observed </w:t>
      </w:r>
      <w:r w:rsidRPr="005974B2">
        <w:t xml:space="preserve">between leaves and roots for </w:t>
      </w:r>
      <w:r w:rsidRPr="00CD2E56">
        <w:rPr>
          <w:i/>
        </w:rPr>
        <w:t>Typha latifolia</w:t>
      </w:r>
      <w:r w:rsidRPr="005974B2">
        <w:t>, and</w:t>
      </w:r>
      <w:r>
        <w:t xml:space="preserve"> </w:t>
      </w:r>
      <w:r w:rsidRPr="00CD2E56">
        <w:rPr>
          <w:i/>
        </w:rPr>
        <w:t>Nymphaeaceae</w:t>
      </w:r>
      <w:r w:rsidRPr="005974B2">
        <w:t xml:space="preserve">. </w:t>
      </w:r>
      <w:r w:rsidR="007E3E6A">
        <w:t xml:space="preserve">Interestingly, </w:t>
      </w:r>
      <w:r w:rsidRPr="00CD2E56">
        <w:rPr>
          <w:i/>
        </w:rPr>
        <w:t>Eleocharis cellulosa</w:t>
      </w:r>
      <w:r w:rsidRPr="005974B2">
        <w:t xml:space="preserve"> </w:t>
      </w:r>
      <w:r w:rsidR="007E3E6A">
        <w:t xml:space="preserve">root </w:t>
      </w:r>
      <w:r w:rsidRPr="005974B2">
        <w:t xml:space="preserve">produce higher amounts of </w:t>
      </w:r>
      <w:r w:rsidRPr="00CD2E56">
        <w:rPr>
          <w:i/>
        </w:rPr>
        <w:t>n</w:t>
      </w:r>
      <w:r w:rsidRPr="005974B2">
        <w:t>-alkanes than</w:t>
      </w:r>
      <w:r w:rsidR="007E3E6A">
        <w:t xml:space="preserve"> its</w:t>
      </w:r>
      <w:r w:rsidRPr="005974B2">
        <w:t xml:space="preserve"> leaves (Table 6.3 and Fig. 6.3). Similar result</w:t>
      </w:r>
      <w:r>
        <w:t>s</w:t>
      </w:r>
      <w:r w:rsidRPr="005974B2">
        <w:t xml:space="preserve"> </w:t>
      </w:r>
      <w:r>
        <w:t>have been reported by</w:t>
      </w:r>
      <w:r w:rsidRPr="005974B2">
        <w:t xml:space="preserve"> Huang et al (2011), where roots of </w:t>
      </w:r>
      <w:r w:rsidRPr="00CD2E56">
        <w:rPr>
          <w:i/>
        </w:rPr>
        <w:t>M. trifoliate</w:t>
      </w:r>
      <w:r w:rsidRPr="005974B2">
        <w:t xml:space="preserve"> and </w:t>
      </w:r>
      <w:r w:rsidRPr="00CD2E56">
        <w:rPr>
          <w:i/>
        </w:rPr>
        <w:t>C. dimorpholepis</w:t>
      </w:r>
      <w:r w:rsidRPr="005974B2">
        <w:t xml:space="preserve"> contained more </w:t>
      </w:r>
      <w:r w:rsidRPr="00CD2E56">
        <w:rPr>
          <w:i/>
        </w:rPr>
        <w:t>n</w:t>
      </w:r>
      <w:r w:rsidRPr="005974B2">
        <w:t>-alkanes than their leaves. P</w:t>
      </w:r>
      <w:r w:rsidRPr="00CD2E56">
        <w:rPr>
          <w:i/>
        </w:rPr>
        <w:t>aq</w:t>
      </w:r>
      <w:r w:rsidRPr="005974B2">
        <w:t xml:space="preserve"> and ACL values range from 0.13 to 0.96, 25.5 t</w:t>
      </w:r>
      <w:r w:rsidR="00245831">
        <w:t>o 28.3, respectively</w:t>
      </w:r>
      <w:r w:rsidR="002E3A91">
        <w:t xml:space="preserve">, across all roots surveyed </w:t>
      </w:r>
      <w:r w:rsidR="00245831">
        <w:t>(Table 6.3</w:t>
      </w:r>
      <w:r w:rsidRPr="005974B2">
        <w:t xml:space="preserve"> and Fig. 6.3). Most </w:t>
      </w:r>
      <w:r w:rsidR="007668B7">
        <w:t>plant</w:t>
      </w:r>
      <w:r w:rsidRPr="005974B2">
        <w:t xml:space="preserve"> roots</w:t>
      </w:r>
      <w:r w:rsidR="007668B7">
        <w:t xml:space="preserve">, such </w:t>
      </w:r>
      <w:r w:rsidR="007668B7" w:rsidRPr="007668B7">
        <w:t>as</w:t>
      </w:r>
      <w:r w:rsidR="007668B7" w:rsidRPr="007668B7">
        <w:rPr>
          <w:rFonts w:eastAsia="Times New Roman"/>
          <w:i/>
          <w:iCs/>
        </w:rPr>
        <w:t xml:space="preserve"> Typha latifolia</w:t>
      </w:r>
      <w:r w:rsidR="007668B7">
        <w:rPr>
          <w:rFonts w:eastAsia="Times New Roman"/>
          <w:iCs/>
        </w:rPr>
        <w:t>,</w:t>
      </w:r>
      <w:r w:rsidR="007668B7" w:rsidRPr="007668B7">
        <w:rPr>
          <w:rFonts w:eastAsia="Times New Roman"/>
          <w:i/>
          <w:iCs/>
        </w:rPr>
        <w:t xml:space="preserve"> Typha domingensis an</w:t>
      </w:r>
      <w:r w:rsidR="007668B7">
        <w:rPr>
          <w:rFonts w:eastAsia="Times New Roman"/>
          <w:i/>
          <w:iCs/>
        </w:rPr>
        <w:t xml:space="preserve">d </w:t>
      </w:r>
      <w:r w:rsidR="007668B7" w:rsidRPr="007668B7">
        <w:rPr>
          <w:rFonts w:eastAsia="Times New Roman"/>
          <w:i/>
          <w:iCs/>
        </w:rPr>
        <w:t>Eleocharis cellulose</w:t>
      </w:r>
      <w:r w:rsidR="007668B7" w:rsidRPr="007668B7">
        <w:rPr>
          <w:rFonts w:eastAsia="Times New Roman"/>
          <w:iCs/>
        </w:rPr>
        <w:t>,</w:t>
      </w:r>
      <w:r w:rsidR="007668B7" w:rsidRPr="003A084B">
        <w:rPr>
          <w:rFonts w:eastAsia="Times New Roman"/>
          <w:i/>
          <w:iCs/>
          <w:sz w:val="20"/>
          <w:szCs w:val="20"/>
        </w:rPr>
        <w:t xml:space="preserve"> </w:t>
      </w:r>
      <w:r w:rsidRPr="005974B2">
        <w:t>ha</w:t>
      </w:r>
      <w:r>
        <w:t>d</w:t>
      </w:r>
      <w:r w:rsidRPr="005974B2">
        <w:t xml:space="preserve"> significantly higher P</w:t>
      </w:r>
      <w:r w:rsidRPr="00CD2E56">
        <w:rPr>
          <w:i/>
        </w:rPr>
        <w:t>aq</w:t>
      </w:r>
      <w:r w:rsidRPr="005974B2">
        <w:t xml:space="preserve"> </w:t>
      </w:r>
      <w:r>
        <w:t>value</w:t>
      </w:r>
      <w:r w:rsidR="00F85196">
        <w:t>s</w:t>
      </w:r>
      <w:r>
        <w:t xml:space="preserve"> compared to</w:t>
      </w:r>
      <w:r w:rsidRPr="005974B2">
        <w:t xml:space="preserve"> their leaves counterparts (Fig. 6.3). </w:t>
      </w:r>
      <w:r w:rsidR="00BC6256">
        <w:t>The P</w:t>
      </w:r>
      <w:r w:rsidR="00BC6256" w:rsidRPr="00BC6256">
        <w:rPr>
          <w:i/>
        </w:rPr>
        <w:t>aq</w:t>
      </w:r>
      <w:r w:rsidR="00BC6256">
        <w:t xml:space="preserve"> values of other plant species (</w:t>
      </w:r>
      <w:r w:rsidR="00BC6256" w:rsidRPr="00BC6256">
        <w:rPr>
          <w:rFonts w:eastAsia="Times New Roman"/>
          <w:i/>
          <w:iCs/>
        </w:rPr>
        <w:t xml:space="preserve">Cladium jamaicense </w:t>
      </w:r>
      <w:r w:rsidR="00BC6256" w:rsidRPr="00BC6256">
        <w:rPr>
          <w:rFonts w:eastAsia="Times New Roman"/>
          <w:iCs/>
        </w:rPr>
        <w:t>and</w:t>
      </w:r>
      <w:r w:rsidR="00BC6256">
        <w:rPr>
          <w:rFonts w:eastAsia="Times New Roman"/>
          <w:i/>
          <w:iCs/>
          <w:sz w:val="20"/>
          <w:szCs w:val="20"/>
        </w:rPr>
        <w:t xml:space="preserve"> </w:t>
      </w:r>
      <w:r w:rsidR="00BC6256" w:rsidRPr="00CD2E56">
        <w:rPr>
          <w:i/>
        </w:rPr>
        <w:t>Nymphaeaceae</w:t>
      </w:r>
      <w:r w:rsidR="00BC6256">
        <w:t>) seem</w:t>
      </w:r>
      <w:r w:rsidR="00097B3C">
        <w:t>ed</w:t>
      </w:r>
      <w:r w:rsidR="00BC6256">
        <w:t xml:space="preserve"> also higher in roots than leaves</w:t>
      </w:r>
      <w:r w:rsidR="00097B3C">
        <w:t>, but these differences were found to be</w:t>
      </w:r>
      <w:r w:rsidR="00097B3C" w:rsidRPr="00BC6256">
        <w:t xml:space="preserve"> not statistically significant</w:t>
      </w:r>
      <w:r w:rsidR="00BC6256">
        <w:t xml:space="preserve">. </w:t>
      </w:r>
      <w:r w:rsidRPr="005974B2">
        <w:t>Th</w:t>
      </w:r>
      <w:r w:rsidR="00097B3C">
        <w:t>e observed</w:t>
      </w:r>
      <w:r w:rsidRPr="005974B2">
        <w:t xml:space="preserve"> </w:t>
      </w:r>
      <w:r w:rsidR="00C33750">
        <w:t>P</w:t>
      </w:r>
      <w:r w:rsidR="00C33750" w:rsidRPr="00C33750">
        <w:rPr>
          <w:i/>
        </w:rPr>
        <w:t>aq</w:t>
      </w:r>
      <w:r w:rsidR="00C33750">
        <w:t xml:space="preserve"> difference</w:t>
      </w:r>
      <w:r w:rsidR="00097B3C">
        <w:t>s between above- and below-ground biomass</w:t>
      </w:r>
      <w:r w:rsidR="00C33750">
        <w:t xml:space="preserve"> </w:t>
      </w:r>
      <w:r w:rsidRPr="005974B2">
        <w:t xml:space="preserve">may </w:t>
      </w:r>
      <w:r w:rsidR="00097B3C">
        <w:t xml:space="preserve">result from the fact that </w:t>
      </w:r>
      <w:r w:rsidR="00097B3C">
        <w:lastRenderedPageBreak/>
        <w:t xml:space="preserve">compared to roots, </w:t>
      </w:r>
      <w:r w:rsidRPr="005974B2">
        <w:t>leaves are more subject to evapo</w:t>
      </w:r>
      <w:r>
        <w:t>transpiration and</w:t>
      </w:r>
      <w:r w:rsidRPr="005974B2">
        <w:t xml:space="preserve"> cuticles may produce more long</w:t>
      </w:r>
      <w:r>
        <w:t>er</w:t>
      </w:r>
      <w:r w:rsidRPr="005974B2">
        <w:t xml:space="preserve"> chain </w:t>
      </w:r>
      <w:r w:rsidRPr="00CD2E56">
        <w:rPr>
          <w:i/>
        </w:rPr>
        <w:t>n</w:t>
      </w:r>
      <w:r w:rsidRPr="005974B2">
        <w:t xml:space="preserve">-alkanes </w:t>
      </w:r>
      <w:r w:rsidR="00C33750">
        <w:t>(</w:t>
      </w:r>
      <w:r w:rsidR="00C33750" w:rsidRPr="00C33750">
        <w:rPr>
          <w:i/>
        </w:rPr>
        <w:t>n</w:t>
      </w:r>
      <w:r w:rsidR="00C33750">
        <w:t>-C</w:t>
      </w:r>
      <w:r w:rsidR="00C33750" w:rsidRPr="00C33750">
        <w:rPr>
          <w:vertAlign w:val="subscript"/>
        </w:rPr>
        <w:t>29</w:t>
      </w:r>
      <w:r w:rsidR="00C33750">
        <w:t xml:space="preserve"> and </w:t>
      </w:r>
      <w:r w:rsidR="00C33750" w:rsidRPr="00C33750">
        <w:rPr>
          <w:i/>
        </w:rPr>
        <w:t>n</w:t>
      </w:r>
      <w:r w:rsidR="00C33750">
        <w:t>-C</w:t>
      </w:r>
      <w:r w:rsidR="00C33750" w:rsidRPr="00C33750">
        <w:rPr>
          <w:vertAlign w:val="subscript"/>
        </w:rPr>
        <w:t>31</w:t>
      </w:r>
      <w:r w:rsidR="00C33750">
        <w:t xml:space="preserve">) </w:t>
      </w:r>
      <w:r w:rsidRPr="005974B2">
        <w:t xml:space="preserve">to form </w:t>
      </w:r>
      <w:r>
        <w:t>a</w:t>
      </w:r>
      <w:r w:rsidRPr="005974B2">
        <w:t xml:space="preserve"> epicuticular barrier in order to reduce the loss of water (e.g., Eglinton and Hamilton, 1967; Hauke and Scheriber, 1998). </w:t>
      </w:r>
      <w:r>
        <w:t>T</w:t>
      </w:r>
      <w:r w:rsidRPr="005974B2">
        <w:t xml:space="preserve">hese preliminary results, even just by a paucity of root data, suggest that attention should be paid to root-derived </w:t>
      </w:r>
      <w:r>
        <w:t>OM</w:t>
      </w:r>
      <w:r w:rsidRPr="005974B2">
        <w:t xml:space="preserve"> when interpreting lipid signal</w:t>
      </w:r>
      <w:r>
        <w:t>s</w:t>
      </w:r>
      <w:r w:rsidRPr="005974B2">
        <w:t xml:space="preserve"> from wetland soil. </w:t>
      </w:r>
      <w:r>
        <w:t>Moreover</w:t>
      </w:r>
      <w:r w:rsidRPr="005974B2">
        <w:t xml:space="preserve">, Rasse et al. (2005) hypothesized that plant roots could </w:t>
      </w:r>
      <w:r w:rsidR="00097B3C">
        <w:t>make significant contributions to</w:t>
      </w:r>
      <w:r w:rsidRPr="005974B2">
        <w:t xml:space="preserve"> soil OM (SOM), and Bull et al. (2000) suggested that the predominant source of aliphatic acids in the temperate grassland soil was root material</w:t>
      </w:r>
      <w:r>
        <w:t>.</w:t>
      </w:r>
      <w:r w:rsidR="001B2BE6">
        <w:t xml:space="preserve"> </w:t>
      </w:r>
    </w:p>
    <w:p w14:paraId="059092B2" w14:textId="7DE24B51" w:rsidR="00085288" w:rsidRDefault="00097B3C" w:rsidP="00FF55AC">
      <w:pPr>
        <w:spacing w:before="0" w:after="0" w:line="480" w:lineRule="auto"/>
        <w:ind w:firstLine="720"/>
        <w:jc w:val="both"/>
      </w:pPr>
      <w:r>
        <w:t>While the</w:t>
      </w:r>
      <w:r w:rsidR="001B2BE6">
        <w:t xml:space="preserve"> data</w:t>
      </w:r>
      <w:r w:rsidR="0018409E">
        <w:t xml:space="preserve"> show</w:t>
      </w:r>
      <w:r w:rsidR="001B2BE6">
        <w:t xml:space="preserve"> that root derived OM should be considered when paleo-reconstruction is performed in wetland</w:t>
      </w:r>
      <w:r>
        <w:t xml:space="preserve"> soils,</w:t>
      </w:r>
      <w:r w:rsidR="001B2BE6">
        <w:t xml:space="preserve"> </w:t>
      </w:r>
      <w:r w:rsidR="00393CD4">
        <w:t xml:space="preserve">unique biomarkes to diffrenciate </w:t>
      </w:r>
      <w:r w:rsidR="001B2BE6">
        <w:t>OM from root and leav</w:t>
      </w:r>
      <w:r>
        <w:t>es</w:t>
      </w:r>
      <w:r w:rsidR="00393CD4">
        <w:t xml:space="preserve"> in the Everglades wetland plants (e.g., Chapter IV)</w:t>
      </w:r>
      <w:r w:rsidR="001B2BE6">
        <w:t xml:space="preserve"> have </w:t>
      </w:r>
      <w:r>
        <w:t xml:space="preserve">not </w:t>
      </w:r>
      <w:r w:rsidR="001B2BE6">
        <w:t xml:space="preserve">been </w:t>
      </w:r>
      <w:r>
        <w:t>identified</w:t>
      </w:r>
      <w:r w:rsidR="001B2BE6">
        <w:t xml:space="preserve">. </w:t>
      </w:r>
      <w:r>
        <w:t>Although</w:t>
      </w:r>
      <w:r w:rsidR="00275D08">
        <w:t xml:space="preserve"> </w:t>
      </w:r>
      <w:r w:rsidR="004A5174">
        <w:t>kaura</w:t>
      </w:r>
      <w:r w:rsidR="0088516F">
        <w:t>ne</w:t>
      </w:r>
      <w:r>
        <w:t>s were reported to be</w:t>
      </w:r>
      <w:r w:rsidR="00275D08">
        <w:t xml:space="preserve"> </w:t>
      </w:r>
      <w:r w:rsidR="0088516F">
        <w:t xml:space="preserve">significantly </w:t>
      </w:r>
      <w:r>
        <w:t xml:space="preserve">more </w:t>
      </w:r>
      <w:r w:rsidR="0088516F">
        <w:t xml:space="preserve">abundant in </w:t>
      </w:r>
      <w:r w:rsidR="0088516F" w:rsidRPr="0088516F">
        <w:rPr>
          <w:i/>
        </w:rPr>
        <w:t>Cladium</w:t>
      </w:r>
      <w:r w:rsidR="0088516F">
        <w:t xml:space="preserve"> root than its lea</w:t>
      </w:r>
      <w:r>
        <w:t>ves</w:t>
      </w:r>
      <w:r w:rsidR="0088516F">
        <w:t xml:space="preserve"> (Saunders et al., 2006), no direct evidence </w:t>
      </w:r>
      <w:r>
        <w:t>was found to</w:t>
      </w:r>
      <w:r w:rsidR="00275D08">
        <w:t xml:space="preserve"> support</w:t>
      </w:r>
      <w:r w:rsidR="0088516F">
        <w:t xml:space="preserve"> that kaurene </w:t>
      </w:r>
      <w:r w:rsidR="009B737D">
        <w:t>is</w:t>
      </w:r>
      <w:r w:rsidR="0088516F">
        <w:t xml:space="preserve"> generated </w:t>
      </w:r>
      <w:r w:rsidR="00506640">
        <w:t>directly from</w:t>
      </w:r>
      <w:r w:rsidR="0088516F">
        <w:t xml:space="preserve"> </w:t>
      </w:r>
      <w:r w:rsidR="0088516F" w:rsidRPr="00506640">
        <w:rPr>
          <w:i/>
        </w:rPr>
        <w:t>Cladium</w:t>
      </w:r>
      <w:r w:rsidR="0088516F">
        <w:t xml:space="preserve"> root.</w:t>
      </w:r>
      <w:r w:rsidR="00FF55AC">
        <w:t xml:space="preserve"> </w:t>
      </w:r>
      <w:r>
        <w:t xml:space="preserve">Thus, </w:t>
      </w:r>
      <w:r w:rsidR="00CA7A67">
        <w:t xml:space="preserve">the difficulty in </w:t>
      </w:r>
      <w:r>
        <w:t>distinguish between leaf and root derived OM in soils</w:t>
      </w:r>
      <w:r w:rsidR="00CA7A67">
        <w:t xml:space="preserve"> remains a challenge when applying biomarkers and stable isotopes in paleoenvironmental assessments of wetland soils. </w:t>
      </w:r>
    </w:p>
    <w:p w14:paraId="4ADFC0E0" w14:textId="77777777" w:rsidR="00FF55AC" w:rsidRPr="003A084B" w:rsidRDefault="00FF55AC" w:rsidP="00FF55AC">
      <w:pPr>
        <w:spacing w:before="0" w:after="0" w:line="480" w:lineRule="auto"/>
        <w:jc w:val="both"/>
        <w:sectPr w:rsidR="00FF55AC" w:rsidRPr="003A084B" w:rsidSect="00E856A6">
          <w:pgSz w:w="12240" w:h="15840"/>
          <w:pgMar w:top="1440" w:right="1440" w:bottom="1800" w:left="2160" w:header="720" w:footer="720" w:gutter="0"/>
          <w:cols w:space="720"/>
          <w:docGrid w:linePitch="360"/>
        </w:sectPr>
      </w:pPr>
    </w:p>
    <w:p w14:paraId="16585D2F" w14:textId="6D704B3F" w:rsidR="00003DA0" w:rsidRPr="003A084B" w:rsidRDefault="00003DA0" w:rsidP="00573360">
      <w:pPr>
        <w:pStyle w:val="Figurecaption"/>
        <w:jc w:val="left"/>
      </w:pPr>
      <w:r w:rsidRPr="003A084B">
        <w:rPr>
          <w:b/>
        </w:rPr>
        <w:lastRenderedPageBreak/>
        <w:t>Table 6.</w:t>
      </w:r>
      <w:r w:rsidR="00146224">
        <w:rPr>
          <w:b/>
        </w:rPr>
        <w:t>3</w:t>
      </w:r>
      <w:r w:rsidRPr="003A084B">
        <w:t xml:space="preserve"> </w:t>
      </w:r>
      <w:r w:rsidRPr="003A084B">
        <w:rPr>
          <w:i/>
        </w:rPr>
        <w:t>n</w:t>
      </w:r>
      <w:r w:rsidRPr="003A084B">
        <w:t>-Alkane concentrations and distributions across studied plant roots</w:t>
      </w:r>
      <w:r w:rsidR="005F3BBE">
        <w:t xml:space="preserve"> of the Everglades freshwater wetland</w:t>
      </w:r>
      <w:r w:rsidRPr="003A084B">
        <w:t>.</w:t>
      </w:r>
    </w:p>
    <w:p w14:paraId="56FB861E" w14:textId="77777777" w:rsidR="00573360" w:rsidRPr="003A084B" w:rsidRDefault="00573360" w:rsidP="00573360">
      <w:pPr>
        <w:spacing w:before="0" w:after="0"/>
      </w:pPr>
    </w:p>
    <w:tbl>
      <w:tblPr>
        <w:tblW w:w="10707" w:type="dxa"/>
        <w:jc w:val="center"/>
        <w:tblLook w:val="04A0" w:firstRow="1" w:lastRow="0" w:firstColumn="1" w:lastColumn="0" w:noHBand="0" w:noVBand="1"/>
      </w:tblPr>
      <w:tblGrid>
        <w:gridCol w:w="2112"/>
        <w:gridCol w:w="1046"/>
        <w:gridCol w:w="933"/>
        <w:gridCol w:w="586"/>
        <w:gridCol w:w="861"/>
        <w:gridCol w:w="689"/>
        <w:gridCol w:w="972"/>
        <w:gridCol w:w="831"/>
        <w:gridCol w:w="923"/>
        <w:gridCol w:w="831"/>
        <w:gridCol w:w="923"/>
      </w:tblGrid>
      <w:tr w:rsidR="00003DA0" w:rsidRPr="003A084B" w14:paraId="2B05EF1E" w14:textId="77777777" w:rsidTr="00DD02A1">
        <w:trPr>
          <w:trHeight w:val="787"/>
          <w:jc w:val="center"/>
        </w:trPr>
        <w:tc>
          <w:tcPr>
            <w:tcW w:w="2112" w:type="dxa"/>
            <w:tcBorders>
              <w:top w:val="single" w:sz="8" w:space="0" w:color="auto"/>
              <w:left w:val="nil"/>
              <w:bottom w:val="single" w:sz="8" w:space="0" w:color="auto"/>
              <w:right w:val="nil"/>
            </w:tcBorders>
            <w:shd w:val="clear" w:color="000000" w:fill="FFFFFF"/>
            <w:vAlign w:val="center"/>
            <w:hideMark/>
          </w:tcPr>
          <w:p w14:paraId="0A550461" w14:textId="77777777" w:rsidR="00003DA0" w:rsidRPr="003A084B" w:rsidRDefault="00003DA0" w:rsidP="000E16F7">
            <w:pPr>
              <w:spacing w:after="0"/>
              <w:jc w:val="center"/>
              <w:rPr>
                <w:rFonts w:eastAsia="Times New Roman"/>
                <w:b/>
                <w:bCs/>
                <w:sz w:val="20"/>
                <w:szCs w:val="20"/>
              </w:rPr>
            </w:pPr>
            <w:r w:rsidRPr="003A084B">
              <w:rPr>
                <w:rFonts w:eastAsia="Times New Roman"/>
                <w:b/>
                <w:bCs/>
                <w:sz w:val="20"/>
                <w:szCs w:val="20"/>
              </w:rPr>
              <w:t>Species (Roots)</w:t>
            </w:r>
          </w:p>
        </w:tc>
        <w:tc>
          <w:tcPr>
            <w:tcW w:w="1046" w:type="dxa"/>
            <w:tcBorders>
              <w:top w:val="single" w:sz="8" w:space="0" w:color="auto"/>
              <w:left w:val="nil"/>
              <w:bottom w:val="single" w:sz="8" w:space="0" w:color="auto"/>
              <w:right w:val="nil"/>
            </w:tcBorders>
            <w:shd w:val="clear" w:color="000000" w:fill="FFFFFF"/>
            <w:vAlign w:val="center"/>
            <w:hideMark/>
          </w:tcPr>
          <w:p w14:paraId="7A95C65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xml:space="preserve">Total </w:t>
            </w:r>
            <w:r w:rsidRPr="003A084B">
              <w:rPr>
                <w:rFonts w:eastAsia="Times New Roman"/>
                <w:i/>
                <w:sz w:val="20"/>
                <w:szCs w:val="20"/>
              </w:rPr>
              <w:t>n</w:t>
            </w:r>
            <w:r w:rsidRPr="003A084B">
              <w:rPr>
                <w:rFonts w:eastAsia="Times New Roman"/>
                <w:sz w:val="20"/>
                <w:szCs w:val="20"/>
              </w:rPr>
              <w:t>-alkanes  (ug/gdw)</w:t>
            </w:r>
          </w:p>
        </w:tc>
        <w:tc>
          <w:tcPr>
            <w:tcW w:w="933" w:type="dxa"/>
            <w:tcBorders>
              <w:top w:val="single" w:sz="8" w:space="0" w:color="auto"/>
              <w:left w:val="nil"/>
              <w:bottom w:val="single" w:sz="8" w:space="0" w:color="auto"/>
              <w:right w:val="nil"/>
            </w:tcBorders>
            <w:shd w:val="clear" w:color="000000" w:fill="FFFFFF"/>
            <w:vAlign w:val="center"/>
            <w:hideMark/>
          </w:tcPr>
          <w:p w14:paraId="5EE7E8C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 (SD)</w:t>
            </w:r>
          </w:p>
        </w:tc>
        <w:tc>
          <w:tcPr>
            <w:tcW w:w="586" w:type="dxa"/>
            <w:tcBorders>
              <w:top w:val="single" w:sz="8" w:space="0" w:color="auto"/>
              <w:left w:val="nil"/>
              <w:bottom w:val="single" w:sz="8" w:space="0" w:color="auto"/>
              <w:right w:val="nil"/>
            </w:tcBorders>
            <w:shd w:val="clear" w:color="000000" w:fill="FFFFFF"/>
            <w:vAlign w:val="center"/>
            <w:hideMark/>
          </w:tcPr>
          <w:p w14:paraId="01D9F20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P</w:t>
            </w:r>
            <w:r w:rsidRPr="003A084B">
              <w:rPr>
                <w:rFonts w:eastAsia="Times New Roman"/>
                <w:i/>
                <w:sz w:val="20"/>
                <w:szCs w:val="20"/>
              </w:rPr>
              <w:t>aq</w:t>
            </w:r>
          </w:p>
        </w:tc>
        <w:tc>
          <w:tcPr>
            <w:tcW w:w="861" w:type="dxa"/>
            <w:tcBorders>
              <w:top w:val="single" w:sz="8" w:space="0" w:color="auto"/>
              <w:left w:val="nil"/>
              <w:bottom w:val="single" w:sz="8" w:space="0" w:color="auto"/>
              <w:right w:val="nil"/>
            </w:tcBorders>
            <w:shd w:val="clear" w:color="000000" w:fill="FFFFFF"/>
            <w:vAlign w:val="center"/>
            <w:hideMark/>
          </w:tcPr>
          <w:p w14:paraId="212711A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 (SD)</w:t>
            </w:r>
          </w:p>
        </w:tc>
        <w:tc>
          <w:tcPr>
            <w:tcW w:w="689" w:type="dxa"/>
            <w:tcBorders>
              <w:top w:val="single" w:sz="8" w:space="0" w:color="auto"/>
              <w:left w:val="nil"/>
              <w:bottom w:val="single" w:sz="8" w:space="0" w:color="auto"/>
              <w:right w:val="nil"/>
            </w:tcBorders>
            <w:shd w:val="clear" w:color="000000" w:fill="FFFFFF"/>
            <w:vAlign w:val="center"/>
            <w:hideMark/>
          </w:tcPr>
          <w:p w14:paraId="72DCC0A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ACL</w:t>
            </w:r>
          </w:p>
        </w:tc>
        <w:tc>
          <w:tcPr>
            <w:tcW w:w="972" w:type="dxa"/>
            <w:tcBorders>
              <w:top w:val="single" w:sz="8" w:space="0" w:color="auto"/>
              <w:left w:val="nil"/>
              <w:bottom w:val="single" w:sz="8" w:space="0" w:color="auto"/>
              <w:right w:val="nil"/>
            </w:tcBorders>
            <w:shd w:val="clear" w:color="000000" w:fill="FFFFFF"/>
            <w:vAlign w:val="center"/>
            <w:hideMark/>
          </w:tcPr>
          <w:p w14:paraId="19D6E19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 (SD)</w:t>
            </w:r>
          </w:p>
        </w:tc>
        <w:tc>
          <w:tcPr>
            <w:tcW w:w="831" w:type="dxa"/>
            <w:tcBorders>
              <w:top w:val="single" w:sz="8" w:space="0" w:color="auto"/>
              <w:left w:val="nil"/>
              <w:bottom w:val="single" w:sz="8" w:space="0" w:color="auto"/>
              <w:right w:val="nil"/>
            </w:tcBorders>
            <w:shd w:val="clear" w:color="000000" w:fill="FFFFFF"/>
            <w:vAlign w:val="center"/>
            <w:hideMark/>
          </w:tcPr>
          <w:p w14:paraId="6399367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xml:space="preserve"> δ</w:t>
            </w:r>
            <w:r w:rsidRPr="003A084B">
              <w:rPr>
                <w:rFonts w:eastAsia="Times New Roman"/>
                <w:sz w:val="20"/>
                <w:szCs w:val="20"/>
                <w:vertAlign w:val="superscript"/>
              </w:rPr>
              <w:t>13</w:t>
            </w:r>
            <w:r w:rsidRPr="003A084B">
              <w:rPr>
                <w:rFonts w:eastAsia="Times New Roman"/>
                <w:sz w:val="20"/>
                <w:szCs w:val="20"/>
              </w:rPr>
              <w:t xml:space="preserve">C </w:t>
            </w:r>
          </w:p>
        </w:tc>
        <w:tc>
          <w:tcPr>
            <w:tcW w:w="923" w:type="dxa"/>
            <w:tcBorders>
              <w:top w:val="single" w:sz="8" w:space="0" w:color="auto"/>
              <w:left w:val="nil"/>
              <w:bottom w:val="single" w:sz="8" w:space="0" w:color="auto"/>
              <w:right w:val="nil"/>
            </w:tcBorders>
            <w:shd w:val="clear" w:color="000000" w:fill="FFFFFF"/>
            <w:vAlign w:val="center"/>
            <w:hideMark/>
          </w:tcPr>
          <w:p w14:paraId="07CC7B6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 (SD)</w:t>
            </w:r>
          </w:p>
        </w:tc>
        <w:tc>
          <w:tcPr>
            <w:tcW w:w="831" w:type="dxa"/>
            <w:tcBorders>
              <w:top w:val="single" w:sz="8" w:space="0" w:color="auto"/>
              <w:left w:val="nil"/>
              <w:bottom w:val="single" w:sz="8" w:space="0" w:color="auto"/>
              <w:right w:val="nil"/>
            </w:tcBorders>
            <w:shd w:val="clear" w:color="000000" w:fill="FFFFFF"/>
            <w:vAlign w:val="center"/>
            <w:hideMark/>
          </w:tcPr>
          <w:p w14:paraId="4AA7136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xml:space="preserve"> δD </w:t>
            </w:r>
          </w:p>
        </w:tc>
        <w:tc>
          <w:tcPr>
            <w:tcW w:w="923" w:type="dxa"/>
            <w:tcBorders>
              <w:top w:val="single" w:sz="8" w:space="0" w:color="auto"/>
              <w:left w:val="nil"/>
              <w:bottom w:val="single" w:sz="8" w:space="0" w:color="auto"/>
              <w:right w:val="nil"/>
            </w:tcBorders>
            <w:shd w:val="clear" w:color="000000" w:fill="FFFFFF"/>
            <w:vAlign w:val="center"/>
            <w:hideMark/>
          </w:tcPr>
          <w:p w14:paraId="069F5ED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 (SD)</w:t>
            </w:r>
          </w:p>
        </w:tc>
      </w:tr>
      <w:tr w:rsidR="00003DA0" w:rsidRPr="003A084B" w14:paraId="3C4FEA9D"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1DB30E4B" w14:textId="77777777" w:rsidR="00003DA0" w:rsidRPr="003A084B" w:rsidRDefault="00003DA0" w:rsidP="000E16F7">
            <w:pPr>
              <w:spacing w:after="0"/>
              <w:jc w:val="center"/>
              <w:rPr>
                <w:rFonts w:eastAsia="Times New Roman"/>
                <w:b/>
                <w:bCs/>
                <w:i/>
                <w:iCs/>
                <w:sz w:val="20"/>
                <w:szCs w:val="20"/>
              </w:rPr>
            </w:pPr>
            <w:r w:rsidRPr="003A084B">
              <w:rPr>
                <w:rFonts w:eastAsia="Times New Roman"/>
                <w:b/>
                <w:bCs/>
                <w:i/>
                <w:iCs/>
                <w:sz w:val="20"/>
                <w:szCs w:val="20"/>
              </w:rPr>
              <w:t>Typha latifolia</w:t>
            </w:r>
          </w:p>
        </w:tc>
        <w:tc>
          <w:tcPr>
            <w:tcW w:w="1046" w:type="dxa"/>
            <w:tcBorders>
              <w:top w:val="nil"/>
              <w:left w:val="nil"/>
              <w:bottom w:val="nil"/>
              <w:right w:val="nil"/>
            </w:tcBorders>
            <w:shd w:val="clear" w:color="000000" w:fill="FFFFFF"/>
            <w:noWrap/>
            <w:vAlign w:val="center"/>
            <w:hideMark/>
          </w:tcPr>
          <w:p w14:paraId="7938162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39.3</w:t>
            </w:r>
          </w:p>
        </w:tc>
        <w:tc>
          <w:tcPr>
            <w:tcW w:w="933" w:type="dxa"/>
            <w:tcBorders>
              <w:top w:val="nil"/>
              <w:left w:val="nil"/>
              <w:bottom w:val="nil"/>
              <w:right w:val="nil"/>
            </w:tcBorders>
            <w:shd w:val="clear" w:color="000000" w:fill="FFFFFF"/>
            <w:noWrap/>
            <w:vAlign w:val="center"/>
            <w:hideMark/>
          </w:tcPr>
          <w:p w14:paraId="77B6DE3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 (26.1)</w:t>
            </w:r>
          </w:p>
        </w:tc>
        <w:tc>
          <w:tcPr>
            <w:tcW w:w="586" w:type="dxa"/>
            <w:tcBorders>
              <w:top w:val="nil"/>
              <w:left w:val="nil"/>
              <w:bottom w:val="nil"/>
              <w:right w:val="nil"/>
            </w:tcBorders>
            <w:shd w:val="clear" w:color="000000" w:fill="FFFFFF"/>
            <w:noWrap/>
            <w:vAlign w:val="center"/>
            <w:hideMark/>
          </w:tcPr>
          <w:p w14:paraId="3D789E9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0.59</w:t>
            </w:r>
          </w:p>
        </w:tc>
        <w:tc>
          <w:tcPr>
            <w:tcW w:w="861" w:type="dxa"/>
            <w:tcBorders>
              <w:top w:val="nil"/>
              <w:left w:val="nil"/>
              <w:bottom w:val="nil"/>
              <w:right w:val="nil"/>
            </w:tcBorders>
            <w:shd w:val="clear" w:color="000000" w:fill="FFFFFF"/>
            <w:noWrap/>
            <w:vAlign w:val="center"/>
            <w:hideMark/>
          </w:tcPr>
          <w:p w14:paraId="57696F0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 (0.14)</w:t>
            </w:r>
          </w:p>
        </w:tc>
        <w:tc>
          <w:tcPr>
            <w:tcW w:w="689" w:type="dxa"/>
            <w:tcBorders>
              <w:top w:val="nil"/>
              <w:left w:val="nil"/>
              <w:bottom w:val="nil"/>
              <w:right w:val="nil"/>
            </w:tcBorders>
            <w:shd w:val="clear" w:color="000000" w:fill="FFFFFF"/>
            <w:noWrap/>
            <w:vAlign w:val="center"/>
            <w:hideMark/>
          </w:tcPr>
          <w:p w14:paraId="02D6689F" w14:textId="26DF1265" w:rsidR="00003DA0" w:rsidRPr="003A084B" w:rsidRDefault="00003DA0" w:rsidP="000E16F7">
            <w:pPr>
              <w:spacing w:after="0"/>
              <w:jc w:val="center"/>
              <w:rPr>
                <w:rFonts w:eastAsia="Times New Roman"/>
                <w:sz w:val="20"/>
                <w:szCs w:val="20"/>
              </w:rPr>
            </w:pPr>
            <w:r w:rsidRPr="003A084B">
              <w:rPr>
                <w:rFonts w:eastAsia="Times New Roman"/>
                <w:sz w:val="20"/>
                <w:szCs w:val="20"/>
              </w:rPr>
              <w:t>27.2</w:t>
            </w:r>
          </w:p>
        </w:tc>
        <w:tc>
          <w:tcPr>
            <w:tcW w:w="972" w:type="dxa"/>
            <w:tcBorders>
              <w:top w:val="nil"/>
              <w:left w:val="nil"/>
              <w:bottom w:val="nil"/>
              <w:right w:val="nil"/>
            </w:tcBorders>
            <w:shd w:val="clear" w:color="000000" w:fill="FFFFFF"/>
            <w:noWrap/>
            <w:vAlign w:val="center"/>
            <w:hideMark/>
          </w:tcPr>
          <w:p w14:paraId="76784AE3" w14:textId="3A90F5B7" w:rsidR="00003DA0" w:rsidRPr="003A084B" w:rsidRDefault="00003DA0" w:rsidP="000E16F7">
            <w:pPr>
              <w:spacing w:after="0"/>
              <w:jc w:val="center"/>
              <w:rPr>
                <w:rFonts w:eastAsia="Times New Roman"/>
                <w:sz w:val="20"/>
                <w:szCs w:val="20"/>
              </w:rPr>
            </w:pPr>
            <w:r w:rsidRPr="003A084B">
              <w:rPr>
                <w:rFonts w:eastAsia="Times New Roman"/>
                <w:sz w:val="20"/>
                <w:szCs w:val="20"/>
              </w:rPr>
              <w:t>3 (0.</w:t>
            </w:r>
            <w:r w:rsidR="00FF55AC">
              <w:rPr>
                <w:rFonts w:eastAsia="Times New Roman"/>
                <w:sz w:val="20"/>
                <w:szCs w:val="20"/>
              </w:rPr>
              <w:t>4</w:t>
            </w:r>
            <w:r w:rsidRPr="003A084B">
              <w:rPr>
                <w:rFonts w:eastAsia="Times New Roman"/>
                <w:sz w:val="20"/>
                <w:szCs w:val="20"/>
              </w:rPr>
              <w:t>)</w:t>
            </w:r>
          </w:p>
        </w:tc>
        <w:tc>
          <w:tcPr>
            <w:tcW w:w="831" w:type="dxa"/>
            <w:tcBorders>
              <w:top w:val="nil"/>
              <w:left w:val="nil"/>
              <w:bottom w:val="nil"/>
              <w:right w:val="nil"/>
            </w:tcBorders>
            <w:shd w:val="clear" w:color="000000" w:fill="FFFFFF"/>
            <w:noWrap/>
            <w:vAlign w:val="center"/>
            <w:hideMark/>
          </w:tcPr>
          <w:p w14:paraId="7FDDF055"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-32.9</w:t>
            </w:r>
          </w:p>
        </w:tc>
        <w:tc>
          <w:tcPr>
            <w:tcW w:w="923" w:type="dxa"/>
            <w:tcBorders>
              <w:top w:val="nil"/>
              <w:left w:val="nil"/>
              <w:bottom w:val="nil"/>
              <w:right w:val="nil"/>
            </w:tcBorders>
            <w:shd w:val="clear" w:color="000000" w:fill="FFFFFF"/>
            <w:noWrap/>
            <w:vAlign w:val="center"/>
            <w:hideMark/>
          </w:tcPr>
          <w:p w14:paraId="0059E631" w14:textId="77777777" w:rsidR="00003DA0" w:rsidRPr="003A084B" w:rsidRDefault="00BB3CC0" w:rsidP="000E16F7">
            <w:pPr>
              <w:spacing w:after="0"/>
              <w:jc w:val="center"/>
              <w:rPr>
                <w:rFonts w:eastAsia="Times New Roman"/>
                <w:sz w:val="20"/>
                <w:szCs w:val="20"/>
              </w:rPr>
            </w:pPr>
            <w:r>
              <w:rPr>
                <w:rFonts w:eastAsia="Times New Roman"/>
                <w:sz w:val="20"/>
                <w:szCs w:val="20"/>
              </w:rPr>
              <w:t>3 (4.5</w:t>
            </w:r>
            <w:r w:rsidR="00003DA0" w:rsidRPr="003A084B">
              <w:rPr>
                <w:rFonts w:eastAsia="Times New Roman"/>
                <w:sz w:val="20"/>
                <w:szCs w:val="20"/>
              </w:rPr>
              <w:t>)</w:t>
            </w:r>
          </w:p>
        </w:tc>
        <w:tc>
          <w:tcPr>
            <w:tcW w:w="831" w:type="dxa"/>
            <w:tcBorders>
              <w:top w:val="nil"/>
              <w:left w:val="nil"/>
              <w:bottom w:val="nil"/>
              <w:right w:val="nil"/>
            </w:tcBorders>
            <w:shd w:val="clear" w:color="auto" w:fill="auto"/>
            <w:noWrap/>
            <w:vAlign w:val="center"/>
            <w:hideMark/>
          </w:tcPr>
          <w:p w14:paraId="13E09C4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-141.6</w:t>
            </w:r>
          </w:p>
        </w:tc>
        <w:tc>
          <w:tcPr>
            <w:tcW w:w="923" w:type="dxa"/>
            <w:tcBorders>
              <w:top w:val="nil"/>
              <w:left w:val="nil"/>
              <w:bottom w:val="nil"/>
              <w:right w:val="nil"/>
            </w:tcBorders>
            <w:shd w:val="clear" w:color="000000" w:fill="FFFFFF"/>
            <w:noWrap/>
            <w:vAlign w:val="center"/>
            <w:hideMark/>
          </w:tcPr>
          <w:p w14:paraId="2AD8054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 (7.8)</w:t>
            </w:r>
          </w:p>
        </w:tc>
      </w:tr>
      <w:tr w:rsidR="00003DA0" w:rsidRPr="003A084B" w14:paraId="6C688F02"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60E86951"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Typha latifolia</w:t>
            </w:r>
            <w:r w:rsidRPr="003A084B">
              <w:rPr>
                <w:rFonts w:eastAsia="Times New Roman"/>
                <w:sz w:val="20"/>
                <w:szCs w:val="20"/>
              </w:rPr>
              <w:t xml:space="preserve"> 1</w:t>
            </w:r>
          </w:p>
        </w:tc>
        <w:tc>
          <w:tcPr>
            <w:tcW w:w="1046" w:type="dxa"/>
            <w:tcBorders>
              <w:top w:val="nil"/>
              <w:left w:val="nil"/>
              <w:bottom w:val="nil"/>
              <w:right w:val="nil"/>
            </w:tcBorders>
            <w:shd w:val="clear" w:color="000000" w:fill="FFFFFF"/>
            <w:noWrap/>
            <w:vAlign w:val="center"/>
            <w:hideMark/>
          </w:tcPr>
          <w:p w14:paraId="4F1D31E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55.6</w:t>
            </w:r>
          </w:p>
        </w:tc>
        <w:tc>
          <w:tcPr>
            <w:tcW w:w="933" w:type="dxa"/>
            <w:tcBorders>
              <w:top w:val="nil"/>
              <w:left w:val="nil"/>
              <w:bottom w:val="nil"/>
              <w:right w:val="nil"/>
            </w:tcBorders>
            <w:shd w:val="clear" w:color="000000" w:fill="FFFFFF"/>
            <w:noWrap/>
            <w:vAlign w:val="center"/>
            <w:hideMark/>
          </w:tcPr>
          <w:p w14:paraId="2E11215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62391B6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0.43</w:t>
            </w:r>
          </w:p>
        </w:tc>
        <w:tc>
          <w:tcPr>
            <w:tcW w:w="861" w:type="dxa"/>
            <w:tcBorders>
              <w:top w:val="nil"/>
              <w:left w:val="nil"/>
              <w:bottom w:val="nil"/>
              <w:right w:val="nil"/>
            </w:tcBorders>
            <w:shd w:val="clear" w:color="000000" w:fill="FFFFFF"/>
            <w:noWrap/>
            <w:vAlign w:val="center"/>
            <w:hideMark/>
          </w:tcPr>
          <w:p w14:paraId="43DD814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23B67856" w14:textId="662F3C27" w:rsidR="00003DA0" w:rsidRPr="003A084B" w:rsidRDefault="00003DA0" w:rsidP="000E16F7">
            <w:pPr>
              <w:spacing w:after="0"/>
              <w:jc w:val="center"/>
              <w:rPr>
                <w:rFonts w:eastAsia="Times New Roman"/>
                <w:sz w:val="20"/>
                <w:szCs w:val="20"/>
              </w:rPr>
            </w:pPr>
            <w:r w:rsidRPr="003A084B">
              <w:rPr>
                <w:rFonts w:eastAsia="Times New Roman"/>
                <w:sz w:val="20"/>
                <w:szCs w:val="20"/>
              </w:rPr>
              <w:t>27.6</w:t>
            </w:r>
          </w:p>
        </w:tc>
        <w:tc>
          <w:tcPr>
            <w:tcW w:w="972" w:type="dxa"/>
            <w:tcBorders>
              <w:top w:val="nil"/>
              <w:left w:val="nil"/>
              <w:bottom w:val="nil"/>
              <w:right w:val="nil"/>
            </w:tcBorders>
            <w:shd w:val="clear" w:color="000000" w:fill="FFFFFF"/>
            <w:noWrap/>
            <w:vAlign w:val="center"/>
            <w:hideMark/>
          </w:tcPr>
          <w:p w14:paraId="2A333D6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0AC7812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-29.7</w:t>
            </w:r>
          </w:p>
        </w:tc>
        <w:tc>
          <w:tcPr>
            <w:tcW w:w="923" w:type="dxa"/>
            <w:tcBorders>
              <w:top w:val="nil"/>
              <w:left w:val="nil"/>
              <w:bottom w:val="nil"/>
              <w:right w:val="nil"/>
            </w:tcBorders>
            <w:shd w:val="clear" w:color="000000" w:fill="FFFFFF"/>
            <w:noWrap/>
            <w:vAlign w:val="center"/>
            <w:hideMark/>
          </w:tcPr>
          <w:p w14:paraId="22B325E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DC24CF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-145.7</w:t>
            </w:r>
          </w:p>
        </w:tc>
        <w:tc>
          <w:tcPr>
            <w:tcW w:w="923" w:type="dxa"/>
            <w:tcBorders>
              <w:top w:val="nil"/>
              <w:left w:val="nil"/>
              <w:bottom w:val="nil"/>
              <w:right w:val="nil"/>
            </w:tcBorders>
            <w:shd w:val="clear" w:color="000000" w:fill="FFFFFF"/>
            <w:noWrap/>
            <w:vAlign w:val="center"/>
            <w:hideMark/>
          </w:tcPr>
          <w:p w14:paraId="320E5F3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0DFC41CB"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0243367E"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Typha latifolia</w:t>
            </w:r>
            <w:r w:rsidRPr="003A084B">
              <w:rPr>
                <w:rFonts w:eastAsia="Times New Roman"/>
                <w:sz w:val="20"/>
                <w:szCs w:val="20"/>
              </w:rPr>
              <w:t xml:space="preserve"> 2</w:t>
            </w:r>
          </w:p>
        </w:tc>
        <w:tc>
          <w:tcPr>
            <w:tcW w:w="1046" w:type="dxa"/>
            <w:tcBorders>
              <w:top w:val="nil"/>
              <w:left w:val="nil"/>
              <w:bottom w:val="nil"/>
              <w:right w:val="nil"/>
            </w:tcBorders>
            <w:shd w:val="clear" w:color="000000" w:fill="FFFFFF"/>
            <w:noWrap/>
            <w:vAlign w:val="center"/>
            <w:hideMark/>
          </w:tcPr>
          <w:p w14:paraId="678E2F8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53.2</w:t>
            </w:r>
          </w:p>
        </w:tc>
        <w:tc>
          <w:tcPr>
            <w:tcW w:w="933" w:type="dxa"/>
            <w:tcBorders>
              <w:top w:val="nil"/>
              <w:left w:val="nil"/>
              <w:bottom w:val="nil"/>
              <w:right w:val="nil"/>
            </w:tcBorders>
            <w:shd w:val="clear" w:color="000000" w:fill="FFFFFF"/>
            <w:noWrap/>
            <w:vAlign w:val="center"/>
            <w:hideMark/>
          </w:tcPr>
          <w:p w14:paraId="54C1366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1350729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0.62</w:t>
            </w:r>
          </w:p>
        </w:tc>
        <w:tc>
          <w:tcPr>
            <w:tcW w:w="861" w:type="dxa"/>
            <w:tcBorders>
              <w:top w:val="nil"/>
              <w:left w:val="nil"/>
              <w:bottom w:val="nil"/>
              <w:right w:val="nil"/>
            </w:tcBorders>
            <w:shd w:val="clear" w:color="000000" w:fill="FFFFFF"/>
            <w:noWrap/>
            <w:vAlign w:val="center"/>
            <w:hideMark/>
          </w:tcPr>
          <w:p w14:paraId="10490A0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5D11D1EE" w14:textId="19CD748D" w:rsidR="00003DA0" w:rsidRPr="003A084B" w:rsidRDefault="00003DA0" w:rsidP="000E16F7">
            <w:pPr>
              <w:spacing w:after="0"/>
              <w:jc w:val="center"/>
              <w:rPr>
                <w:rFonts w:eastAsia="Times New Roman"/>
                <w:sz w:val="20"/>
                <w:szCs w:val="20"/>
              </w:rPr>
            </w:pPr>
            <w:r w:rsidRPr="003A084B">
              <w:rPr>
                <w:rFonts w:eastAsia="Times New Roman"/>
                <w:sz w:val="20"/>
                <w:szCs w:val="20"/>
              </w:rPr>
              <w:t>27.</w:t>
            </w:r>
            <w:r w:rsidR="00FF55AC">
              <w:rPr>
                <w:rFonts w:eastAsia="Times New Roman"/>
                <w:sz w:val="20"/>
                <w:szCs w:val="20"/>
              </w:rPr>
              <w:t>2</w:t>
            </w:r>
          </w:p>
        </w:tc>
        <w:tc>
          <w:tcPr>
            <w:tcW w:w="972" w:type="dxa"/>
            <w:tcBorders>
              <w:top w:val="nil"/>
              <w:left w:val="nil"/>
              <w:bottom w:val="nil"/>
              <w:right w:val="nil"/>
            </w:tcBorders>
            <w:shd w:val="clear" w:color="000000" w:fill="FFFFFF"/>
            <w:noWrap/>
            <w:vAlign w:val="center"/>
            <w:hideMark/>
          </w:tcPr>
          <w:p w14:paraId="0FAF842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5B6EC80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-36.1</w:t>
            </w:r>
          </w:p>
        </w:tc>
        <w:tc>
          <w:tcPr>
            <w:tcW w:w="923" w:type="dxa"/>
            <w:tcBorders>
              <w:top w:val="nil"/>
              <w:left w:val="nil"/>
              <w:bottom w:val="nil"/>
              <w:right w:val="nil"/>
            </w:tcBorders>
            <w:shd w:val="clear" w:color="000000" w:fill="FFFFFF"/>
            <w:noWrap/>
            <w:vAlign w:val="center"/>
            <w:hideMark/>
          </w:tcPr>
          <w:p w14:paraId="43FD97C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72B48D3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-132.5</w:t>
            </w:r>
          </w:p>
        </w:tc>
        <w:tc>
          <w:tcPr>
            <w:tcW w:w="923" w:type="dxa"/>
            <w:tcBorders>
              <w:top w:val="nil"/>
              <w:left w:val="nil"/>
              <w:bottom w:val="nil"/>
              <w:right w:val="nil"/>
            </w:tcBorders>
            <w:shd w:val="clear" w:color="000000" w:fill="FFFFFF"/>
            <w:noWrap/>
            <w:vAlign w:val="center"/>
            <w:hideMark/>
          </w:tcPr>
          <w:p w14:paraId="1399CA8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7AEBC3F8"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2174AF90"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Typha latifolia</w:t>
            </w:r>
            <w:r w:rsidRPr="003A084B">
              <w:rPr>
                <w:rFonts w:eastAsia="Times New Roman"/>
                <w:sz w:val="20"/>
                <w:szCs w:val="20"/>
              </w:rPr>
              <w:t xml:space="preserve"> 3</w:t>
            </w:r>
          </w:p>
        </w:tc>
        <w:tc>
          <w:tcPr>
            <w:tcW w:w="1046" w:type="dxa"/>
            <w:tcBorders>
              <w:top w:val="nil"/>
              <w:left w:val="nil"/>
              <w:bottom w:val="nil"/>
              <w:right w:val="nil"/>
            </w:tcBorders>
            <w:shd w:val="clear" w:color="000000" w:fill="FFFFFF"/>
            <w:noWrap/>
            <w:vAlign w:val="center"/>
            <w:hideMark/>
          </w:tcPr>
          <w:p w14:paraId="147FDE3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9.2</w:t>
            </w:r>
          </w:p>
        </w:tc>
        <w:tc>
          <w:tcPr>
            <w:tcW w:w="933" w:type="dxa"/>
            <w:tcBorders>
              <w:top w:val="nil"/>
              <w:left w:val="nil"/>
              <w:bottom w:val="nil"/>
              <w:right w:val="nil"/>
            </w:tcBorders>
            <w:shd w:val="clear" w:color="000000" w:fill="FFFFFF"/>
            <w:noWrap/>
            <w:vAlign w:val="center"/>
            <w:hideMark/>
          </w:tcPr>
          <w:p w14:paraId="087D831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521B7E7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0.71</w:t>
            </w:r>
          </w:p>
        </w:tc>
        <w:tc>
          <w:tcPr>
            <w:tcW w:w="861" w:type="dxa"/>
            <w:tcBorders>
              <w:top w:val="nil"/>
              <w:left w:val="nil"/>
              <w:bottom w:val="nil"/>
              <w:right w:val="nil"/>
            </w:tcBorders>
            <w:shd w:val="clear" w:color="000000" w:fill="FFFFFF"/>
            <w:noWrap/>
            <w:vAlign w:val="center"/>
            <w:hideMark/>
          </w:tcPr>
          <w:p w14:paraId="03CEBAE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2CE3E696" w14:textId="79FD01FC" w:rsidR="00003DA0" w:rsidRPr="003A084B" w:rsidRDefault="00003DA0" w:rsidP="000E16F7">
            <w:pPr>
              <w:spacing w:after="0"/>
              <w:jc w:val="center"/>
              <w:rPr>
                <w:rFonts w:eastAsia="Times New Roman"/>
                <w:sz w:val="20"/>
                <w:szCs w:val="20"/>
              </w:rPr>
            </w:pPr>
            <w:r w:rsidRPr="003A084B">
              <w:rPr>
                <w:rFonts w:eastAsia="Times New Roman"/>
                <w:sz w:val="20"/>
                <w:szCs w:val="20"/>
              </w:rPr>
              <w:t>26.9</w:t>
            </w:r>
          </w:p>
        </w:tc>
        <w:tc>
          <w:tcPr>
            <w:tcW w:w="972" w:type="dxa"/>
            <w:tcBorders>
              <w:top w:val="nil"/>
              <w:left w:val="nil"/>
              <w:bottom w:val="nil"/>
              <w:right w:val="nil"/>
            </w:tcBorders>
            <w:shd w:val="clear" w:color="000000" w:fill="FFFFFF"/>
            <w:noWrap/>
            <w:vAlign w:val="center"/>
            <w:hideMark/>
          </w:tcPr>
          <w:p w14:paraId="3E11DFB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EC00D1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-33.1</w:t>
            </w:r>
          </w:p>
        </w:tc>
        <w:tc>
          <w:tcPr>
            <w:tcW w:w="923" w:type="dxa"/>
            <w:tcBorders>
              <w:top w:val="nil"/>
              <w:left w:val="nil"/>
              <w:bottom w:val="nil"/>
              <w:right w:val="nil"/>
            </w:tcBorders>
            <w:shd w:val="clear" w:color="000000" w:fill="FFFFFF"/>
            <w:noWrap/>
            <w:vAlign w:val="center"/>
            <w:hideMark/>
          </w:tcPr>
          <w:p w14:paraId="38C2887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19F9182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-146.5</w:t>
            </w:r>
          </w:p>
        </w:tc>
        <w:tc>
          <w:tcPr>
            <w:tcW w:w="923" w:type="dxa"/>
            <w:tcBorders>
              <w:top w:val="nil"/>
              <w:left w:val="nil"/>
              <w:bottom w:val="nil"/>
              <w:right w:val="nil"/>
            </w:tcBorders>
            <w:shd w:val="clear" w:color="000000" w:fill="FFFFFF"/>
            <w:noWrap/>
            <w:vAlign w:val="center"/>
            <w:hideMark/>
          </w:tcPr>
          <w:p w14:paraId="0420D72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6F0412C6"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41C9ED24" w14:textId="77777777" w:rsidR="00003DA0" w:rsidRPr="003A084B" w:rsidRDefault="00003DA0" w:rsidP="000E16F7">
            <w:pPr>
              <w:spacing w:after="0"/>
              <w:jc w:val="center"/>
              <w:rPr>
                <w:rFonts w:eastAsia="Times New Roman"/>
                <w:b/>
                <w:bCs/>
                <w:i/>
                <w:iCs/>
                <w:sz w:val="20"/>
                <w:szCs w:val="20"/>
              </w:rPr>
            </w:pPr>
            <w:r w:rsidRPr="003A084B">
              <w:rPr>
                <w:rFonts w:eastAsia="Times New Roman"/>
                <w:b/>
                <w:bCs/>
                <w:i/>
                <w:iCs/>
                <w:sz w:val="20"/>
                <w:szCs w:val="20"/>
              </w:rPr>
              <w:t>Typha domingensis</w:t>
            </w:r>
          </w:p>
        </w:tc>
        <w:tc>
          <w:tcPr>
            <w:tcW w:w="1046" w:type="dxa"/>
            <w:tcBorders>
              <w:top w:val="nil"/>
              <w:left w:val="nil"/>
              <w:bottom w:val="nil"/>
              <w:right w:val="nil"/>
            </w:tcBorders>
            <w:shd w:val="clear" w:color="000000" w:fill="FFFFFF"/>
            <w:noWrap/>
            <w:vAlign w:val="center"/>
            <w:hideMark/>
          </w:tcPr>
          <w:p w14:paraId="7A9B553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6.7</w:t>
            </w:r>
          </w:p>
        </w:tc>
        <w:tc>
          <w:tcPr>
            <w:tcW w:w="933" w:type="dxa"/>
            <w:tcBorders>
              <w:top w:val="nil"/>
              <w:left w:val="nil"/>
              <w:bottom w:val="nil"/>
              <w:right w:val="nil"/>
            </w:tcBorders>
            <w:shd w:val="clear" w:color="000000" w:fill="FFFFFF"/>
            <w:noWrap/>
            <w:vAlign w:val="center"/>
            <w:hideMark/>
          </w:tcPr>
          <w:p w14:paraId="342128B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4 (3.7)</w:t>
            </w:r>
          </w:p>
        </w:tc>
        <w:tc>
          <w:tcPr>
            <w:tcW w:w="586" w:type="dxa"/>
            <w:tcBorders>
              <w:top w:val="nil"/>
              <w:left w:val="nil"/>
              <w:bottom w:val="nil"/>
              <w:right w:val="nil"/>
            </w:tcBorders>
            <w:shd w:val="clear" w:color="000000" w:fill="FFFFFF"/>
            <w:noWrap/>
            <w:vAlign w:val="center"/>
            <w:hideMark/>
          </w:tcPr>
          <w:p w14:paraId="77232F7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0.46</w:t>
            </w:r>
          </w:p>
        </w:tc>
        <w:tc>
          <w:tcPr>
            <w:tcW w:w="861" w:type="dxa"/>
            <w:tcBorders>
              <w:top w:val="nil"/>
              <w:left w:val="nil"/>
              <w:bottom w:val="nil"/>
              <w:right w:val="nil"/>
            </w:tcBorders>
            <w:shd w:val="clear" w:color="000000" w:fill="FFFFFF"/>
            <w:noWrap/>
            <w:vAlign w:val="center"/>
            <w:hideMark/>
          </w:tcPr>
          <w:p w14:paraId="1BE103A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4 (0.10)</w:t>
            </w:r>
          </w:p>
        </w:tc>
        <w:tc>
          <w:tcPr>
            <w:tcW w:w="689" w:type="dxa"/>
            <w:tcBorders>
              <w:top w:val="nil"/>
              <w:left w:val="nil"/>
              <w:bottom w:val="nil"/>
              <w:right w:val="nil"/>
            </w:tcBorders>
            <w:shd w:val="clear" w:color="000000" w:fill="FFFFFF"/>
            <w:noWrap/>
            <w:vAlign w:val="center"/>
            <w:hideMark/>
          </w:tcPr>
          <w:p w14:paraId="22552D34" w14:textId="7A422CA9" w:rsidR="00003DA0" w:rsidRPr="003A084B" w:rsidRDefault="00003DA0" w:rsidP="000E16F7">
            <w:pPr>
              <w:spacing w:after="0"/>
              <w:jc w:val="center"/>
              <w:rPr>
                <w:rFonts w:eastAsia="Times New Roman"/>
                <w:sz w:val="20"/>
                <w:szCs w:val="20"/>
              </w:rPr>
            </w:pPr>
            <w:r w:rsidRPr="003A084B">
              <w:rPr>
                <w:rFonts w:eastAsia="Times New Roman"/>
                <w:sz w:val="20"/>
                <w:szCs w:val="20"/>
              </w:rPr>
              <w:t>27.5</w:t>
            </w:r>
          </w:p>
        </w:tc>
        <w:tc>
          <w:tcPr>
            <w:tcW w:w="972" w:type="dxa"/>
            <w:tcBorders>
              <w:top w:val="nil"/>
              <w:left w:val="nil"/>
              <w:bottom w:val="nil"/>
              <w:right w:val="nil"/>
            </w:tcBorders>
            <w:shd w:val="clear" w:color="000000" w:fill="FFFFFF"/>
            <w:noWrap/>
            <w:vAlign w:val="center"/>
            <w:hideMark/>
          </w:tcPr>
          <w:p w14:paraId="38B3E514" w14:textId="52E9C850" w:rsidR="00003DA0" w:rsidRPr="003A084B" w:rsidRDefault="00003DA0" w:rsidP="000E16F7">
            <w:pPr>
              <w:spacing w:after="0"/>
              <w:jc w:val="center"/>
              <w:rPr>
                <w:rFonts w:eastAsia="Times New Roman"/>
                <w:sz w:val="20"/>
                <w:szCs w:val="20"/>
              </w:rPr>
            </w:pPr>
            <w:r w:rsidRPr="003A084B">
              <w:rPr>
                <w:rFonts w:eastAsia="Times New Roman"/>
                <w:sz w:val="20"/>
                <w:szCs w:val="20"/>
              </w:rPr>
              <w:t>4 (0.</w:t>
            </w:r>
            <w:r w:rsidR="00FF55AC">
              <w:rPr>
                <w:rFonts w:eastAsia="Times New Roman"/>
                <w:sz w:val="20"/>
                <w:szCs w:val="20"/>
              </w:rPr>
              <w:t>3</w:t>
            </w:r>
            <w:r w:rsidRPr="003A084B">
              <w:rPr>
                <w:rFonts w:eastAsia="Times New Roman"/>
                <w:sz w:val="20"/>
                <w:szCs w:val="20"/>
              </w:rPr>
              <w:t>)</w:t>
            </w:r>
          </w:p>
        </w:tc>
        <w:tc>
          <w:tcPr>
            <w:tcW w:w="831" w:type="dxa"/>
            <w:tcBorders>
              <w:top w:val="nil"/>
              <w:left w:val="nil"/>
              <w:bottom w:val="nil"/>
              <w:right w:val="nil"/>
            </w:tcBorders>
            <w:shd w:val="clear" w:color="000000" w:fill="FFFFFF"/>
            <w:noWrap/>
            <w:vAlign w:val="center"/>
            <w:hideMark/>
          </w:tcPr>
          <w:p w14:paraId="68680B2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-32.7</w:t>
            </w:r>
          </w:p>
        </w:tc>
        <w:tc>
          <w:tcPr>
            <w:tcW w:w="923" w:type="dxa"/>
            <w:tcBorders>
              <w:top w:val="nil"/>
              <w:left w:val="nil"/>
              <w:bottom w:val="nil"/>
              <w:right w:val="nil"/>
            </w:tcBorders>
            <w:shd w:val="clear" w:color="000000" w:fill="FFFFFF"/>
            <w:noWrap/>
            <w:vAlign w:val="center"/>
            <w:hideMark/>
          </w:tcPr>
          <w:p w14:paraId="7A80BDA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xml:space="preserve">4 </w:t>
            </w:r>
            <w:r w:rsidR="00BB3CC0">
              <w:rPr>
                <w:rFonts w:eastAsia="Times New Roman"/>
                <w:sz w:val="20"/>
                <w:szCs w:val="20"/>
              </w:rPr>
              <w:t>(0.6</w:t>
            </w:r>
            <w:r w:rsidRPr="003A084B">
              <w:rPr>
                <w:rFonts w:eastAsia="Times New Roman"/>
                <w:sz w:val="20"/>
                <w:szCs w:val="20"/>
              </w:rPr>
              <w:t>)</w:t>
            </w:r>
          </w:p>
        </w:tc>
        <w:tc>
          <w:tcPr>
            <w:tcW w:w="831" w:type="dxa"/>
            <w:tcBorders>
              <w:top w:val="nil"/>
              <w:left w:val="nil"/>
              <w:bottom w:val="nil"/>
              <w:right w:val="nil"/>
            </w:tcBorders>
            <w:shd w:val="clear" w:color="auto" w:fill="auto"/>
            <w:noWrap/>
            <w:vAlign w:val="center"/>
            <w:hideMark/>
          </w:tcPr>
          <w:p w14:paraId="37F9358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-126.2</w:t>
            </w:r>
          </w:p>
        </w:tc>
        <w:tc>
          <w:tcPr>
            <w:tcW w:w="923" w:type="dxa"/>
            <w:tcBorders>
              <w:top w:val="nil"/>
              <w:left w:val="nil"/>
              <w:bottom w:val="nil"/>
              <w:right w:val="nil"/>
            </w:tcBorders>
            <w:shd w:val="clear" w:color="000000" w:fill="FFFFFF"/>
            <w:noWrap/>
            <w:vAlign w:val="center"/>
            <w:hideMark/>
          </w:tcPr>
          <w:p w14:paraId="6E87E90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4 (3.6)</w:t>
            </w:r>
          </w:p>
        </w:tc>
      </w:tr>
      <w:tr w:rsidR="00003DA0" w:rsidRPr="003A084B" w14:paraId="35752F26"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0A5136BC"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Typha domingensis </w:t>
            </w:r>
            <w:r w:rsidRPr="003A084B">
              <w:rPr>
                <w:rFonts w:eastAsia="Times New Roman"/>
                <w:sz w:val="20"/>
                <w:szCs w:val="20"/>
              </w:rPr>
              <w:t>1</w:t>
            </w:r>
          </w:p>
        </w:tc>
        <w:tc>
          <w:tcPr>
            <w:tcW w:w="1046" w:type="dxa"/>
            <w:tcBorders>
              <w:top w:val="nil"/>
              <w:left w:val="nil"/>
              <w:bottom w:val="nil"/>
              <w:right w:val="nil"/>
            </w:tcBorders>
            <w:shd w:val="clear" w:color="000000" w:fill="FFFFFF"/>
            <w:noWrap/>
            <w:vAlign w:val="center"/>
            <w:hideMark/>
          </w:tcPr>
          <w:p w14:paraId="68AD871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7.3</w:t>
            </w:r>
          </w:p>
        </w:tc>
        <w:tc>
          <w:tcPr>
            <w:tcW w:w="933" w:type="dxa"/>
            <w:tcBorders>
              <w:top w:val="nil"/>
              <w:left w:val="nil"/>
              <w:bottom w:val="nil"/>
              <w:right w:val="nil"/>
            </w:tcBorders>
            <w:shd w:val="clear" w:color="000000" w:fill="FFFFFF"/>
            <w:noWrap/>
            <w:vAlign w:val="center"/>
            <w:hideMark/>
          </w:tcPr>
          <w:p w14:paraId="6423569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3ABCC5C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0.48</w:t>
            </w:r>
          </w:p>
        </w:tc>
        <w:tc>
          <w:tcPr>
            <w:tcW w:w="861" w:type="dxa"/>
            <w:tcBorders>
              <w:top w:val="nil"/>
              <w:left w:val="nil"/>
              <w:bottom w:val="nil"/>
              <w:right w:val="nil"/>
            </w:tcBorders>
            <w:shd w:val="clear" w:color="000000" w:fill="FFFFFF"/>
            <w:noWrap/>
            <w:vAlign w:val="center"/>
            <w:hideMark/>
          </w:tcPr>
          <w:p w14:paraId="76FC399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453AF91A" w14:textId="6DB68F75" w:rsidR="00003DA0" w:rsidRPr="003A084B" w:rsidRDefault="00003DA0" w:rsidP="000E16F7">
            <w:pPr>
              <w:spacing w:after="0"/>
              <w:jc w:val="center"/>
              <w:rPr>
                <w:rFonts w:eastAsia="Times New Roman"/>
                <w:sz w:val="20"/>
                <w:szCs w:val="20"/>
              </w:rPr>
            </w:pPr>
            <w:r w:rsidRPr="003A084B">
              <w:rPr>
                <w:rFonts w:eastAsia="Times New Roman"/>
                <w:sz w:val="20"/>
                <w:szCs w:val="20"/>
              </w:rPr>
              <w:t>27.7</w:t>
            </w:r>
          </w:p>
        </w:tc>
        <w:tc>
          <w:tcPr>
            <w:tcW w:w="972" w:type="dxa"/>
            <w:tcBorders>
              <w:top w:val="nil"/>
              <w:left w:val="nil"/>
              <w:bottom w:val="nil"/>
              <w:right w:val="nil"/>
            </w:tcBorders>
            <w:shd w:val="clear" w:color="000000" w:fill="FFFFFF"/>
            <w:noWrap/>
            <w:vAlign w:val="center"/>
            <w:hideMark/>
          </w:tcPr>
          <w:p w14:paraId="027335C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18E3239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-33.4</w:t>
            </w:r>
          </w:p>
        </w:tc>
        <w:tc>
          <w:tcPr>
            <w:tcW w:w="923" w:type="dxa"/>
            <w:tcBorders>
              <w:top w:val="nil"/>
              <w:left w:val="nil"/>
              <w:bottom w:val="nil"/>
              <w:right w:val="nil"/>
            </w:tcBorders>
            <w:shd w:val="clear" w:color="000000" w:fill="FFFFFF"/>
            <w:noWrap/>
            <w:vAlign w:val="center"/>
            <w:hideMark/>
          </w:tcPr>
          <w:p w14:paraId="5CD9C50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2967A41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-130.1</w:t>
            </w:r>
          </w:p>
        </w:tc>
        <w:tc>
          <w:tcPr>
            <w:tcW w:w="923" w:type="dxa"/>
            <w:tcBorders>
              <w:top w:val="nil"/>
              <w:left w:val="nil"/>
              <w:bottom w:val="nil"/>
              <w:right w:val="nil"/>
            </w:tcBorders>
            <w:shd w:val="clear" w:color="000000" w:fill="FFFFFF"/>
            <w:noWrap/>
            <w:vAlign w:val="center"/>
            <w:hideMark/>
          </w:tcPr>
          <w:p w14:paraId="080EA8F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1126C0ED"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6B9EA4B6"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Typha domingensis </w:t>
            </w:r>
            <w:r w:rsidRPr="003A084B">
              <w:rPr>
                <w:rFonts w:eastAsia="Times New Roman"/>
                <w:sz w:val="20"/>
                <w:szCs w:val="20"/>
              </w:rPr>
              <w:t>2</w:t>
            </w:r>
          </w:p>
        </w:tc>
        <w:tc>
          <w:tcPr>
            <w:tcW w:w="1046" w:type="dxa"/>
            <w:tcBorders>
              <w:top w:val="nil"/>
              <w:left w:val="nil"/>
              <w:bottom w:val="nil"/>
              <w:right w:val="nil"/>
            </w:tcBorders>
            <w:shd w:val="clear" w:color="000000" w:fill="FFFFFF"/>
            <w:noWrap/>
            <w:vAlign w:val="center"/>
            <w:hideMark/>
          </w:tcPr>
          <w:p w14:paraId="4021C72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2.1</w:t>
            </w:r>
          </w:p>
        </w:tc>
        <w:tc>
          <w:tcPr>
            <w:tcW w:w="933" w:type="dxa"/>
            <w:tcBorders>
              <w:top w:val="nil"/>
              <w:left w:val="nil"/>
              <w:bottom w:val="nil"/>
              <w:right w:val="nil"/>
            </w:tcBorders>
            <w:shd w:val="clear" w:color="000000" w:fill="FFFFFF"/>
            <w:noWrap/>
            <w:vAlign w:val="center"/>
            <w:hideMark/>
          </w:tcPr>
          <w:p w14:paraId="6AE16EA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655E7D1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0.32</w:t>
            </w:r>
          </w:p>
        </w:tc>
        <w:tc>
          <w:tcPr>
            <w:tcW w:w="861" w:type="dxa"/>
            <w:tcBorders>
              <w:top w:val="nil"/>
              <w:left w:val="nil"/>
              <w:bottom w:val="nil"/>
              <w:right w:val="nil"/>
            </w:tcBorders>
            <w:shd w:val="clear" w:color="000000" w:fill="FFFFFF"/>
            <w:noWrap/>
            <w:vAlign w:val="center"/>
            <w:hideMark/>
          </w:tcPr>
          <w:p w14:paraId="74F2C555"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20893B20" w14:textId="0FAA7903" w:rsidR="00003DA0" w:rsidRPr="003A084B" w:rsidRDefault="00003DA0" w:rsidP="000E16F7">
            <w:pPr>
              <w:spacing w:after="0"/>
              <w:jc w:val="center"/>
              <w:rPr>
                <w:rFonts w:eastAsia="Times New Roman"/>
                <w:sz w:val="20"/>
                <w:szCs w:val="20"/>
              </w:rPr>
            </w:pPr>
            <w:r w:rsidRPr="003A084B">
              <w:rPr>
                <w:rFonts w:eastAsia="Times New Roman"/>
                <w:sz w:val="20"/>
                <w:szCs w:val="20"/>
              </w:rPr>
              <w:t>27.8</w:t>
            </w:r>
          </w:p>
        </w:tc>
        <w:tc>
          <w:tcPr>
            <w:tcW w:w="972" w:type="dxa"/>
            <w:tcBorders>
              <w:top w:val="nil"/>
              <w:left w:val="nil"/>
              <w:bottom w:val="nil"/>
              <w:right w:val="nil"/>
            </w:tcBorders>
            <w:shd w:val="clear" w:color="000000" w:fill="FFFFFF"/>
            <w:noWrap/>
            <w:vAlign w:val="center"/>
            <w:hideMark/>
          </w:tcPr>
          <w:p w14:paraId="4BAE0E2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F6275C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-32.9</w:t>
            </w:r>
          </w:p>
        </w:tc>
        <w:tc>
          <w:tcPr>
            <w:tcW w:w="923" w:type="dxa"/>
            <w:tcBorders>
              <w:top w:val="nil"/>
              <w:left w:val="nil"/>
              <w:bottom w:val="nil"/>
              <w:right w:val="nil"/>
            </w:tcBorders>
            <w:shd w:val="clear" w:color="000000" w:fill="FFFFFF"/>
            <w:noWrap/>
            <w:vAlign w:val="center"/>
            <w:hideMark/>
          </w:tcPr>
          <w:p w14:paraId="2F4CBA7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auto" w:fill="auto"/>
            <w:noWrap/>
            <w:vAlign w:val="center"/>
            <w:hideMark/>
          </w:tcPr>
          <w:p w14:paraId="2D9B48F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-125.7</w:t>
            </w:r>
          </w:p>
        </w:tc>
        <w:tc>
          <w:tcPr>
            <w:tcW w:w="923" w:type="dxa"/>
            <w:tcBorders>
              <w:top w:val="nil"/>
              <w:left w:val="nil"/>
              <w:bottom w:val="nil"/>
              <w:right w:val="nil"/>
            </w:tcBorders>
            <w:shd w:val="clear" w:color="000000" w:fill="FFFFFF"/>
            <w:noWrap/>
            <w:vAlign w:val="center"/>
            <w:hideMark/>
          </w:tcPr>
          <w:p w14:paraId="394B19B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520DD305"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16C3FB19"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Typha domingensis </w:t>
            </w:r>
            <w:r w:rsidRPr="003A084B">
              <w:rPr>
                <w:rFonts w:eastAsia="Times New Roman"/>
                <w:sz w:val="20"/>
                <w:szCs w:val="20"/>
              </w:rPr>
              <w:t>3</w:t>
            </w:r>
          </w:p>
        </w:tc>
        <w:tc>
          <w:tcPr>
            <w:tcW w:w="1046" w:type="dxa"/>
            <w:tcBorders>
              <w:top w:val="nil"/>
              <w:left w:val="nil"/>
              <w:bottom w:val="nil"/>
              <w:right w:val="nil"/>
            </w:tcBorders>
            <w:shd w:val="clear" w:color="000000" w:fill="FFFFFF"/>
            <w:noWrap/>
            <w:vAlign w:val="center"/>
            <w:hideMark/>
          </w:tcPr>
          <w:p w14:paraId="7784ADF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11</w:t>
            </w:r>
            <w:r w:rsidR="00387A2F">
              <w:rPr>
                <w:rFonts w:eastAsia="Times New Roman"/>
                <w:sz w:val="20"/>
                <w:szCs w:val="20"/>
              </w:rPr>
              <w:t>.0</w:t>
            </w:r>
          </w:p>
        </w:tc>
        <w:tc>
          <w:tcPr>
            <w:tcW w:w="933" w:type="dxa"/>
            <w:tcBorders>
              <w:top w:val="nil"/>
              <w:left w:val="nil"/>
              <w:bottom w:val="nil"/>
              <w:right w:val="nil"/>
            </w:tcBorders>
            <w:shd w:val="clear" w:color="000000" w:fill="FFFFFF"/>
            <w:noWrap/>
            <w:vAlign w:val="center"/>
            <w:hideMark/>
          </w:tcPr>
          <w:p w14:paraId="3813E72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6E97A30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0.53</w:t>
            </w:r>
          </w:p>
        </w:tc>
        <w:tc>
          <w:tcPr>
            <w:tcW w:w="861" w:type="dxa"/>
            <w:tcBorders>
              <w:top w:val="nil"/>
              <w:left w:val="nil"/>
              <w:bottom w:val="nil"/>
              <w:right w:val="nil"/>
            </w:tcBorders>
            <w:shd w:val="clear" w:color="000000" w:fill="FFFFFF"/>
            <w:noWrap/>
            <w:vAlign w:val="center"/>
            <w:hideMark/>
          </w:tcPr>
          <w:p w14:paraId="4A551D0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3E4864D9" w14:textId="19F12529" w:rsidR="00003DA0" w:rsidRPr="003A084B" w:rsidRDefault="00003DA0" w:rsidP="000E16F7">
            <w:pPr>
              <w:spacing w:after="0"/>
              <w:jc w:val="center"/>
              <w:rPr>
                <w:rFonts w:eastAsia="Times New Roman"/>
                <w:sz w:val="20"/>
                <w:szCs w:val="20"/>
              </w:rPr>
            </w:pPr>
            <w:r w:rsidRPr="003A084B">
              <w:rPr>
                <w:rFonts w:eastAsia="Times New Roman"/>
                <w:sz w:val="20"/>
                <w:szCs w:val="20"/>
              </w:rPr>
              <w:t>27.2</w:t>
            </w:r>
          </w:p>
        </w:tc>
        <w:tc>
          <w:tcPr>
            <w:tcW w:w="972" w:type="dxa"/>
            <w:tcBorders>
              <w:top w:val="nil"/>
              <w:left w:val="nil"/>
              <w:bottom w:val="nil"/>
              <w:right w:val="nil"/>
            </w:tcBorders>
            <w:shd w:val="clear" w:color="000000" w:fill="FFFFFF"/>
            <w:noWrap/>
            <w:vAlign w:val="center"/>
            <w:hideMark/>
          </w:tcPr>
          <w:p w14:paraId="7A51AC9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2A576CA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-32.5</w:t>
            </w:r>
          </w:p>
        </w:tc>
        <w:tc>
          <w:tcPr>
            <w:tcW w:w="923" w:type="dxa"/>
            <w:tcBorders>
              <w:top w:val="nil"/>
              <w:left w:val="nil"/>
              <w:bottom w:val="nil"/>
              <w:right w:val="nil"/>
            </w:tcBorders>
            <w:shd w:val="clear" w:color="000000" w:fill="FFFFFF"/>
            <w:noWrap/>
            <w:vAlign w:val="center"/>
            <w:hideMark/>
          </w:tcPr>
          <w:p w14:paraId="76EF50D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55FD986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-127.4</w:t>
            </w:r>
          </w:p>
        </w:tc>
        <w:tc>
          <w:tcPr>
            <w:tcW w:w="923" w:type="dxa"/>
            <w:tcBorders>
              <w:top w:val="nil"/>
              <w:left w:val="nil"/>
              <w:bottom w:val="nil"/>
              <w:right w:val="nil"/>
            </w:tcBorders>
            <w:shd w:val="clear" w:color="000000" w:fill="FFFFFF"/>
            <w:noWrap/>
            <w:vAlign w:val="center"/>
            <w:hideMark/>
          </w:tcPr>
          <w:p w14:paraId="7CCCA61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42D04B06"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7765460C"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Typha domingensis </w:t>
            </w:r>
            <w:r w:rsidRPr="003A084B">
              <w:rPr>
                <w:rFonts w:eastAsia="Times New Roman"/>
                <w:sz w:val="20"/>
                <w:szCs w:val="20"/>
              </w:rPr>
              <w:t>4</w:t>
            </w:r>
          </w:p>
        </w:tc>
        <w:tc>
          <w:tcPr>
            <w:tcW w:w="1046" w:type="dxa"/>
            <w:tcBorders>
              <w:top w:val="nil"/>
              <w:left w:val="nil"/>
              <w:bottom w:val="nil"/>
              <w:right w:val="nil"/>
            </w:tcBorders>
            <w:shd w:val="clear" w:color="000000" w:fill="FFFFFF"/>
            <w:noWrap/>
            <w:vAlign w:val="center"/>
            <w:hideMark/>
          </w:tcPr>
          <w:p w14:paraId="033D3565"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6.3</w:t>
            </w:r>
          </w:p>
        </w:tc>
        <w:tc>
          <w:tcPr>
            <w:tcW w:w="933" w:type="dxa"/>
            <w:tcBorders>
              <w:top w:val="nil"/>
              <w:left w:val="nil"/>
              <w:bottom w:val="nil"/>
              <w:right w:val="nil"/>
            </w:tcBorders>
            <w:shd w:val="clear" w:color="000000" w:fill="FFFFFF"/>
            <w:noWrap/>
            <w:vAlign w:val="center"/>
            <w:hideMark/>
          </w:tcPr>
          <w:p w14:paraId="5E36210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5D9F0D3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0.52</w:t>
            </w:r>
          </w:p>
        </w:tc>
        <w:tc>
          <w:tcPr>
            <w:tcW w:w="861" w:type="dxa"/>
            <w:tcBorders>
              <w:top w:val="nil"/>
              <w:left w:val="nil"/>
              <w:bottom w:val="nil"/>
              <w:right w:val="nil"/>
            </w:tcBorders>
            <w:shd w:val="clear" w:color="000000" w:fill="FFFFFF"/>
            <w:noWrap/>
            <w:vAlign w:val="center"/>
            <w:hideMark/>
          </w:tcPr>
          <w:p w14:paraId="39CB2D35"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42921A81" w14:textId="3EE130BA" w:rsidR="00003DA0" w:rsidRPr="003A084B" w:rsidRDefault="00003DA0" w:rsidP="000E16F7">
            <w:pPr>
              <w:spacing w:after="0"/>
              <w:jc w:val="center"/>
              <w:rPr>
                <w:rFonts w:eastAsia="Times New Roman"/>
                <w:sz w:val="20"/>
                <w:szCs w:val="20"/>
              </w:rPr>
            </w:pPr>
            <w:r w:rsidRPr="003A084B">
              <w:rPr>
                <w:rFonts w:eastAsia="Times New Roman"/>
                <w:sz w:val="20"/>
                <w:szCs w:val="20"/>
              </w:rPr>
              <w:t>27.</w:t>
            </w:r>
            <w:r w:rsidR="00FF55AC">
              <w:rPr>
                <w:rFonts w:eastAsia="Times New Roman"/>
                <w:sz w:val="20"/>
                <w:szCs w:val="20"/>
              </w:rPr>
              <w:t>4</w:t>
            </w:r>
          </w:p>
        </w:tc>
        <w:tc>
          <w:tcPr>
            <w:tcW w:w="972" w:type="dxa"/>
            <w:tcBorders>
              <w:top w:val="nil"/>
              <w:left w:val="nil"/>
              <w:bottom w:val="nil"/>
              <w:right w:val="nil"/>
            </w:tcBorders>
            <w:shd w:val="clear" w:color="000000" w:fill="FFFFFF"/>
            <w:noWrap/>
            <w:vAlign w:val="center"/>
            <w:hideMark/>
          </w:tcPr>
          <w:p w14:paraId="7A0F8EF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1EBA9B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w:t>
            </w:r>
            <w:r w:rsidR="00387A2F">
              <w:rPr>
                <w:rFonts w:eastAsia="Times New Roman"/>
                <w:sz w:val="20"/>
                <w:szCs w:val="20"/>
              </w:rPr>
              <w:t>.0</w:t>
            </w:r>
          </w:p>
        </w:tc>
        <w:tc>
          <w:tcPr>
            <w:tcW w:w="923" w:type="dxa"/>
            <w:tcBorders>
              <w:top w:val="nil"/>
              <w:left w:val="nil"/>
              <w:bottom w:val="nil"/>
              <w:right w:val="nil"/>
            </w:tcBorders>
            <w:shd w:val="clear" w:color="000000" w:fill="FFFFFF"/>
            <w:noWrap/>
            <w:vAlign w:val="center"/>
            <w:hideMark/>
          </w:tcPr>
          <w:p w14:paraId="08DA963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4C09EE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-121.4</w:t>
            </w:r>
          </w:p>
        </w:tc>
        <w:tc>
          <w:tcPr>
            <w:tcW w:w="923" w:type="dxa"/>
            <w:tcBorders>
              <w:top w:val="nil"/>
              <w:left w:val="nil"/>
              <w:bottom w:val="nil"/>
              <w:right w:val="nil"/>
            </w:tcBorders>
            <w:shd w:val="clear" w:color="000000" w:fill="FFFFFF"/>
            <w:noWrap/>
            <w:vAlign w:val="center"/>
            <w:hideMark/>
          </w:tcPr>
          <w:p w14:paraId="2C9DF51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366F4B3E"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4BDAEC96" w14:textId="77777777" w:rsidR="00003DA0" w:rsidRPr="003A084B" w:rsidRDefault="00003DA0" w:rsidP="000E16F7">
            <w:pPr>
              <w:spacing w:after="0"/>
              <w:jc w:val="center"/>
              <w:rPr>
                <w:rFonts w:eastAsia="Times New Roman"/>
                <w:b/>
                <w:bCs/>
                <w:i/>
                <w:iCs/>
                <w:sz w:val="20"/>
                <w:szCs w:val="20"/>
              </w:rPr>
            </w:pPr>
            <w:r w:rsidRPr="003A084B">
              <w:rPr>
                <w:rFonts w:eastAsia="Times New Roman"/>
                <w:b/>
                <w:bCs/>
                <w:i/>
                <w:iCs/>
                <w:sz w:val="20"/>
                <w:szCs w:val="20"/>
              </w:rPr>
              <w:t>Cladium jamaicense</w:t>
            </w:r>
          </w:p>
        </w:tc>
        <w:tc>
          <w:tcPr>
            <w:tcW w:w="1046" w:type="dxa"/>
            <w:tcBorders>
              <w:top w:val="nil"/>
              <w:left w:val="nil"/>
              <w:bottom w:val="nil"/>
              <w:right w:val="nil"/>
            </w:tcBorders>
            <w:shd w:val="clear" w:color="000000" w:fill="FFFFFF"/>
            <w:noWrap/>
            <w:vAlign w:val="center"/>
            <w:hideMark/>
          </w:tcPr>
          <w:p w14:paraId="28B3144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123</w:t>
            </w:r>
          </w:p>
        </w:tc>
        <w:tc>
          <w:tcPr>
            <w:tcW w:w="933" w:type="dxa"/>
            <w:tcBorders>
              <w:top w:val="nil"/>
              <w:left w:val="nil"/>
              <w:bottom w:val="nil"/>
              <w:right w:val="nil"/>
            </w:tcBorders>
            <w:shd w:val="clear" w:color="000000" w:fill="FFFFFF"/>
            <w:noWrap/>
            <w:vAlign w:val="center"/>
            <w:hideMark/>
          </w:tcPr>
          <w:p w14:paraId="791EB7B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6 (92.9)</w:t>
            </w:r>
          </w:p>
        </w:tc>
        <w:tc>
          <w:tcPr>
            <w:tcW w:w="586" w:type="dxa"/>
            <w:tcBorders>
              <w:top w:val="nil"/>
              <w:left w:val="nil"/>
              <w:bottom w:val="nil"/>
              <w:right w:val="nil"/>
            </w:tcBorders>
            <w:shd w:val="clear" w:color="000000" w:fill="FFFFFF"/>
            <w:noWrap/>
            <w:vAlign w:val="center"/>
            <w:hideMark/>
          </w:tcPr>
          <w:p w14:paraId="2A7A0CD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0.36</w:t>
            </w:r>
          </w:p>
        </w:tc>
        <w:tc>
          <w:tcPr>
            <w:tcW w:w="861" w:type="dxa"/>
            <w:tcBorders>
              <w:top w:val="nil"/>
              <w:left w:val="nil"/>
              <w:bottom w:val="nil"/>
              <w:right w:val="nil"/>
            </w:tcBorders>
            <w:shd w:val="clear" w:color="000000" w:fill="FFFFFF"/>
            <w:noWrap/>
            <w:vAlign w:val="center"/>
            <w:hideMark/>
          </w:tcPr>
          <w:p w14:paraId="274A902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6 (0.12)</w:t>
            </w:r>
          </w:p>
        </w:tc>
        <w:tc>
          <w:tcPr>
            <w:tcW w:w="689" w:type="dxa"/>
            <w:tcBorders>
              <w:top w:val="nil"/>
              <w:left w:val="nil"/>
              <w:bottom w:val="nil"/>
              <w:right w:val="nil"/>
            </w:tcBorders>
            <w:shd w:val="clear" w:color="000000" w:fill="FFFFFF"/>
            <w:noWrap/>
            <w:vAlign w:val="center"/>
            <w:hideMark/>
          </w:tcPr>
          <w:p w14:paraId="72892D63" w14:textId="734ED64E" w:rsidR="00003DA0" w:rsidRPr="003A084B" w:rsidRDefault="00003DA0" w:rsidP="000E16F7">
            <w:pPr>
              <w:spacing w:after="0"/>
              <w:jc w:val="center"/>
              <w:rPr>
                <w:rFonts w:eastAsia="Times New Roman"/>
                <w:sz w:val="20"/>
                <w:szCs w:val="20"/>
              </w:rPr>
            </w:pPr>
            <w:r w:rsidRPr="003A084B">
              <w:rPr>
                <w:rFonts w:eastAsia="Times New Roman"/>
                <w:sz w:val="20"/>
                <w:szCs w:val="20"/>
              </w:rPr>
              <w:t>27.</w:t>
            </w:r>
            <w:r w:rsidR="00FF55AC">
              <w:rPr>
                <w:rFonts w:eastAsia="Times New Roman"/>
                <w:sz w:val="20"/>
                <w:szCs w:val="20"/>
              </w:rPr>
              <w:t>5</w:t>
            </w:r>
          </w:p>
        </w:tc>
        <w:tc>
          <w:tcPr>
            <w:tcW w:w="972" w:type="dxa"/>
            <w:tcBorders>
              <w:top w:val="nil"/>
              <w:left w:val="nil"/>
              <w:bottom w:val="nil"/>
              <w:right w:val="nil"/>
            </w:tcBorders>
            <w:shd w:val="clear" w:color="000000" w:fill="FFFFFF"/>
            <w:noWrap/>
            <w:vAlign w:val="center"/>
            <w:hideMark/>
          </w:tcPr>
          <w:p w14:paraId="139F2D86" w14:textId="32806A45" w:rsidR="00003DA0" w:rsidRPr="003A084B" w:rsidRDefault="00003DA0" w:rsidP="000E16F7">
            <w:pPr>
              <w:spacing w:after="0"/>
              <w:jc w:val="center"/>
              <w:rPr>
                <w:rFonts w:eastAsia="Times New Roman"/>
                <w:sz w:val="20"/>
                <w:szCs w:val="20"/>
              </w:rPr>
            </w:pPr>
            <w:r w:rsidRPr="003A084B">
              <w:rPr>
                <w:rFonts w:eastAsia="Times New Roman"/>
                <w:sz w:val="20"/>
                <w:szCs w:val="20"/>
              </w:rPr>
              <w:t>6 (0.3)</w:t>
            </w:r>
          </w:p>
        </w:tc>
        <w:tc>
          <w:tcPr>
            <w:tcW w:w="831" w:type="dxa"/>
            <w:tcBorders>
              <w:top w:val="nil"/>
              <w:left w:val="nil"/>
              <w:bottom w:val="nil"/>
              <w:right w:val="nil"/>
            </w:tcBorders>
            <w:shd w:val="clear" w:color="000000" w:fill="FFFFFF"/>
            <w:noWrap/>
            <w:vAlign w:val="center"/>
            <w:hideMark/>
          </w:tcPr>
          <w:p w14:paraId="5CA2193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-31.1</w:t>
            </w:r>
          </w:p>
        </w:tc>
        <w:tc>
          <w:tcPr>
            <w:tcW w:w="923" w:type="dxa"/>
            <w:tcBorders>
              <w:top w:val="nil"/>
              <w:left w:val="nil"/>
              <w:bottom w:val="nil"/>
              <w:right w:val="nil"/>
            </w:tcBorders>
            <w:shd w:val="clear" w:color="000000" w:fill="FFFFFF"/>
            <w:noWrap/>
            <w:vAlign w:val="center"/>
            <w:hideMark/>
          </w:tcPr>
          <w:p w14:paraId="51AE1AE9" w14:textId="77777777" w:rsidR="00003DA0" w:rsidRPr="003A084B" w:rsidRDefault="00BB3CC0" w:rsidP="000E16F7">
            <w:pPr>
              <w:spacing w:after="0"/>
              <w:jc w:val="center"/>
              <w:rPr>
                <w:rFonts w:eastAsia="Times New Roman"/>
                <w:sz w:val="20"/>
                <w:szCs w:val="20"/>
              </w:rPr>
            </w:pPr>
            <w:r>
              <w:rPr>
                <w:rFonts w:eastAsia="Times New Roman"/>
                <w:sz w:val="20"/>
                <w:szCs w:val="20"/>
              </w:rPr>
              <w:t>6 (1.7</w:t>
            </w:r>
            <w:r w:rsidR="00003DA0" w:rsidRPr="003A084B">
              <w:rPr>
                <w:rFonts w:eastAsia="Times New Roman"/>
                <w:sz w:val="20"/>
                <w:szCs w:val="20"/>
              </w:rPr>
              <w:t>)</w:t>
            </w:r>
          </w:p>
        </w:tc>
        <w:tc>
          <w:tcPr>
            <w:tcW w:w="831" w:type="dxa"/>
            <w:tcBorders>
              <w:top w:val="nil"/>
              <w:left w:val="nil"/>
              <w:bottom w:val="nil"/>
              <w:right w:val="nil"/>
            </w:tcBorders>
            <w:shd w:val="clear" w:color="000000" w:fill="FFFFFF"/>
            <w:noWrap/>
            <w:vAlign w:val="center"/>
            <w:hideMark/>
          </w:tcPr>
          <w:p w14:paraId="1F4B44D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-208.8</w:t>
            </w:r>
          </w:p>
        </w:tc>
        <w:tc>
          <w:tcPr>
            <w:tcW w:w="923" w:type="dxa"/>
            <w:tcBorders>
              <w:top w:val="nil"/>
              <w:left w:val="nil"/>
              <w:bottom w:val="nil"/>
              <w:right w:val="nil"/>
            </w:tcBorders>
            <w:shd w:val="clear" w:color="000000" w:fill="FFFFFF"/>
            <w:noWrap/>
            <w:vAlign w:val="center"/>
            <w:hideMark/>
          </w:tcPr>
          <w:p w14:paraId="259DEBE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6 (16.1)</w:t>
            </w:r>
          </w:p>
        </w:tc>
      </w:tr>
      <w:tr w:rsidR="00003DA0" w:rsidRPr="003A084B" w14:paraId="7BCFF675"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66A652F3"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Cladium jamaicense</w:t>
            </w:r>
            <w:r w:rsidRPr="003A084B">
              <w:rPr>
                <w:rFonts w:eastAsia="Times New Roman"/>
                <w:sz w:val="20"/>
                <w:szCs w:val="20"/>
              </w:rPr>
              <w:t xml:space="preserve"> 1</w:t>
            </w:r>
          </w:p>
        </w:tc>
        <w:tc>
          <w:tcPr>
            <w:tcW w:w="1046" w:type="dxa"/>
            <w:tcBorders>
              <w:top w:val="nil"/>
              <w:left w:val="nil"/>
              <w:bottom w:val="nil"/>
              <w:right w:val="nil"/>
            </w:tcBorders>
            <w:shd w:val="clear" w:color="000000" w:fill="FFFFFF"/>
            <w:noWrap/>
            <w:vAlign w:val="center"/>
            <w:hideMark/>
          </w:tcPr>
          <w:p w14:paraId="15C934C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110.5</w:t>
            </w:r>
          </w:p>
        </w:tc>
        <w:tc>
          <w:tcPr>
            <w:tcW w:w="933" w:type="dxa"/>
            <w:tcBorders>
              <w:top w:val="nil"/>
              <w:left w:val="nil"/>
              <w:bottom w:val="nil"/>
              <w:right w:val="nil"/>
            </w:tcBorders>
            <w:shd w:val="clear" w:color="000000" w:fill="FFFFFF"/>
            <w:noWrap/>
            <w:vAlign w:val="center"/>
            <w:hideMark/>
          </w:tcPr>
          <w:p w14:paraId="62FAA3D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446C380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0.24</w:t>
            </w:r>
          </w:p>
        </w:tc>
        <w:tc>
          <w:tcPr>
            <w:tcW w:w="861" w:type="dxa"/>
            <w:tcBorders>
              <w:top w:val="nil"/>
              <w:left w:val="nil"/>
              <w:bottom w:val="nil"/>
              <w:right w:val="nil"/>
            </w:tcBorders>
            <w:shd w:val="clear" w:color="000000" w:fill="FFFFFF"/>
            <w:noWrap/>
            <w:vAlign w:val="center"/>
            <w:hideMark/>
          </w:tcPr>
          <w:p w14:paraId="06AD9AD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4D190197" w14:textId="03799D2E" w:rsidR="00003DA0" w:rsidRPr="003A084B" w:rsidRDefault="00003DA0" w:rsidP="000E16F7">
            <w:pPr>
              <w:spacing w:after="0"/>
              <w:jc w:val="center"/>
              <w:rPr>
                <w:rFonts w:eastAsia="Times New Roman"/>
                <w:sz w:val="20"/>
                <w:szCs w:val="20"/>
              </w:rPr>
            </w:pPr>
            <w:r w:rsidRPr="003A084B">
              <w:rPr>
                <w:rFonts w:eastAsia="Times New Roman"/>
                <w:sz w:val="20"/>
                <w:szCs w:val="20"/>
              </w:rPr>
              <w:t>27.7</w:t>
            </w:r>
          </w:p>
        </w:tc>
        <w:tc>
          <w:tcPr>
            <w:tcW w:w="972" w:type="dxa"/>
            <w:tcBorders>
              <w:top w:val="nil"/>
              <w:left w:val="nil"/>
              <w:bottom w:val="nil"/>
              <w:right w:val="nil"/>
            </w:tcBorders>
            <w:shd w:val="clear" w:color="000000" w:fill="FFFFFF"/>
            <w:noWrap/>
            <w:vAlign w:val="center"/>
            <w:hideMark/>
          </w:tcPr>
          <w:p w14:paraId="535EEA8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7B5718D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-32.6</w:t>
            </w:r>
          </w:p>
        </w:tc>
        <w:tc>
          <w:tcPr>
            <w:tcW w:w="923" w:type="dxa"/>
            <w:tcBorders>
              <w:top w:val="nil"/>
              <w:left w:val="nil"/>
              <w:bottom w:val="nil"/>
              <w:right w:val="nil"/>
            </w:tcBorders>
            <w:shd w:val="clear" w:color="000000" w:fill="FFFFFF"/>
            <w:noWrap/>
            <w:vAlign w:val="center"/>
            <w:hideMark/>
          </w:tcPr>
          <w:p w14:paraId="5762243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B1324F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-202.8</w:t>
            </w:r>
          </w:p>
        </w:tc>
        <w:tc>
          <w:tcPr>
            <w:tcW w:w="923" w:type="dxa"/>
            <w:tcBorders>
              <w:top w:val="nil"/>
              <w:left w:val="nil"/>
              <w:bottom w:val="nil"/>
              <w:right w:val="nil"/>
            </w:tcBorders>
            <w:shd w:val="clear" w:color="000000" w:fill="FFFFFF"/>
            <w:noWrap/>
            <w:vAlign w:val="center"/>
            <w:hideMark/>
          </w:tcPr>
          <w:p w14:paraId="587E2EA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28BD341C"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742EDF23"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Cladium jamaicense</w:t>
            </w:r>
            <w:r w:rsidRPr="003A084B">
              <w:rPr>
                <w:rFonts w:eastAsia="Times New Roman"/>
                <w:sz w:val="20"/>
                <w:szCs w:val="20"/>
              </w:rPr>
              <w:t xml:space="preserve"> 2</w:t>
            </w:r>
          </w:p>
        </w:tc>
        <w:tc>
          <w:tcPr>
            <w:tcW w:w="1046" w:type="dxa"/>
            <w:tcBorders>
              <w:top w:val="nil"/>
              <w:left w:val="nil"/>
              <w:bottom w:val="nil"/>
              <w:right w:val="nil"/>
            </w:tcBorders>
            <w:shd w:val="clear" w:color="000000" w:fill="FFFFFF"/>
            <w:noWrap/>
            <w:vAlign w:val="center"/>
            <w:hideMark/>
          </w:tcPr>
          <w:p w14:paraId="45332CA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95.7</w:t>
            </w:r>
          </w:p>
        </w:tc>
        <w:tc>
          <w:tcPr>
            <w:tcW w:w="933" w:type="dxa"/>
            <w:tcBorders>
              <w:top w:val="nil"/>
              <w:left w:val="nil"/>
              <w:bottom w:val="nil"/>
              <w:right w:val="nil"/>
            </w:tcBorders>
            <w:shd w:val="clear" w:color="000000" w:fill="FFFFFF"/>
            <w:noWrap/>
            <w:vAlign w:val="center"/>
            <w:hideMark/>
          </w:tcPr>
          <w:p w14:paraId="57444AD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71F8344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0.46</w:t>
            </w:r>
          </w:p>
        </w:tc>
        <w:tc>
          <w:tcPr>
            <w:tcW w:w="861" w:type="dxa"/>
            <w:tcBorders>
              <w:top w:val="nil"/>
              <w:left w:val="nil"/>
              <w:bottom w:val="nil"/>
              <w:right w:val="nil"/>
            </w:tcBorders>
            <w:shd w:val="clear" w:color="000000" w:fill="FFFFFF"/>
            <w:noWrap/>
            <w:vAlign w:val="center"/>
            <w:hideMark/>
          </w:tcPr>
          <w:p w14:paraId="59FB8D7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2270100A" w14:textId="6B8FA575" w:rsidR="00003DA0" w:rsidRPr="003A084B" w:rsidRDefault="00003DA0" w:rsidP="000E16F7">
            <w:pPr>
              <w:spacing w:after="0"/>
              <w:jc w:val="center"/>
              <w:rPr>
                <w:rFonts w:eastAsia="Times New Roman"/>
                <w:sz w:val="20"/>
                <w:szCs w:val="20"/>
              </w:rPr>
            </w:pPr>
            <w:r w:rsidRPr="003A084B">
              <w:rPr>
                <w:rFonts w:eastAsia="Times New Roman"/>
                <w:sz w:val="20"/>
                <w:szCs w:val="20"/>
              </w:rPr>
              <w:t>27.</w:t>
            </w:r>
            <w:r w:rsidR="00FF55AC">
              <w:rPr>
                <w:rFonts w:eastAsia="Times New Roman"/>
                <w:sz w:val="20"/>
                <w:szCs w:val="20"/>
              </w:rPr>
              <w:t>1</w:t>
            </w:r>
          </w:p>
        </w:tc>
        <w:tc>
          <w:tcPr>
            <w:tcW w:w="972" w:type="dxa"/>
            <w:tcBorders>
              <w:top w:val="nil"/>
              <w:left w:val="nil"/>
              <w:bottom w:val="nil"/>
              <w:right w:val="nil"/>
            </w:tcBorders>
            <w:shd w:val="clear" w:color="000000" w:fill="FFFFFF"/>
            <w:noWrap/>
            <w:vAlign w:val="center"/>
            <w:hideMark/>
          </w:tcPr>
          <w:p w14:paraId="40240D6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221E92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-32.7</w:t>
            </w:r>
          </w:p>
        </w:tc>
        <w:tc>
          <w:tcPr>
            <w:tcW w:w="923" w:type="dxa"/>
            <w:tcBorders>
              <w:top w:val="nil"/>
              <w:left w:val="nil"/>
              <w:bottom w:val="nil"/>
              <w:right w:val="nil"/>
            </w:tcBorders>
            <w:shd w:val="clear" w:color="000000" w:fill="FFFFFF"/>
            <w:noWrap/>
            <w:vAlign w:val="center"/>
            <w:hideMark/>
          </w:tcPr>
          <w:p w14:paraId="29F954E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5D3A16E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-196.5</w:t>
            </w:r>
          </w:p>
        </w:tc>
        <w:tc>
          <w:tcPr>
            <w:tcW w:w="923" w:type="dxa"/>
            <w:tcBorders>
              <w:top w:val="nil"/>
              <w:left w:val="nil"/>
              <w:bottom w:val="nil"/>
              <w:right w:val="nil"/>
            </w:tcBorders>
            <w:shd w:val="clear" w:color="000000" w:fill="FFFFFF"/>
            <w:noWrap/>
            <w:vAlign w:val="center"/>
            <w:hideMark/>
          </w:tcPr>
          <w:p w14:paraId="188E5E1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6E91394E"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7D84EB23"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Cladium jamaicense</w:t>
            </w:r>
            <w:r w:rsidRPr="003A084B">
              <w:rPr>
                <w:rFonts w:eastAsia="Times New Roman"/>
                <w:sz w:val="20"/>
                <w:szCs w:val="20"/>
              </w:rPr>
              <w:t xml:space="preserve"> 3</w:t>
            </w:r>
          </w:p>
        </w:tc>
        <w:tc>
          <w:tcPr>
            <w:tcW w:w="1046" w:type="dxa"/>
            <w:tcBorders>
              <w:top w:val="nil"/>
              <w:left w:val="nil"/>
              <w:bottom w:val="nil"/>
              <w:right w:val="nil"/>
            </w:tcBorders>
            <w:shd w:val="clear" w:color="000000" w:fill="FFFFFF"/>
            <w:noWrap/>
            <w:vAlign w:val="center"/>
            <w:hideMark/>
          </w:tcPr>
          <w:p w14:paraId="6F3D9D2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195.3</w:t>
            </w:r>
          </w:p>
        </w:tc>
        <w:tc>
          <w:tcPr>
            <w:tcW w:w="933" w:type="dxa"/>
            <w:tcBorders>
              <w:top w:val="nil"/>
              <w:left w:val="nil"/>
              <w:bottom w:val="nil"/>
              <w:right w:val="nil"/>
            </w:tcBorders>
            <w:shd w:val="clear" w:color="000000" w:fill="FFFFFF"/>
            <w:noWrap/>
            <w:vAlign w:val="center"/>
            <w:hideMark/>
          </w:tcPr>
          <w:p w14:paraId="29C3536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4563C66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0.51</w:t>
            </w:r>
          </w:p>
        </w:tc>
        <w:tc>
          <w:tcPr>
            <w:tcW w:w="861" w:type="dxa"/>
            <w:tcBorders>
              <w:top w:val="nil"/>
              <w:left w:val="nil"/>
              <w:bottom w:val="nil"/>
              <w:right w:val="nil"/>
            </w:tcBorders>
            <w:shd w:val="clear" w:color="000000" w:fill="FFFFFF"/>
            <w:noWrap/>
            <w:vAlign w:val="center"/>
            <w:hideMark/>
          </w:tcPr>
          <w:p w14:paraId="1FC010E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265618F5" w14:textId="00CB58BE" w:rsidR="00003DA0" w:rsidRPr="003A084B" w:rsidRDefault="00003DA0" w:rsidP="000E16F7">
            <w:pPr>
              <w:spacing w:after="0"/>
              <w:jc w:val="center"/>
              <w:rPr>
                <w:rFonts w:eastAsia="Times New Roman"/>
                <w:sz w:val="20"/>
                <w:szCs w:val="20"/>
              </w:rPr>
            </w:pPr>
            <w:r w:rsidRPr="003A084B">
              <w:rPr>
                <w:rFonts w:eastAsia="Times New Roman"/>
                <w:sz w:val="20"/>
                <w:szCs w:val="20"/>
              </w:rPr>
              <w:t>27.0</w:t>
            </w:r>
          </w:p>
        </w:tc>
        <w:tc>
          <w:tcPr>
            <w:tcW w:w="972" w:type="dxa"/>
            <w:tcBorders>
              <w:top w:val="nil"/>
              <w:left w:val="nil"/>
              <w:bottom w:val="nil"/>
              <w:right w:val="nil"/>
            </w:tcBorders>
            <w:shd w:val="clear" w:color="000000" w:fill="FFFFFF"/>
            <w:noWrap/>
            <w:vAlign w:val="center"/>
            <w:hideMark/>
          </w:tcPr>
          <w:p w14:paraId="5008461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874FCE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w:t>
            </w:r>
            <w:r w:rsidR="00387A2F">
              <w:rPr>
                <w:rFonts w:eastAsia="Times New Roman"/>
                <w:sz w:val="20"/>
                <w:szCs w:val="20"/>
              </w:rPr>
              <w:t>.0</w:t>
            </w:r>
          </w:p>
        </w:tc>
        <w:tc>
          <w:tcPr>
            <w:tcW w:w="923" w:type="dxa"/>
            <w:tcBorders>
              <w:top w:val="nil"/>
              <w:left w:val="nil"/>
              <w:bottom w:val="nil"/>
              <w:right w:val="nil"/>
            </w:tcBorders>
            <w:shd w:val="clear" w:color="000000" w:fill="FFFFFF"/>
            <w:noWrap/>
            <w:vAlign w:val="center"/>
            <w:hideMark/>
          </w:tcPr>
          <w:p w14:paraId="6B17E88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0F3FD05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-214.7</w:t>
            </w:r>
          </w:p>
        </w:tc>
        <w:tc>
          <w:tcPr>
            <w:tcW w:w="923" w:type="dxa"/>
            <w:tcBorders>
              <w:top w:val="nil"/>
              <w:left w:val="nil"/>
              <w:bottom w:val="nil"/>
              <w:right w:val="nil"/>
            </w:tcBorders>
            <w:shd w:val="clear" w:color="000000" w:fill="FFFFFF"/>
            <w:noWrap/>
            <w:vAlign w:val="center"/>
            <w:hideMark/>
          </w:tcPr>
          <w:p w14:paraId="1E278E7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350B8659"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54504984"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Cladium jamaicense</w:t>
            </w:r>
            <w:r w:rsidRPr="003A084B">
              <w:rPr>
                <w:rFonts w:eastAsia="Times New Roman"/>
                <w:sz w:val="20"/>
                <w:szCs w:val="20"/>
              </w:rPr>
              <w:t xml:space="preserve"> 4</w:t>
            </w:r>
          </w:p>
        </w:tc>
        <w:tc>
          <w:tcPr>
            <w:tcW w:w="1046" w:type="dxa"/>
            <w:tcBorders>
              <w:top w:val="nil"/>
              <w:left w:val="nil"/>
              <w:bottom w:val="nil"/>
              <w:right w:val="nil"/>
            </w:tcBorders>
            <w:shd w:val="clear" w:color="000000" w:fill="FFFFFF"/>
            <w:noWrap/>
            <w:vAlign w:val="center"/>
            <w:hideMark/>
          </w:tcPr>
          <w:p w14:paraId="2721214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267.8</w:t>
            </w:r>
          </w:p>
        </w:tc>
        <w:tc>
          <w:tcPr>
            <w:tcW w:w="933" w:type="dxa"/>
            <w:tcBorders>
              <w:top w:val="nil"/>
              <w:left w:val="nil"/>
              <w:bottom w:val="nil"/>
              <w:right w:val="nil"/>
            </w:tcBorders>
            <w:shd w:val="clear" w:color="000000" w:fill="FFFFFF"/>
            <w:noWrap/>
            <w:vAlign w:val="center"/>
            <w:hideMark/>
          </w:tcPr>
          <w:p w14:paraId="3D0554F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109A455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0.24</w:t>
            </w:r>
          </w:p>
        </w:tc>
        <w:tc>
          <w:tcPr>
            <w:tcW w:w="861" w:type="dxa"/>
            <w:tcBorders>
              <w:top w:val="nil"/>
              <w:left w:val="nil"/>
              <w:bottom w:val="nil"/>
              <w:right w:val="nil"/>
            </w:tcBorders>
            <w:shd w:val="clear" w:color="000000" w:fill="FFFFFF"/>
            <w:noWrap/>
            <w:vAlign w:val="center"/>
            <w:hideMark/>
          </w:tcPr>
          <w:p w14:paraId="0963669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4562661F" w14:textId="14181F68" w:rsidR="00003DA0" w:rsidRPr="003A084B" w:rsidRDefault="00003DA0" w:rsidP="000E16F7">
            <w:pPr>
              <w:spacing w:after="0"/>
              <w:jc w:val="center"/>
              <w:rPr>
                <w:rFonts w:eastAsia="Times New Roman"/>
                <w:sz w:val="20"/>
                <w:szCs w:val="20"/>
              </w:rPr>
            </w:pPr>
            <w:r w:rsidRPr="003A084B">
              <w:rPr>
                <w:rFonts w:eastAsia="Times New Roman"/>
                <w:sz w:val="20"/>
                <w:szCs w:val="20"/>
              </w:rPr>
              <w:t>27.7</w:t>
            </w:r>
          </w:p>
        </w:tc>
        <w:tc>
          <w:tcPr>
            <w:tcW w:w="972" w:type="dxa"/>
            <w:tcBorders>
              <w:top w:val="nil"/>
              <w:left w:val="nil"/>
              <w:bottom w:val="nil"/>
              <w:right w:val="nil"/>
            </w:tcBorders>
            <w:shd w:val="clear" w:color="000000" w:fill="FFFFFF"/>
            <w:noWrap/>
            <w:vAlign w:val="center"/>
            <w:hideMark/>
          </w:tcPr>
          <w:p w14:paraId="6AF49BD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50C36A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-31.3</w:t>
            </w:r>
          </w:p>
        </w:tc>
        <w:tc>
          <w:tcPr>
            <w:tcW w:w="923" w:type="dxa"/>
            <w:tcBorders>
              <w:top w:val="nil"/>
              <w:left w:val="nil"/>
              <w:bottom w:val="nil"/>
              <w:right w:val="nil"/>
            </w:tcBorders>
            <w:shd w:val="clear" w:color="000000" w:fill="FFFFFF"/>
            <w:noWrap/>
            <w:vAlign w:val="center"/>
            <w:hideMark/>
          </w:tcPr>
          <w:p w14:paraId="009904D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095AE4E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-227</w:t>
            </w:r>
            <w:r w:rsidR="00991917">
              <w:rPr>
                <w:rFonts w:eastAsia="Times New Roman"/>
                <w:sz w:val="20"/>
                <w:szCs w:val="20"/>
              </w:rPr>
              <w:t>.0</w:t>
            </w:r>
          </w:p>
        </w:tc>
        <w:tc>
          <w:tcPr>
            <w:tcW w:w="923" w:type="dxa"/>
            <w:tcBorders>
              <w:top w:val="nil"/>
              <w:left w:val="nil"/>
              <w:bottom w:val="nil"/>
              <w:right w:val="nil"/>
            </w:tcBorders>
            <w:shd w:val="clear" w:color="000000" w:fill="FFFFFF"/>
            <w:noWrap/>
            <w:vAlign w:val="center"/>
            <w:hideMark/>
          </w:tcPr>
          <w:p w14:paraId="7F0D1C8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423978AF"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162DE1C5"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Cladium jamaicense</w:t>
            </w:r>
            <w:r w:rsidRPr="003A084B">
              <w:rPr>
                <w:rFonts w:eastAsia="Times New Roman"/>
                <w:sz w:val="20"/>
                <w:szCs w:val="20"/>
              </w:rPr>
              <w:t xml:space="preserve"> 5</w:t>
            </w:r>
          </w:p>
        </w:tc>
        <w:tc>
          <w:tcPr>
            <w:tcW w:w="1046" w:type="dxa"/>
            <w:tcBorders>
              <w:top w:val="nil"/>
              <w:left w:val="nil"/>
              <w:bottom w:val="nil"/>
              <w:right w:val="nil"/>
            </w:tcBorders>
            <w:shd w:val="clear" w:color="000000" w:fill="FFFFFF"/>
            <w:noWrap/>
            <w:vAlign w:val="center"/>
            <w:hideMark/>
          </w:tcPr>
          <w:p w14:paraId="793B097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21.4</w:t>
            </w:r>
          </w:p>
        </w:tc>
        <w:tc>
          <w:tcPr>
            <w:tcW w:w="933" w:type="dxa"/>
            <w:tcBorders>
              <w:top w:val="nil"/>
              <w:left w:val="nil"/>
              <w:bottom w:val="nil"/>
              <w:right w:val="nil"/>
            </w:tcBorders>
            <w:shd w:val="clear" w:color="000000" w:fill="FFFFFF"/>
            <w:noWrap/>
            <w:vAlign w:val="center"/>
            <w:hideMark/>
          </w:tcPr>
          <w:p w14:paraId="68E6542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6737FC4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0.19</w:t>
            </w:r>
          </w:p>
        </w:tc>
        <w:tc>
          <w:tcPr>
            <w:tcW w:w="861" w:type="dxa"/>
            <w:tcBorders>
              <w:top w:val="nil"/>
              <w:left w:val="nil"/>
              <w:bottom w:val="nil"/>
              <w:right w:val="nil"/>
            </w:tcBorders>
            <w:shd w:val="clear" w:color="000000" w:fill="FFFFFF"/>
            <w:noWrap/>
            <w:vAlign w:val="center"/>
            <w:hideMark/>
          </w:tcPr>
          <w:p w14:paraId="69D5A63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4455E924" w14:textId="6087A04F" w:rsidR="00003DA0" w:rsidRPr="003A084B" w:rsidRDefault="00003DA0" w:rsidP="000E16F7">
            <w:pPr>
              <w:spacing w:after="0"/>
              <w:jc w:val="center"/>
              <w:rPr>
                <w:rFonts w:eastAsia="Times New Roman"/>
                <w:sz w:val="20"/>
                <w:szCs w:val="20"/>
              </w:rPr>
            </w:pPr>
            <w:r w:rsidRPr="003A084B">
              <w:rPr>
                <w:rFonts w:eastAsia="Times New Roman"/>
                <w:sz w:val="20"/>
                <w:szCs w:val="20"/>
              </w:rPr>
              <w:t>27.</w:t>
            </w:r>
            <w:r w:rsidR="00FF55AC">
              <w:rPr>
                <w:rFonts w:eastAsia="Times New Roman"/>
                <w:sz w:val="20"/>
                <w:szCs w:val="20"/>
              </w:rPr>
              <w:t>8</w:t>
            </w:r>
          </w:p>
        </w:tc>
        <w:tc>
          <w:tcPr>
            <w:tcW w:w="972" w:type="dxa"/>
            <w:tcBorders>
              <w:top w:val="nil"/>
              <w:left w:val="nil"/>
              <w:bottom w:val="nil"/>
              <w:right w:val="nil"/>
            </w:tcBorders>
            <w:shd w:val="clear" w:color="000000" w:fill="FFFFFF"/>
            <w:noWrap/>
            <w:vAlign w:val="center"/>
            <w:hideMark/>
          </w:tcPr>
          <w:p w14:paraId="2EDDD22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0ED43EB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-28.6</w:t>
            </w:r>
          </w:p>
        </w:tc>
        <w:tc>
          <w:tcPr>
            <w:tcW w:w="923" w:type="dxa"/>
            <w:tcBorders>
              <w:top w:val="nil"/>
              <w:left w:val="nil"/>
              <w:bottom w:val="nil"/>
              <w:right w:val="nil"/>
            </w:tcBorders>
            <w:shd w:val="clear" w:color="000000" w:fill="FFFFFF"/>
            <w:noWrap/>
            <w:vAlign w:val="center"/>
            <w:hideMark/>
          </w:tcPr>
          <w:p w14:paraId="7F75F74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B9D072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-203.7</w:t>
            </w:r>
          </w:p>
        </w:tc>
        <w:tc>
          <w:tcPr>
            <w:tcW w:w="923" w:type="dxa"/>
            <w:tcBorders>
              <w:top w:val="nil"/>
              <w:left w:val="nil"/>
              <w:bottom w:val="nil"/>
              <w:right w:val="nil"/>
            </w:tcBorders>
            <w:shd w:val="clear" w:color="000000" w:fill="FFFFFF"/>
            <w:noWrap/>
            <w:vAlign w:val="center"/>
            <w:hideMark/>
          </w:tcPr>
          <w:p w14:paraId="02278C2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4198307A"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31D79F5A"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Cladium jamaicense</w:t>
            </w:r>
            <w:r w:rsidRPr="003A084B">
              <w:rPr>
                <w:rFonts w:eastAsia="Times New Roman"/>
                <w:sz w:val="20"/>
                <w:szCs w:val="20"/>
              </w:rPr>
              <w:t xml:space="preserve"> 6</w:t>
            </w:r>
          </w:p>
        </w:tc>
        <w:tc>
          <w:tcPr>
            <w:tcW w:w="1046" w:type="dxa"/>
            <w:tcBorders>
              <w:top w:val="nil"/>
              <w:left w:val="nil"/>
              <w:bottom w:val="nil"/>
              <w:right w:val="nil"/>
            </w:tcBorders>
            <w:shd w:val="clear" w:color="000000" w:fill="FFFFFF"/>
            <w:noWrap/>
            <w:vAlign w:val="center"/>
            <w:hideMark/>
          </w:tcPr>
          <w:p w14:paraId="38091F0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47.0</w:t>
            </w:r>
          </w:p>
        </w:tc>
        <w:tc>
          <w:tcPr>
            <w:tcW w:w="933" w:type="dxa"/>
            <w:tcBorders>
              <w:top w:val="nil"/>
              <w:left w:val="nil"/>
              <w:bottom w:val="nil"/>
              <w:right w:val="nil"/>
            </w:tcBorders>
            <w:shd w:val="clear" w:color="000000" w:fill="FFFFFF"/>
            <w:noWrap/>
            <w:vAlign w:val="center"/>
            <w:hideMark/>
          </w:tcPr>
          <w:p w14:paraId="50F7450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391EF07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0.44</w:t>
            </w:r>
          </w:p>
        </w:tc>
        <w:tc>
          <w:tcPr>
            <w:tcW w:w="861" w:type="dxa"/>
            <w:tcBorders>
              <w:top w:val="nil"/>
              <w:left w:val="nil"/>
              <w:bottom w:val="nil"/>
              <w:right w:val="nil"/>
            </w:tcBorders>
            <w:shd w:val="clear" w:color="000000" w:fill="FFFFFF"/>
            <w:noWrap/>
            <w:vAlign w:val="center"/>
            <w:hideMark/>
          </w:tcPr>
          <w:p w14:paraId="72FBA21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000000" w:fill="FFFFFF"/>
            <w:noWrap/>
            <w:vAlign w:val="center"/>
            <w:hideMark/>
          </w:tcPr>
          <w:p w14:paraId="3A85B07C" w14:textId="6B377463" w:rsidR="00003DA0" w:rsidRPr="003A084B" w:rsidRDefault="00003DA0" w:rsidP="000E16F7">
            <w:pPr>
              <w:spacing w:after="0"/>
              <w:jc w:val="center"/>
              <w:rPr>
                <w:rFonts w:eastAsia="Times New Roman"/>
                <w:sz w:val="20"/>
                <w:szCs w:val="20"/>
              </w:rPr>
            </w:pPr>
            <w:r w:rsidRPr="003A084B">
              <w:rPr>
                <w:rFonts w:eastAsia="Times New Roman"/>
                <w:sz w:val="20"/>
                <w:szCs w:val="20"/>
              </w:rPr>
              <w:t>27.</w:t>
            </w:r>
            <w:r w:rsidR="00FF55AC">
              <w:rPr>
                <w:rFonts w:eastAsia="Times New Roman"/>
                <w:sz w:val="20"/>
                <w:szCs w:val="20"/>
              </w:rPr>
              <w:t>5</w:t>
            </w:r>
          </w:p>
        </w:tc>
        <w:tc>
          <w:tcPr>
            <w:tcW w:w="972" w:type="dxa"/>
            <w:tcBorders>
              <w:top w:val="nil"/>
              <w:left w:val="nil"/>
              <w:bottom w:val="nil"/>
              <w:right w:val="nil"/>
            </w:tcBorders>
            <w:shd w:val="clear" w:color="000000" w:fill="FFFFFF"/>
            <w:noWrap/>
            <w:vAlign w:val="center"/>
            <w:hideMark/>
          </w:tcPr>
          <w:p w14:paraId="35D0490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128DA1E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-29.5</w:t>
            </w:r>
          </w:p>
        </w:tc>
        <w:tc>
          <w:tcPr>
            <w:tcW w:w="923" w:type="dxa"/>
            <w:tcBorders>
              <w:top w:val="nil"/>
              <w:left w:val="nil"/>
              <w:bottom w:val="nil"/>
              <w:right w:val="nil"/>
            </w:tcBorders>
            <w:shd w:val="clear" w:color="000000" w:fill="FFFFFF"/>
            <w:noWrap/>
            <w:vAlign w:val="center"/>
            <w:hideMark/>
          </w:tcPr>
          <w:p w14:paraId="5E88DC0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36DF2D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-206.9</w:t>
            </w:r>
          </w:p>
        </w:tc>
        <w:tc>
          <w:tcPr>
            <w:tcW w:w="923" w:type="dxa"/>
            <w:tcBorders>
              <w:top w:val="nil"/>
              <w:left w:val="nil"/>
              <w:bottom w:val="nil"/>
              <w:right w:val="nil"/>
            </w:tcBorders>
            <w:shd w:val="clear" w:color="000000" w:fill="FFFFFF"/>
            <w:noWrap/>
            <w:vAlign w:val="center"/>
            <w:hideMark/>
          </w:tcPr>
          <w:p w14:paraId="6C09734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7247FEED"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06888F77" w14:textId="77777777" w:rsidR="00003DA0" w:rsidRPr="003A084B" w:rsidRDefault="00003DA0" w:rsidP="000E16F7">
            <w:pPr>
              <w:spacing w:after="0"/>
              <w:jc w:val="center"/>
              <w:rPr>
                <w:rFonts w:eastAsia="Times New Roman"/>
                <w:b/>
                <w:bCs/>
                <w:i/>
                <w:iCs/>
                <w:sz w:val="20"/>
                <w:szCs w:val="20"/>
              </w:rPr>
            </w:pPr>
            <w:r w:rsidRPr="003A084B">
              <w:rPr>
                <w:rFonts w:eastAsia="Times New Roman"/>
                <w:b/>
                <w:bCs/>
                <w:i/>
                <w:iCs/>
                <w:sz w:val="20"/>
                <w:szCs w:val="20"/>
              </w:rPr>
              <w:t>Eleocharis cellulosa</w:t>
            </w:r>
          </w:p>
        </w:tc>
        <w:tc>
          <w:tcPr>
            <w:tcW w:w="1046" w:type="dxa"/>
            <w:tcBorders>
              <w:top w:val="nil"/>
              <w:left w:val="nil"/>
              <w:bottom w:val="nil"/>
              <w:right w:val="nil"/>
            </w:tcBorders>
            <w:shd w:val="clear" w:color="auto" w:fill="auto"/>
            <w:noWrap/>
            <w:vAlign w:val="center"/>
            <w:hideMark/>
          </w:tcPr>
          <w:p w14:paraId="3FF4853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160.1</w:t>
            </w:r>
          </w:p>
        </w:tc>
        <w:tc>
          <w:tcPr>
            <w:tcW w:w="933" w:type="dxa"/>
            <w:tcBorders>
              <w:top w:val="nil"/>
              <w:left w:val="nil"/>
              <w:bottom w:val="nil"/>
              <w:right w:val="nil"/>
            </w:tcBorders>
            <w:shd w:val="clear" w:color="000000" w:fill="FFFFFF"/>
            <w:noWrap/>
            <w:vAlign w:val="center"/>
            <w:hideMark/>
          </w:tcPr>
          <w:p w14:paraId="22A7B00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4 (91.6)</w:t>
            </w:r>
          </w:p>
        </w:tc>
        <w:tc>
          <w:tcPr>
            <w:tcW w:w="586" w:type="dxa"/>
            <w:tcBorders>
              <w:top w:val="nil"/>
              <w:left w:val="nil"/>
              <w:bottom w:val="nil"/>
              <w:right w:val="nil"/>
            </w:tcBorders>
            <w:shd w:val="clear" w:color="000000" w:fill="FFFFFF"/>
            <w:noWrap/>
            <w:vAlign w:val="center"/>
            <w:hideMark/>
          </w:tcPr>
          <w:p w14:paraId="1617D71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0.94</w:t>
            </w:r>
          </w:p>
        </w:tc>
        <w:tc>
          <w:tcPr>
            <w:tcW w:w="861" w:type="dxa"/>
            <w:tcBorders>
              <w:top w:val="nil"/>
              <w:left w:val="nil"/>
              <w:bottom w:val="nil"/>
              <w:right w:val="nil"/>
            </w:tcBorders>
            <w:shd w:val="clear" w:color="000000" w:fill="FFFFFF"/>
            <w:noWrap/>
            <w:vAlign w:val="center"/>
            <w:hideMark/>
          </w:tcPr>
          <w:p w14:paraId="2BA3D7E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4 (0.01)</w:t>
            </w:r>
          </w:p>
        </w:tc>
        <w:tc>
          <w:tcPr>
            <w:tcW w:w="689" w:type="dxa"/>
            <w:tcBorders>
              <w:top w:val="nil"/>
              <w:left w:val="nil"/>
              <w:bottom w:val="nil"/>
              <w:right w:val="nil"/>
            </w:tcBorders>
            <w:shd w:val="clear" w:color="auto" w:fill="auto"/>
            <w:noWrap/>
            <w:vAlign w:val="center"/>
            <w:hideMark/>
          </w:tcPr>
          <w:p w14:paraId="479DF854" w14:textId="4978DC0C" w:rsidR="00003DA0" w:rsidRPr="003A084B" w:rsidRDefault="00003DA0" w:rsidP="000E16F7">
            <w:pPr>
              <w:spacing w:after="0"/>
              <w:jc w:val="center"/>
              <w:rPr>
                <w:rFonts w:eastAsia="Times New Roman"/>
                <w:sz w:val="20"/>
                <w:szCs w:val="20"/>
              </w:rPr>
            </w:pPr>
            <w:r w:rsidRPr="003A084B">
              <w:rPr>
                <w:rFonts w:eastAsia="Times New Roman"/>
                <w:sz w:val="20"/>
                <w:szCs w:val="20"/>
              </w:rPr>
              <w:t>25.7</w:t>
            </w:r>
          </w:p>
        </w:tc>
        <w:tc>
          <w:tcPr>
            <w:tcW w:w="972" w:type="dxa"/>
            <w:tcBorders>
              <w:top w:val="nil"/>
              <w:left w:val="nil"/>
              <w:bottom w:val="nil"/>
              <w:right w:val="nil"/>
            </w:tcBorders>
            <w:shd w:val="clear" w:color="000000" w:fill="FFFFFF"/>
            <w:noWrap/>
            <w:vAlign w:val="center"/>
            <w:hideMark/>
          </w:tcPr>
          <w:p w14:paraId="124C98B1" w14:textId="29084F76" w:rsidR="00003DA0" w:rsidRPr="003A084B" w:rsidRDefault="00003DA0" w:rsidP="000E16F7">
            <w:pPr>
              <w:spacing w:after="0"/>
              <w:jc w:val="center"/>
              <w:rPr>
                <w:rFonts w:eastAsia="Times New Roman"/>
                <w:sz w:val="20"/>
                <w:szCs w:val="20"/>
              </w:rPr>
            </w:pPr>
            <w:r w:rsidRPr="003A084B">
              <w:rPr>
                <w:rFonts w:eastAsia="Times New Roman"/>
                <w:sz w:val="20"/>
                <w:szCs w:val="20"/>
              </w:rPr>
              <w:t>4 (0.</w:t>
            </w:r>
            <w:r w:rsidR="00FF55AC">
              <w:rPr>
                <w:rFonts w:eastAsia="Times New Roman"/>
                <w:sz w:val="20"/>
                <w:szCs w:val="20"/>
              </w:rPr>
              <w:t>1</w:t>
            </w:r>
            <w:r w:rsidRPr="003A084B">
              <w:rPr>
                <w:rFonts w:eastAsia="Times New Roman"/>
                <w:sz w:val="20"/>
                <w:szCs w:val="20"/>
              </w:rPr>
              <w:t>)</w:t>
            </w:r>
          </w:p>
        </w:tc>
        <w:tc>
          <w:tcPr>
            <w:tcW w:w="831" w:type="dxa"/>
            <w:tcBorders>
              <w:top w:val="nil"/>
              <w:left w:val="nil"/>
              <w:bottom w:val="nil"/>
              <w:right w:val="nil"/>
            </w:tcBorders>
            <w:shd w:val="clear" w:color="000000" w:fill="FFFFFF"/>
            <w:noWrap/>
            <w:vAlign w:val="center"/>
            <w:hideMark/>
          </w:tcPr>
          <w:p w14:paraId="1F8A808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-33</w:t>
            </w:r>
            <w:r w:rsidR="00387A2F">
              <w:rPr>
                <w:rFonts w:eastAsia="Times New Roman"/>
                <w:sz w:val="20"/>
                <w:szCs w:val="20"/>
              </w:rPr>
              <w:t>.0</w:t>
            </w:r>
          </w:p>
        </w:tc>
        <w:tc>
          <w:tcPr>
            <w:tcW w:w="923" w:type="dxa"/>
            <w:tcBorders>
              <w:top w:val="nil"/>
              <w:left w:val="nil"/>
              <w:bottom w:val="nil"/>
              <w:right w:val="nil"/>
            </w:tcBorders>
            <w:shd w:val="clear" w:color="000000" w:fill="FFFFFF"/>
            <w:noWrap/>
            <w:vAlign w:val="center"/>
            <w:hideMark/>
          </w:tcPr>
          <w:p w14:paraId="1F71F77D" w14:textId="77777777" w:rsidR="00003DA0" w:rsidRPr="003A084B" w:rsidRDefault="00BB3CC0" w:rsidP="000E16F7">
            <w:pPr>
              <w:spacing w:after="0"/>
              <w:jc w:val="center"/>
              <w:rPr>
                <w:rFonts w:eastAsia="Times New Roman"/>
                <w:sz w:val="20"/>
                <w:szCs w:val="20"/>
              </w:rPr>
            </w:pPr>
            <w:r>
              <w:rPr>
                <w:rFonts w:eastAsia="Times New Roman"/>
                <w:sz w:val="20"/>
                <w:szCs w:val="20"/>
              </w:rPr>
              <w:t>4 (1.9</w:t>
            </w:r>
            <w:r w:rsidR="00003DA0" w:rsidRPr="003A084B">
              <w:rPr>
                <w:rFonts w:eastAsia="Times New Roman"/>
                <w:sz w:val="20"/>
                <w:szCs w:val="20"/>
              </w:rPr>
              <w:t>)</w:t>
            </w:r>
          </w:p>
        </w:tc>
        <w:tc>
          <w:tcPr>
            <w:tcW w:w="831" w:type="dxa"/>
            <w:tcBorders>
              <w:top w:val="nil"/>
              <w:left w:val="nil"/>
              <w:bottom w:val="nil"/>
              <w:right w:val="nil"/>
            </w:tcBorders>
            <w:shd w:val="clear" w:color="auto" w:fill="auto"/>
            <w:noWrap/>
            <w:vAlign w:val="center"/>
            <w:hideMark/>
          </w:tcPr>
          <w:p w14:paraId="7230499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-140.6</w:t>
            </w:r>
          </w:p>
        </w:tc>
        <w:tc>
          <w:tcPr>
            <w:tcW w:w="923" w:type="dxa"/>
            <w:tcBorders>
              <w:top w:val="nil"/>
              <w:left w:val="nil"/>
              <w:bottom w:val="nil"/>
              <w:right w:val="nil"/>
            </w:tcBorders>
            <w:shd w:val="clear" w:color="000000" w:fill="FFFFFF"/>
            <w:noWrap/>
            <w:vAlign w:val="center"/>
            <w:hideMark/>
          </w:tcPr>
          <w:p w14:paraId="4183A46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4 (10.3)</w:t>
            </w:r>
          </w:p>
        </w:tc>
      </w:tr>
      <w:tr w:rsidR="00003DA0" w:rsidRPr="003A084B" w14:paraId="3EEFE816"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4F0BCAAD"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Eleocharis cellulosa </w:t>
            </w:r>
            <w:r w:rsidRPr="003A084B">
              <w:rPr>
                <w:rFonts w:eastAsia="Times New Roman"/>
                <w:sz w:val="20"/>
                <w:szCs w:val="20"/>
              </w:rPr>
              <w:t>1</w:t>
            </w:r>
          </w:p>
        </w:tc>
        <w:tc>
          <w:tcPr>
            <w:tcW w:w="1046" w:type="dxa"/>
            <w:tcBorders>
              <w:top w:val="nil"/>
              <w:left w:val="nil"/>
              <w:bottom w:val="nil"/>
              <w:right w:val="nil"/>
            </w:tcBorders>
            <w:shd w:val="clear" w:color="000000" w:fill="FFFFFF"/>
            <w:noWrap/>
            <w:vAlign w:val="center"/>
            <w:hideMark/>
          </w:tcPr>
          <w:p w14:paraId="126B1D0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60.9</w:t>
            </w:r>
          </w:p>
        </w:tc>
        <w:tc>
          <w:tcPr>
            <w:tcW w:w="933" w:type="dxa"/>
            <w:tcBorders>
              <w:top w:val="nil"/>
              <w:left w:val="nil"/>
              <w:bottom w:val="nil"/>
              <w:right w:val="nil"/>
            </w:tcBorders>
            <w:shd w:val="clear" w:color="000000" w:fill="FFFFFF"/>
            <w:noWrap/>
            <w:vAlign w:val="center"/>
            <w:hideMark/>
          </w:tcPr>
          <w:p w14:paraId="32444DC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0168E81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0.96</w:t>
            </w:r>
          </w:p>
        </w:tc>
        <w:tc>
          <w:tcPr>
            <w:tcW w:w="861" w:type="dxa"/>
            <w:tcBorders>
              <w:top w:val="nil"/>
              <w:left w:val="nil"/>
              <w:bottom w:val="nil"/>
              <w:right w:val="nil"/>
            </w:tcBorders>
            <w:shd w:val="clear" w:color="000000" w:fill="FFFFFF"/>
            <w:noWrap/>
            <w:vAlign w:val="center"/>
            <w:hideMark/>
          </w:tcPr>
          <w:p w14:paraId="309DA76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2B2C18D3" w14:textId="4659F6AB" w:rsidR="00003DA0" w:rsidRPr="003A084B" w:rsidRDefault="00003DA0" w:rsidP="000E16F7">
            <w:pPr>
              <w:spacing w:after="0"/>
              <w:jc w:val="center"/>
              <w:rPr>
                <w:rFonts w:eastAsia="Times New Roman"/>
                <w:sz w:val="20"/>
                <w:szCs w:val="20"/>
              </w:rPr>
            </w:pPr>
            <w:r w:rsidRPr="003A084B">
              <w:rPr>
                <w:rFonts w:eastAsia="Times New Roman"/>
                <w:sz w:val="20"/>
                <w:szCs w:val="20"/>
              </w:rPr>
              <w:t>25.</w:t>
            </w:r>
            <w:r w:rsidR="00FF55AC">
              <w:rPr>
                <w:rFonts w:eastAsia="Times New Roman"/>
                <w:sz w:val="20"/>
                <w:szCs w:val="20"/>
              </w:rPr>
              <w:t>6</w:t>
            </w:r>
          </w:p>
        </w:tc>
        <w:tc>
          <w:tcPr>
            <w:tcW w:w="972" w:type="dxa"/>
            <w:tcBorders>
              <w:top w:val="nil"/>
              <w:left w:val="nil"/>
              <w:bottom w:val="nil"/>
              <w:right w:val="nil"/>
            </w:tcBorders>
            <w:shd w:val="clear" w:color="000000" w:fill="FFFFFF"/>
            <w:noWrap/>
            <w:vAlign w:val="center"/>
            <w:hideMark/>
          </w:tcPr>
          <w:p w14:paraId="55C1260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DDD257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-30.6</w:t>
            </w:r>
          </w:p>
        </w:tc>
        <w:tc>
          <w:tcPr>
            <w:tcW w:w="923" w:type="dxa"/>
            <w:tcBorders>
              <w:top w:val="nil"/>
              <w:left w:val="nil"/>
              <w:bottom w:val="nil"/>
              <w:right w:val="nil"/>
            </w:tcBorders>
            <w:shd w:val="clear" w:color="000000" w:fill="FFFFFF"/>
            <w:noWrap/>
            <w:vAlign w:val="center"/>
            <w:hideMark/>
          </w:tcPr>
          <w:p w14:paraId="57F3F21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49B59D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-138.1</w:t>
            </w:r>
          </w:p>
        </w:tc>
        <w:tc>
          <w:tcPr>
            <w:tcW w:w="923" w:type="dxa"/>
            <w:tcBorders>
              <w:top w:val="nil"/>
              <w:left w:val="nil"/>
              <w:bottom w:val="nil"/>
              <w:right w:val="nil"/>
            </w:tcBorders>
            <w:shd w:val="clear" w:color="000000" w:fill="FFFFFF"/>
            <w:noWrap/>
            <w:vAlign w:val="center"/>
            <w:hideMark/>
          </w:tcPr>
          <w:p w14:paraId="16D3304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1C255033"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14A77B19"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Eleocharis cellulosa </w:t>
            </w:r>
            <w:r w:rsidRPr="003A084B">
              <w:rPr>
                <w:rFonts w:eastAsia="Times New Roman"/>
                <w:sz w:val="20"/>
                <w:szCs w:val="20"/>
              </w:rPr>
              <w:t>2</w:t>
            </w:r>
          </w:p>
        </w:tc>
        <w:tc>
          <w:tcPr>
            <w:tcW w:w="1046" w:type="dxa"/>
            <w:tcBorders>
              <w:top w:val="nil"/>
              <w:left w:val="nil"/>
              <w:bottom w:val="nil"/>
              <w:right w:val="nil"/>
            </w:tcBorders>
            <w:shd w:val="clear" w:color="000000" w:fill="FFFFFF"/>
            <w:noWrap/>
            <w:vAlign w:val="center"/>
            <w:hideMark/>
          </w:tcPr>
          <w:p w14:paraId="782A1F2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251.3</w:t>
            </w:r>
          </w:p>
        </w:tc>
        <w:tc>
          <w:tcPr>
            <w:tcW w:w="933" w:type="dxa"/>
            <w:tcBorders>
              <w:top w:val="nil"/>
              <w:left w:val="nil"/>
              <w:bottom w:val="nil"/>
              <w:right w:val="nil"/>
            </w:tcBorders>
            <w:shd w:val="clear" w:color="000000" w:fill="FFFFFF"/>
            <w:noWrap/>
            <w:vAlign w:val="center"/>
            <w:hideMark/>
          </w:tcPr>
          <w:p w14:paraId="02FA40C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55933CC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0.94</w:t>
            </w:r>
          </w:p>
        </w:tc>
        <w:tc>
          <w:tcPr>
            <w:tcW w:w="861" w:type="dxa"/>
            <w:tcBorders>
              <w:top w:val="nil"/>
              <w:left w:val="nil"/>
              <w:bottom w:val="nil"/>
              <w:right w:val="nil"/>
            </w:tcBorders>
            <w:shd w:val="clear" w:color="000000" w:fill="FFFFFF"/>
            <w:noWrap/>
            <w:vAlign w:val="center"/>
            <w:hideMark/>
          </w:tcPr>
          <w:p w14:paraId="0C9054A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180C3C6C" w14:textId="0458E9CC" w:rsidR="00003DA0" w:rsidRPr="003A084B" w:rsidRDefault="00003DA0" w:rsidP="000E16F7">
            <w:pPr>
              <w:spacing w:after="0"/>
              <w:jc w:val="center"/>
              <w:rPr>
                <w:rFonts w:eastAsia="Times New Roman"/>
                <w:sz w:val="20"/>
                <w:szCs w:val="20"/>
              </w:rPr>
            </w:pPr>
            <w:r w:rsidRPr="003A084B">
              <w:rPr>
                <w:rFonts w:eastAsia="Times New Roman"/>
                <w:sz w:val="20"/>
                <w:szCs w:val="20"/>
              </w:rPr>
              <w:t>25.7</w:t>
            </w:r>
          </w:p>
        </w:tc>
        <w:tc>
          <w:tcPr>
            <w:tcW w:w="972" w:type="dxa"/>
            <w:tcBorders>
              <w:top w:val="nil"/>
              <w:left w:val="nil"/>
              <w:bottom w:val="nil"/>
              <w:right w:val="nil"/>
            </w:tcBorders>
            <w:shd w:val="clear" w:color="000000" w:fill="FFFFFF"/>
            <w:noWrap/>
            <w:vAlign w:val="center"/>
            <w:hideMark/>
          </w:tcPr>
          <w:p w14:paraId="2876C61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F9A257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-35.1</w:t>
            </w:r>
          </w:p>
        </w:tc>
        <w:tc>
          <w:tcPr>
            <w:tcW w:w="923" w:type="dxa"/>
            <w:tcBorders>
              <w:top w:val="nil"/>
              <w:left w:val="nil"/>
              <w:bottom w:val="nil"/>
              <w:right w:val="nil"/>
            </w:tcBorders>
            <w:shd w:val="clear" w:color="000000" w:fill="FFFFFF"/>
            <w:noWrap/>
            <w:vAlign w:val="center"/>
            <w:hideMark/>
          </w:tcPr>
          <w:p w14:paraId="079B25A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600947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-132.8</w:t>
            </w:r>
          </w:p>
        </w:tc>
        <w:tc>
          <w:tcPr>
            <w:tcW w:w="923" w:type="dxa"/>
            <w:tcBorders>
              <w:top w:val="nil"/>
              <w:left w:val="nil"/>
              <w:bottom w:val="nil"/>
              <w:right w:val="nil"/>
            </w:tcBorders>
            <w:shd w:val="clear" w:color="000000" w:fill="FFFFFF"/>
            <w:noWrap/>
            <w:vAlign w:val="center"/>
            <w:hideMark/>
          </w:tcPr>
          <w:p w14:paraId="3F4D864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56FDBE68"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5E827869"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Eleocharis cellulosa </w:t>
            </w:r>
            <w:r w:rsidRPr="003A084B">
              <w:rPr>
                <w:rFonts w:eastAsia="Times New Roman"/>
                <w:sz w:val="20"/>
                <w:szCs w:val="20"/>
              </w:rPr>
              <w:t>3</w:t>
            </w:r>
          </w:p>
        </w:tc>
        <w:tc>
          <w:tcPr>
            <w:tcW w:w="1046" w:type="dxa"/>
            <w:tcBorders>
              <w:top w:val="nil"/>
              <w:left w:val="nil"/>
              <w:bottom w:val="nil"/>
              <w:right w:val="nil"/>
            </w:tcBorders>
            <w:shd w:val="clear" w:color="000000" w:fill="FFFFFF"/>
            <w:noWrap/>
            <w:vAlign w:val="center"/>
            <w:hideMark/>
          </w:tcPr>
          <w:p w14:paraId="4E5243B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105</w:t>
            </w:r>
          </w:p>
        </w:tc>
        <w:tc>
          <w:tcPr>
            <w:tcW w:w="933" w:type="dxa"/>
            <w:tcBorders>
              <w:top w:val="nil"/>
              <w:left w:val="nil"/>
              <w:bottom w:val="nil"/>
              <w:right w:val="nil"/>
            </w:tcBorders>
            <w:shd w:val="clear" w:color="000000" w:fill="FFFFFF"/>
            <w:noWrap/>
            <w:vAlign w:val="center"/>
            <w:hideMark/>
          </w:tcPr>
          <w:p w14:paraId="44FC88B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2715A80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0.94</w:t>
            </w:r>
          </w:p>
        </w:tc>
        <w:tc>
          <w:tcPr>
            <w:tcW w:w="861" w:type="dxa"/>
            <w:tcBorders>
              <w:top w:val="nil"/>
              <w:left w:val="nil"/>
              <w:bottom w:val="nil"/>
              <w:right w:val="nil"/>
            </w:tcBorders>
            <w:shd w:val="clear" w:color="000000" w:fill="FFFFFF"/>
            <w:noWrap/>
            <w:vAlign w:val="center"/>
            <w:hideMark/>
          </w:tcPr>
          <w:p w14:paraId="04DBDC5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01A03672" w14:textId="4B072D00" w:rsidR="00003DA0" w:rsidRPr="003A084B" w:rsidRDefault="00003DA0" w:rsidP="000E16F7">
            <w:pPr>
              <w:spacing w:after="0"/>
              <w:jc w:val="center"/>
              <w:rPr>
                <w:rFonts w:eastAsia="Times New Roman"/>
                <w:sz w:val="20"/>
                <w:szCs w:val="20"/>
              </w:rPr>
            </w:pPr>
            <w:r w:rsidRPr="003A084B">
              <w:rPr>
                <w:rFonts w:eastAsia="Times New Roman"/>
                <w:sz w:val="20"/>
                <w:szCs w:val="20"/>
              </w:rPr>
              <w:t>25.</w:t>
            </w:r>
            <w:r w:rsidR="00FF55AC">
              <w:rPr>
                <w:rFonts w:eastAsia="Times New Roman"/>
                <w:sz w:val="20"/>
                <w:szCs w:val="20"/>
              </w:rPr>
              <w:t>7</w:t>
            </w:r>
          </w:p>
        </w:tc>
        <w:tc>
          <w:tcPr>
            <w:tcW w:w="972" w:type="dxa"/>
            <w:tcBorders>
              <w:top w:val="nil"/>
              <w:left w:val="nil"/>
              <w:bottom w:val="nil"/>
              <w:right w:val="nil"/>
            </w:tcBorders>
            <w:shd w:val="clear" w:color="000000" w:fill="FFFFFF"/>
            <w:noWrap/>
            <w:vAlign w:val="center"/>
            <w:hideMark/>
          </w:tcPr>
          <w:p w14:paraId="7A55622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38A3F2A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-33.6</w:t>
            </w:r>
          </w:p>
        </w:tc>
        <w:tc>
          <w:tcPr>
            <w:tcW w:w="923" w:type="dxa"/>
            <w:tcBorders>
              <w:top w:val="nil"/>
              <w:left w:val="nil"/>
              <w:bottom w:val="nil"/>
              <w:right w:val="nil"/>
            </w:tcBorders>
            <w:shd w:val="clear" w:color="000000" w:fill="FFFFFF"/>
            <w:noWrap/>
            <w:vAlign w:val="center"/>
            <w:hideMark/>
          </w:tcPr>
          <w:p w14:paraId="04A0A665"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221C2D3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-150.8</w:t>
            </w:r>
          </w:p>
        </w:tc>
        <w:tc>
          <w:tcPr>
            <w:tcW w:w="923" w:type="dxa"/>
            <w:tcBorders>
              <w:top w:val="nil"/>
              <w:left w:val="nil"/>
              <w:bottom w:val="nil"/>
              <w:right w:val="nil"/>
            </w:tcBorders>
            <w:shd w:val="clear" w:color="000000" w:fill="FFFFFF"/>
            <w:noWrap/>
            <w:vAlign w:val="center"/>
            <w:hideMark/>
          </w:tcPr>
          <w:p w14:paraId="2E0027A5"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73AB35E6"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5F7E70F9"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lastRenderedPageBreak/>
              <w:t xml:space="preserve">Eleocharis cellulosa </w:t>
            </w:r>
            <w:r w:rsidRPr="003A084B">
              <w:rPr>
                <w:rFonts w:eastAsia="Times New Roman"/>
                <w:sz w:val="20"/>
                <w:szCs w:val="20"/>
              </w:rPr>
              <w:t>4</w:t>
            </w:r>
          </w:p>
        </w:tc>
        <w:tc>
          <w:tcPr>
            <w:tcW w:w="1046" w:type="dxa"/>
            <w:tcBorders>
              <w:top w:val="nil"/>
              <w:left w:val="nil"/>
              <w:bottom w:val="nil"/>
              <w:right w:val="nil"/>
            </w:tcBorders>
            <w:shd w:val="clear" w:color="000000" w:fill="FFFFFF"/>
            <w:noWrap/>
            <w:vAlign w:val="center"/>
            <w:hideMark/>
          </w:tcPr>
          <w:p w14:paraId="10C0EE7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223.2</w:t>
            </w:r>
          </w:p>
        </w:tc>
        <w:tc>
          <w:tcPr>
            <w:tcW w:w="933" w:type="dxa"/>
            <w:tcBorders>
              <w:top w:val="nil"/>
              <w:left w:val="nil"/>
              <w:bottom w:val="nil"/>
              <w:right w:val="nil"/>
            </w:tcBorders>
            <w:shd w:val="clear" w:color="000000" w:fill="FFFFFF"/>
            <w:noWrap/>
            <w:vAlign w:val="center"/>
            <w:hideMark/>
          </w:tcPr>
          <w:p w14:paraId="5488A47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191B532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0.95</w:t>
            </w:r>
          </w:p>
        </w:tc>
        <w:tc>
          <w:tcPr>
            <w:tcW w:w="861" w:type="dxa"/>
            <w:tcBorders>
              <w:top w:val="nil"/>
              <w:left w:val="nil"/>
              <w:bottom w:val="nil"/>
              <w:right w:val="nil"/>
            </w:tcBorders>
            <w:shd w:val="clear" w:color="000000" w:fill="FFFFFF"/>
            <w:noWrap/>
            <w:vAlign w:val="center"/>
            <w:hideMark/>
          </w:tcPr>
          <w:p w14:paraId="485125A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6C1D6901" w14:textId="1F08D25B" w:rsidR="00003DA0" w:rsidRPr="003A084B" w:rsidRDefault="00003DA0" w:rsidP="000E16F7">
            <w:pPr>
              <w:spacing w:after="0"/>
              <w:jc w:val="center"/>
              <w:rPr>
                <w:rFonts w:eastAsia="Times New Roman"/>
                <w:sz w:val="20"/>
                <w:szCs w:val="20"/>
              </w:rPr>
            </w:pPr>
            <w:r w:rsidRPr="003A084B">
              <w:rPr>
                <w:rFonts w:eastAsia="Times New Roman"/>
                <w:sz w:val="20"/>
                <w:szCs w:val="20"/>
              </w:rPr>
              <w:t>25.</w:t>
            </w:r>
            <w:r w:rsidR="00FF55AC">
              <w:rPr>
                <w:rFonts w:eastAsia="Times New Roman"/>
                <w:sz w:val="20"/>
                <w:szCs w:val="20"/>
              </w:rPr>
              <w:t>7</w:t>
            </w:r>
          </w:p>
        </w:tc>
        <w:tc>
          <w:tcPr>
            <w:tcW w:w="972" w:type="dxa"/>
            <w:tcBorders>
              <w:top w:val="nil"/>
              <w:left w:val="nil"/>
              <w:bottom w:val="nil"/>
              <w:right w:val="nil"/>
            </w:tcBorders>
            <w:shd w:val="clear" w:color="000000" w:fill="FFFFFF"/>
            <w:noWrap/>
            <w:vAlign w:val="center"/>
            <w:hideMark/>
          </w:tcPr>
          <w:p w14:paraId="3F522B3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E50034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-32.6</w:t>
            </w:r>
          </w:p>
        </w:tc>
        <w:tc>
          <w:tcPr>
            <w:tcW w:w="923" w:type="dxa"/>
            <w:tcBorders>
              <w:top w:val="nil"/>
              <w:left w:val="nil"/>
              <w:bottom w:val="nil"/>
              <w:right w:val="nil"/>
            </w:tcBorders>
            <w:shd w:val="clear" w:color="000000" w:fill="FFFFFF"/>
            <w:noWrap/>
            <w:vAlign w:val="center"/>
            <w:hideMark/>
          </w:tcPr>
          <w:p w14:paraId="6E9B1DD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4FD40FB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-126.4</w:t>
            </w:r>
          </w:p>
        </w:tc>
        <w:tc>
          <w:tcPr>
            <w:tcW w:w="923" w:type="dxa"/>
            <w:tcBorders>
              <w:top w:val="nil"/>
              <w:left w:val="nil"/>
              <w:bottom w:val="nil"/>
              <w:right w:val="nil"/>
            </w:tcBorders>
            <w:shd w:val="clear" w:color="000000" w:fill="FFFFFF"/>
            <w:noWrap/>
            <w:vAlign w:val="center"/>
            <w:hideMark/>
          </w:tcPr>
          <w:p w14:paraId="156C37F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668B3332"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0A3FA37B" w14:textId="77777777" w:rsidR="00003DA0" w:rsidRPr="003A084B" w:rsidRDefault="00003DA0" w:rsidP="000E16F7">
            <w:pPr>
              <w:spacing w:after="0"/>
              <w:jc w:val="center"/>
              <w:rPr>
                <w:rFonts w:eastAsia="Times New Roman"/>
                <w:b/>
                <w:bCs/>
                <w:i/>
                <w:iCs/>
                <w:sz w:val="20"/>
                <w:szCs w:val="20"/>
              </w:rPr>
            </w:pPr>
            <w:r w:rsidRPr="003A084B">
              <w:rPr>
                <w:rFonts w:eastAsia="Times New Roman"/>
                <w:b/>
                <w:bCs/>
                <w:i/>
                <w:iCs/>
                <w:sz w:val="20"/>
                <w:szCs w:val="20"/>
              </w:rPr>
              <w:t>Nymphaeaceae</w:t>
            </w:r>
          </w:p>
        </w:tc>
        <w:tc>
          <w:tcPr>
            <w:tcW w:w="1046" w:type="dxa"/>
            <w:tcBorders>
              <w:top w:val="nil"/>
              <w:left w:val="nil"/>
              <w:bottom w:val="nil"/>
              <w:right w:val="nil"/>
            </w:tcBorders>
            <w:shd w:val="clear" w:color="000000" w:fill="FFFFFF"/>
            <w:noWrap/>
            <w:vAlign w:val="center"/>
            <w:hideMark/>
          </w:tcPr>
          <w:p w14:paraId="466F60F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78.5</w:t>
            </w:r>
          </w:p>
        </w:tc>
        <w:tc>
          <w:tcPr>
            <w:tcW w:w="933" w:type="dxa"/>
            <w:tcBorders>
              <w:top w:val="nil"/>
              <w:left w:val="nil"/>
              <w:bottom w:val="nil"/>
              <w:right w:val="nil"/>
            </w:tcBorders>
            <w:shd w:val="clear" w:color="000000" w:fill="FFFFFF"/>
            <w:noWrap/>
            <w:vAlign w:val="center"/>
            <w:hideMark/>
          </w:tcPr>
          <w:p w14:paraId="39E73E1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6 (66.6)</w:t>
            </w:r>
          </w:p>
        </w:tc>
        <w:tc>
          <w:tcPr>
            <w:tcW w:w="586" w:type="dxa"/>
            <w:tcBorders>
              <w:top w:val="nil"/>
              <w:left w:val="nil"/>
              <w:bottom w:val="nil"/>
              <w:right w:val="nil"/>
            </w:tcBorders>
            <w:shd w:val="clear" w:color="000000" w:fill="FFFFFF"/>
            <w:noWrap/>
            <w:vAlign w:val="center"/>
            <w:hideMark/>
          </w:tcPr>
          <w:p w14:paraId="7746D7B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0.76</w:t>
            </w:r>
          </w:p>
        </w:tc>
        <w:tc>
          <w:tcPr>
            <w:tcW w:w="861" w:type="dxa"/>
            <w:tcBorders>
              <w:top w:val="nil"/>
              <w:left w:val="nil"/>
              <w:bottom w:val="nil"/>
              <w:right w:val="nil"/>
            </w:tcBorders>
            <w:shd w:val="clear" w:color="000000" w:fill="FFFFFF"/>
            <w:noWrap/>
            <w:vAlign w:val="center"/>
            <w:hideMark/>
          </w:tcPr>
          <w:p w14:paraId="73CD967C"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6 (0.15)</w:t>
            </w:r>
          </w:p>
        </w:tc>
        <w:tc>
          <w:tcPr>
            <w:tcW w:w="689" w:type="dxa"/>
            <w:tcBorders>
              <w:top w:val="nil"/>
              <w:left w:val="nil"/>
              <w:bottom w:val="nil"/>
              <w:right w:val="nil"/>
            </w:tcBorders>
            <w:shd w:val="clear" w:color="auto" w:fill="auto"/>
            <w:noWrap/>
            <w:vAlign w:val="center"/>
            <w:hideMark/>
          </w:tcPr>
          <w:p w14:paraId="3113168C" w14:textId="307ABF8E" w:rsidR="00003DA0" w:rsidRPr="003A084B" w:rsidRDefault="00003DA0" w:rsidP="000E16F7">
            <w:pPr>
              <w:spacing w:after="0"/>
              <w:jc w:val="center"/>
              <w:rPr>
                <w:rFonts w:eastAsia="Times New Roman"/>
                <w:sz w:val="20"/>
                <w:szCs w:val="20"/>
              </w:rPr>
            </w:pPr>
            <w:r w:rsidRPr="003A084B">
              <w:rPr>
                <w:rFonts w:eastAsia="Times New Roman"/>
                <w:sz w:val="20"/>
                <w:szCs w:val="20"/>
              </w:rPr>
              <w:t>26.9</w:t>
            </w:r>
          </w:p>
        </w:tc>
        <w:tc>
          <w:tcPr>
            <w:tcW w:w="972" w:type="dxa"/>
            <w:tcBorders>
              <w:top w:val="nil"/>
              <w:left w:val="nil"/>
              <w:bottom w:val="nil"/>
              <w:right w:val="nil"/>
            </w:tcBorders>
            <w:shd w:val="clear" w:color="000000" w:fill="FFFFFF"/>
            <w:noWrap/>
            <w:vAlign w:val="center"/>
            <w:hideMark/>
          </w:tcPr>
          <w:p w14:paraId="4454CA4E" w14:textId="37B7FC2D" w:rsidR="00003DA0" w:rsidRPr="003A084B" w:rsidRDefault="00003DA0" w:rsidP="000E16F7">
            <w:pPr>
              <w:spacing w:after="0"/>
              <w:jc w:val="center"/>
              <w:rPr>
                <w:rFonts w:eastAsia="Times New Roman"/>
                <w:sz w:val="20"/>
                <w:szCs w:val="20"/>
              </w:rPr>
            </w:pPr>
            <w:r w:rsidRPr="003A084B">
              <w:rPr>
                <w:rFonts w:eastAsia="Times New Roman"/>
                <w:sz w:val="20"/>
                <w:szCs w:val="20"/>
              </w:rPr>
              <w:t>6 (0.</w:t>
            </w:r>
            <w:r w:rsidR="00FF55AC">
              <w:rPr>
                <w:rFonts w:eastAsia="Times New Roman"/>
                <w:sz w:val="20"/>
                <w:szCs w:val="20"/>
              </w:rPr>
              <w:t>5</w:t>
            </w:r>
            <w:r w:rsidRPr="003A084B">
              <w:rPr>
                <w:rFonts w:eastAsia="Times New Roman"/>
                <w:sz w:val="20"/>
                <w:szCs w:val="20"/>
              </w:rPr>
              <w:t>)</w:t>
            </w:r>
          </w:p>
        </w:tc>
        <w:tc>
          <w:tcPr>
            <w:tcW w:w="831" w:type="dxa"/>
            <w:tcBorders>
              <w:top w:val="nil"/>
              <w:left w:val="nil"/>
              <w:bottom w:val="nil"/>
              <w:right w:val="nil"/>
            </w:tcBorders>
            <w:shd w:val="clear" w:color="000000" w:fill="FFFFFF"/>
            <w:noWrap/>
            <w:vAlign w:val="center"/>
            <w:hideMark/>
          </w:tcPr>
          <w:p w14:paraId="03E1FD3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-30.6</w:t>
            </w:r>
          </w:p>
        </w:tc>
        <w:tc>
          <w:tcPr>
            <w:tcW w:w="923" w:type="dxa"/>
            <w:tcBorders>
              <w:top w:val="nil"/>
              <w:left w:val="nil"/>
              <w:bottom w:val="nil"/>
              <w:right w:val="nil"/>
            </w:tcBorders>
            <w:shd w:val="clear" w:color="000000" w:fill="FFFFFF"/>
            <w:noWrap/>
            <w:vAlign w:val="center"/>
            <w:hideMark/>
          </w:tcPr>
          <w:p w14:paraId="0FBACEA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5 (1.27)</w:t>
            </w:r>
          </w:p>
        </w:tc>
        <w:tc>
          <w:tcPr>
            <w:tcW w:w="831" w:type="dxa"/>
            <w:tcBorders>
              <w:top w:val="nil"/>
              <w:left w:val="nil"/>
              <w:bottom w:val="nil"/>
              <w:right w:val="nil"/>
            </w:tcBorders>
            <w:shd w:val="clear" w:color="auto" w:fill="auto"/>
            <w:noWrap/>
            <w:vAlign w:val="center"/>
            <w:hideMark/>
          </w:tcPr>
          <w:p w14:paraId="0C971A6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-130.6</w:t>
            </w:r>
          </w:p>
        </w:tc>
        <w:tc>
          <w:tcPr>
            <w:tcW w:w="923" w:type="dxa"/>
            <w:tcBorders>
              <w:top w:val="nil"/>
              <w:left w:val="nil"/>
              <w:bottom w:val="nil"/>
              <w:right w:val="nil"/>
            </w:tcBorders>
            <w:shd w:val="clear" w:color="000000" w:fill="FFFFFF"/>
            <w:noWrap/>
            <w:vAlign w:val="center"/>
            <w:hideMark/>
          </w:tcPr>
          <w:p w14:paraId="1BDC1E8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 (11.1)</w:t>
            </w:r>
          </w:p>
        </w:tc>
      </w:tr>
      <w:tr w:rsidR="00003DA0" w:rsidRPr="003A084B" w14:paraId="0FE93D82"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0537FA6E"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Nymphaeaceae </w:t>
            </w:r>
            <w:r w:rsidRPr="003A084B">
              <w:rPr>
                <w:rFonts w:eastAsia="Times New Roman"/>
                <w:sz w:val="20"/>
                <w:szCs w:val="20"/>
              </w:rPr>
              <w:t>1</w:t>
            </w:r>
          </w:p>
        </w:tc>
        <w:tc>
          <w:tcPr>
            <w:tcW w:w="1046" w:type="dxa"/>
            <w:tcBorders>
              <w:top w:val="nil"/>
              <w:left w:val="nil"/>
              <w:bottom w:val="nil"/>
              <w:right w:val="nil"/>
            </w:tcBorders>
            <w:shd w:val="clear" w:color="000000" w:fill="FFFFFF"/>
            <w:noWrap/>
            <w:vAlign w:val="center"/>
            <w:hideMark/>
          </w:tcPr>
          <w:p w14:paraId="4F8F0BB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38.7</w:t>
            </w:r>
          </w:p>
        </w:tc>
        <w:tc>
          <w:tcPr>
            <w:tcW w:w="933" w:type="dxa"/>
            <w:tcBorders>
              <w:top w:val="nil"/>
              <w:left w:val="nil"/>
              <w:bottom w:val="nil"/>
              <w:right w:val="nil"/>
            </w:tcBorders>
            <w:shd w:val="clear" w:color="000000" w:fill="FFFFFF"/>
            <w:noWrap/>
            <w:vAlign w:val="center"/>
            <w:hideMark/>
          </w:tcPr>
          <w:p w14:paraId="3DC0C5A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276B08D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0.56</w:t>
            </w:r>
          </w:p>
        </w:tc>
        <w:tc>
          <w:tcPr>
            <w:tcW w:w="861" w:type="dxa"/>
            <w:tcBorders>
              <w:top w:val="nil"/>
              <w:left w:val="nil"/>
              <w:bottom w:val="nil"/>
              <w:right w:val="nil"/>
            </w:tcBorders>
            <w:shd w:val="clear" w:color="000000" w:fill="FFFFFF"/>
            <w:noWrap/>
            <w:vAlign w:val="center"/>
            <w:hideMark/>
          </w:tcPr>
          <w:p w14:paraId="503EAE9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0FBBCCB1" w14:textId="28521A4C" w:rsidR="00003DA0" w:rsidRPr="003A084B" w:rsidRDefault="00003DA0" w:rsidP="000E16F7">
            <w:pPr>
              <w:spacing w:after="0"/>
              <w:jc w:val="center"/>
              <w:rPr>
                <w:rFonts w:eastAsia="Times New Roman"/>
                <w:sz w:val="20"/>
                <w:szCs w:val="20"/>
              </w:rPr>
            </w:pPr>
            <w:r w:rsidRPr="003A084B">
              <w:rPr>
                <w:rFonts w:eastAsia="Times New Roman"/>
                <w:sz w:val="20"/>
                <w:szCs w:val="20"/>
              </w:rPr>
              <w:t>27.2</w:t>
            </w:r>
          </w:p>
        </w:tc>
        <w:tc>
          <w:tcPr>
            <w:tcW w:w="972" w:type="dxa"/>
            <w:tcBorders>
              <w:top w:val="nil"/>
              <w:left w:val="nil"/>
              <w:bottom w:val="nil"/>
              <w:right w:val="nil"/>
            </w:tcBorders>
            <w:shd w:val="clear" w:color="000000" w:fill="FFFFFF"/>
            <w:noWrap/>
            <w:vAlign w:val="center"/>
            <w:hideMark/>
          </w:tcPr>
          <w:p w14:paraId="32A857E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7F40015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-32.5</w:t>
            </w:r>
          </w:p>
        </w:tc>
        <w:tc>
          <w:tcPr>
            <w:tcW w:w="923" w:type="dxa"/>
            <w:tcBorders>
              <w:top w:val="nil"/>
              <w:left w:val="nil"/>
              <w:bottom w:val="nil"/>
              <w:right w:val="nil"/>
            </w:tcBorders>
            <w:shd w:val="clear" w:color="000000" w:fill="FFFFFF"/>
            <w:noWrap/>
            <w:vAlign w:val="center"/>
            <w:hideMark/>
          </w:tcPr>
          <w:p w14:paraId="5580660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39D8263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-135.4</w:t>
            </w:r>
          </w:p>
        </w:tc>
        <w:tc>
          <w:tcPr>
            <w:tcW w:w="923" w:type="dxa"/>
            <w:tcBorders>
              <w:top w:val="nil"/>
              <w:left w:val="nil"/>
              <w:bottom w:val="nil"/>
              <w:right w:val="nil"/>
            </w:tcBorders>
            <w:shd w:val="clear" w:color="000000" w:fill="FFFFFF"/>
            <w:noWrap/>
            <w:vAlign w:val="center"/>
            <w:hideMark/>
          </w:tcPr>
          <w:p w14:paraId="343FD55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218E0028"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01E96D36"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Nymphaeaceae </w:t>
            </w:r>
            <w:r w:rsidRPr="003A084B">
              <w:rPr>
                <w:rFonts w:eastAsia="Times New Roman"/>
                <w:sz w:val="20"/>
                <w:szCs w:val="20"/>
              </w:rPr>
              <w:t>2</w:t>
            </w:r>
          </w:p>
        </w:tc>
        <w:tc>
          <w:tcPr>
            <w:tcW w:w="1046" w:type="dxa"/>
            <w:tcBorders>
              <w:top w:val="nil"/>
              <w:left w:val="nil"/>
              <w:bottom w:val="nil"/>
              <w:right w:val="nil"/>
            </w:tcBorders>
            <w:shd w:val="clear" w:color="000000" w:fill="FFFFFF"/>
            <w:noWrap/>
            <w:vAlign w:val="center"/>
            <w:hideMark/>
          </w:tcPr>
          <w:p w14:paraId="730F60F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82.2</w:t>
            </w:r>
          </w:p>
        </w:tc>
        <w:tc>
          <w:tcPr>
            <w:tcW w:w="933" w:type="dxa"/>
            <w:tcBorders>
              <w:top w:val="nil"/>
              <w:left w:val="nil"/>
              <w:bottom w:val="nil"/>
              <w:right w:val="nil"/>
            </w:tcBorders>
            <w:shd w:val="clear" w:color="000000" w:fill="FFFFFF"/>
            <w:noWrap/>
            <w:vAlign w:val="center"/>
            <w:hideMark/>
          </w:tcPr>
          <w:p w14:paraId="300703D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182A936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0.61</w:t>
            </w:r>
          </w:p>
        </w:tc>
        <w:tc>
          <w:tcPr>
            <w:tcW w:w="861" w:type="dxa"/>
            <w:tcBorders>
              <w:top w:val="nil"/>
              <w:left w:val="nil"/>
              <w:bottom w:val="nil"/>
              <w:right w:val="nil"/>
            </w:tcBorders>
            <w:shd w:val="clear" w:color="000000" w:fill="FFFFFF"/>
            <w:noWrap/>
            <w:vAlign w:val="center"/>
            <w:hideMark/>
          </w:tcPr>
          <w:p w14:paraId="34651FB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267EBF1F" w14:textId="70C7A82D" w:rsidR="00003DA0" w:rsidRPr="003A084B" w:rsidRDefault="00003DA0" w:rsidP="000E16F7">
            <w:pPr>
              <w:spacing w:after="0"/>
              <w:jc w:val="center"/>
              <w:rPr>
                <w:rFonts w:eastAsia="Times New Roman"/>
                <w:sz w:val="20"/>
                <w:szCs w:val="20"/>
              </w:rPr>
            </w:pPr>
            <w:r w:rsidRPr="003A084B">
              <w:rPr>
                <w:rFonts w:eastAsia="Times New Roman"/>
                <w:sz w:val="20"/>
                <w:szCs w:val="20"/>
              </w:rPr>
              <w:t>27.3</w:t>
            </w:r>
          </w:p>
        </w:tc>
        <w:tc>
          <w:tcPr>
            <w:tcW w:w="972" w:type="dxa"/>
            <w:tcBorders>
              <w:top w:val="nil"/>
              <w:left w:val="nil"/>
              <w:bottom w:val="nil"/>
              <w:right w:val="nil"/>
            </w:tcBorders>
            <w:shd w:val="clear" w:color="000000" w:fill="FFFFFF"/>
            <w:noWrap/>
            <w:vAlign w:val="center"/>
            <w:hideMark/>
          </w:tcPr>
          <w:p w14:paraId="6776C39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523AE5C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-29.9</w:t>
            </w:r>
          </w:p>
        </w:tc>
        <w:tc>
          <w:tcPr>
            <w:tcW w:w="923" w:type="dxa"/>
            <w:tcBorders>
              <w:top w:val="nil"/>
              <w:left w:val="nil"/>
              <w:bottom w:val="nil"/>
              <w:right w:val="nil"/>
            </w:tcBorders>
            <w:shd w:val="clear" w:color="000000" w:fill="FFFFFF"/>
            <w:noWrap/>
            <w:vAlign w:val="center"/>
            <w:hideMark/>
          </w:tcPr>
          <w:p w14:paraId="388CEBC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113E739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-138.6</w:t>
            </w:r>
          </w:p>
        </w:tc>
        <w:tc>
          <w:tcPr>
            <w:tcW w:w="923" w:type="dxa"/>
            <w:tcBorders>
              <w:top w:val="nil"/>
              <w:left w:val="nil"/>
              <w:bottom w:val="nil"/>
              <w:right w:val="nil"/>
            </w:tcBorders>
            <w:shd w:val="clear" w:color="000000" w:fill="FFFFFF"/>
            <w:noWrap/>
            <w:vAlign w:val="center"/>
            <w:hideMark/>
          </w:tcPr>
          <w:p w14:paraId="23E4F4B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0BF3D517"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5FA8BDEB"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Nymphaeaceae </w:t>
            </w:r>
            <w:r w:rsidRPr="003A084B">
              <w:rPr>
                <w:rFonts w:eastAsia="Times New Roman"/>
                <w:sz w:val="20"/>
                <w:szCs w:val="20"/>
              </w:rPr>
              <w:t>3</w:t>
            </w:r>
          </w:p>
        </w:tc>
        <w:tc>
          <w:tcPr>
            <w:tcW w:w="1046" w:type="dxa"/>
            <w:tcBorders>
              <w:top w:val="nil"/>
              <w:left w:val="nil"/>
              <w:bottom w:val="nil"/>
              <w:right w:val="nil"/>
            </w:tcBorders>
            <w:shd w:val="clear" w:color="000000" w:fill="FFFFFF"/>
            <w:noWrap/>
            <w:vAlign w:val="center"/>
            <w:hideMark/>
          </w:tcPr>
          <w:p w14:paraId="678AD3D5"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28.3</w:t>
            </w:r>
          </w:p>
        </w:tc>
        <w:tc>
          <w:tcPr>
            <w:tcW w:w="933" w:type="dxa"/>
            <w:tcBorders>
              <w:top w:val="nil"/>
              <w:left w:val="nil"/>
              <w:bottom w:val="nil"/>
              <w:right w:val="nil"/>
            </w:tcBorders>
            <w:shd w:val="clear" w:color="000000" w:fill="FFFFFF"/>
            <w:noWrap/>
            <w:vAlign w:val="center"/>
            <w:hideMark/>
          </w:tcPr>
          <w:p w14:paraId="53ED8F0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5B9615E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0.77</w:t>
            </w:r>
          </w:p>
        </w:tc>
        <w:tc>
          <w:tcPr>
            <w:tcW w:w="861" w:type="dxa"/>
            <w:tcBorders>
              <w:top w:val="nil"/>
              <w:left w:val="nil"/>
              <w:bottom w:val="nil"/>
              <w:right w:val="nil"/>
            </w:tcBorders>
            <w:shd w:val="clear" w:color="000000" w:fill="FFFFFF"/>
            <w:noWrap/>
            <w:vAlign w:val="center"/>
            <w:hideMark/>
          </w:tcPr>
          <w:p w14:paraId="27D2340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4621C6FB" w14:textId="368BCCFF" w:rsidR="00003DA0" w:rsidRPr="003A084B" w:rsidRDefault="00003DA0" w:rsidP="000E16F7">
            <w:pPr>
              <w:spacing w:after="0"/>
              <w:jc w:val="center"/>
              <w:rPr>
                <w:rFonts w:eastAsia="Times New Roman"/>
                <w:sz w:val="20"/>
                <w:szCs w:val="20"/>
              </w:rPr>
            </w:pPr>
            <w:r w:rsidRPr="003A084B">
              <w:rPr>
                <w:rFonts w:eastAsia="Times New Roman"/>
                <w:sz w:val="20"/>
                <w:szCs w:val="20"/>
              </w:rPr>
              <w:t>26.8</w:t>
            </w:r>
          </w:p>
        </w:tc>
        <w:tc>
          <w:tcPr>
            <w:tcW w:w="972" w:type="dxa"/>
            <w:tcBorders>
              <w:top w:val="nil"/>
              <w:left w:val="nil"/>
              <w:bottom w:val="nil"/>
              <w:right w:val="nil"/>
            </w:tcBorders>
            <w:shd w:val="clear" w:color="000000" w:fill="FFFFFF"/>
            <w:noWrap/>
            <w:vAlign w:val="center"/>
            <w:hideMark/>
          </w:tcPr>
          <w:p w14:paraId="18DB630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3371CC5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-30.5</w:t>
            </w:r>
          </w:p>
        </w:tc>
        <w:tc>
          <w:tcPr>
            <w:tcW w:w="923" w:type="dxa"/>
            <w:tcBorders>
              <w:top w:val="nil"/>
              <w:left w:val="nil"/>
              <w:bottom w:val="nil"/>
              <w:right w:val="nil"/>
            </w:tcBorders>
            <w:shd w:val="clear" w:color="000000" w:fill="FFFFFF"/>
            <w:noWrap/>
            <w:vAlign w:val="center"/>
            <w:hideMark/>
          </w:tcPr>
          <w:p w14:paraId="2FB9218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C486F3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-117.9</w:t>
            </w:r>
          </w:p>
        </w:tc>
        <w:tc>
          <w:tcPr>
            <w:tcW w:w="923" w:type="dxa"/>
            <w:tcBorders>
              <w:top w:val="nil"/>
              <w:left w:val="nil"/>
              <w:bottom w:val="nil"/>
              <w:right w:val="nil"/>
            </w:tcBorders>
            <w:shd w:val="clear" w:color="000000" w:fill="FFFFFF"/>
            <w:noWrap/>
            <w:vAlign w:val="center"/>
            <w:hideMark/>
          </w:tcPr>
          <w:p w14:paraId="31E07BA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7026FDE9"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244281AA"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Nymphaeaceae </w:t>
            </w:r>
            <w:r w:rsidRPr="003A084B">
              <w:rPr>
                <w:rFonts w:eastAsia="Times New Roman"/>
                <w:sz w:val="20"/>
                <w:szCs w:val="20"/>
              </w:rPr>
              <w:t>4</w:t>
            </w:r>
          </w:p>
        </w:tc>
        <w:tc>
          <w:tcPr>
            <w:tcW w:w="1046" w:type="dxa"/>
            <w:tcBorders>
              <w:top w:val="nil"/>
              <w:left w:val="nil"/>
              <w:bottom w:val="nil"/>
              <w:right w:val="nil"/>
            </w:tcBorders>
            <w:shd w:val="clear" w:color="000000" w:fill="FFFFFF"/>
            <w:noWrap/>
            <w:vAlign w:val="center"/>
            <w:hideMark/>
          </w:tcPr>
          <w:p w14:paraId="267513F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45.9</w:t>
            </w:r>
          </w:p>
        </w:tc>
        <w:tc>
          <w:tcPr>
            <w:tcW w:w="933" w:type="dxa"/>
            <w:tcBorders>
              <w:top w:val="nil"/>
              <w:left w:val="nil"/>
              <w:bottom w:val="nil"/>
              <w:right w:val="nil"/>
            </w:tcBorders>
            <w:shd w:val="clear" w:color="000000" w:fill="FFFFFF"/>
            <w:noWrap/>
            <w:vAlign w:val="center"/>
            <w:hideMark/>
          </w:tcPr>
          <w:p w14:paraId="748C20A7"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3ECDA7C5"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0.88</w:t>
            </w:r>
          </w:p>
        </w:tc>
        <w:tc>
          <w:tcPr>
            <w:tcW w:w="861" w:type="dxa"/>
            <w:tcBorders>
              <w:top w:val="nil"/>
              <w:left w:val="nil"/>
              <w:bottom w:val="nil"/>
              <w:right w:val="nil"/>
            </w:tcBorders>
            <w:shd w:val="clear" w:color="000000" w:fill="FFFFFF"/>
            <w:noWrap/>
            <w:vAlign w:val="center"/>
            <w:hideMark/>
          </w:tcPr>
          <w:p w14:paraId="72AA093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00300B87" w14:textId="4B06FD0C" w:rsidR="00003DA0" w:rsidRPr="003A084B" w:rsidRDefault="00003DA0" w:rsidP="000E16F7">
            <w:pPr>
              <w:spacing w:after="0"/>
              <w:jc w:val="center"/>
              <w:rPr>
                <w:rFonts w:eastAsia="Times New Roman"/>
                <w:sz w:val="20"/>
                <w:szCs w:val="20"/>
              </w:rPr>
            </w:pPr>
            <w:r w:rsidRPr="003A084B">
              <w:rPr>
                <w:rFonts w:eastAsia="Times New Roman"/>
                <w:sz w:val="20"/>
                <w:szCs w:val="20"/>
              </w:rPr>
              <w:t>26.</w:t>
            </w:r>
            <w:r w:rsidR="00FF55AC">
              <w:rPr>
                <w:rFonts w:eastAsia="Times New Roman"/>
                <w:sz w:val="20"/>
                <w:szCs w:val="20"/>
              </w:rPr>
              <w:t>4</w:t>
            </w:r>
          </w:p>
        </w:tc>
        <w:tc>
          <w:tcPr>
            <w:tcW w:w="972" w:type="dxa"/>
            <w:tcBorders>
              <w:top w:val="nil"/>
              <w:left w:val="nil"/>
              <w:bottom w:val="nil"/>
              <w:right w:val="nil"/>
            </w:tcBorders>
            <w:shd w:val="clear" w:color="000000" w:fill="FFFFFF"/>
            <w:noWrap/>
            <w:vAlign w:val="center"/>
            <w:hideMark/>
          </w:tcPr>
          <w:p w14:paraId="4E36E26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2A996C2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-29.2</w:t>
            </w:r>
          </w:p>
        </w:tc>
        <w:tc>
          <w:tcPr>
            <w:tcW w:w="923" w:type="dxa"/>
            <w:tcBorders>
              <w:top w:val="nil"/>
              <w:left w:val="nil"/>
              <w:bottom w:val="nil"/>
              <w:right w:val="nil"/>
            </w:tcBorders>
            <w:shd w:val="clear" w:color="000000" w:fill="FFFFFF"/>
            <w:noWrap/>
            <w:vAlign w:val="center"/>
            <w:hideMark/>
          </w:tcPr>
          <w:p w14:paraId="5AD611DE"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178505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N.A.</w:t>
            </w:r>
          </w:p>
        </w:tc>
        <w:tc>
          <w:tcPr>
            <w:tcW w:w="923" w:type="dxa"/>
            <w:tcBorders>
              <w:top w:val="nil"/>
              <w:left w:val="nil"/>
              <w:bottom w:val="nil"/>
              <w:right w:val="nil"/>
            </w:tcBorders>
            <w:shd w:val="clear" w:color="000000" w:fill="FFFFFF"/>
            <w:noWrap/>
            <w:vAlign w:val="center"/>
            <w:hideMark/>
          </w:tcPr>
          <w:p w14:paraId="5FAFA3A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12B6B3AD" w14:textId="77777777" w:rsidTr="00DD02A1">
        <w:trPr>
          <w:trHeight w:val="304"/>
          <w:jc w:val="center"/>
        </w:trPr>
        <w:tc>
          <w:tcPr>
            <w:tcW w:w="2112" w:type="dxa"/>
            <w:tcBorders>
              <w:top w:val="nil"/>
              <w:left w:val="nil"/>
              <w:bottom w:val="nil"/>
              <w:right w:val="nil"/>
            </w:tcBorders>
            <w:shd w:val="clear" w:color="000000" w:fill="FFFFFF"/>
            <w:noWrap/>
            <w:vAlign w:val="center"/>
            <w:hideMark/>
          </w:tcPr>
          <w:p w14:paraId="22E7BA39"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Nymphaeaceae </w:t>
            </w:r>
            <w:r w:rsidRPr="003A084B">
              <w:rPr>
                <w:rFonts w:eastAsia="Times New Roman"/>
                <w:sz w:val="20"/>
                <w:szCs w:val="20"/>
              </w:rPr>
              <w:t>5</w:t>
            </w:r>
          </w:p>
        </w:tc>
        <w:tc>
          <w:tcPr>
            <w:tcW w:w="1046" w:type="dxa"/>
            <w:tcBorders>
              <w:top w:val="nil"/>
              <w:left w:val="nil"/>
              <w:bottom w:val="nil"/>
              <w:right w:val="nil"/>
            </w:tcBorders>
            <w:shd w:val="clear" w:color="000000" w:fill="FFFFFF"/>
            <w:noWrap/>
            <w:vAlign w:val="center"/>
            <w:hideMark/>
          </w:tcPr>
          <w:p w14:paraId="2EDFE9C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127.7</w:t>
            </w:r>
          </w:p>
        </w:tc>
        <w:tc>
          <w:tcPr>
            <w:tcW w:w="933" w:type="dxa"/>
            <w:tcBorders>
              <w:top w:val="nil"/>
              <w:left w:val="nil"/>
              <w:bottom w:val="nil"/>
              <w:right w:val="nil"/>
            </w:tcBorders>
            <w:shd w:val="clear" w:color="000000" w:fill="FFFFFF"/>
            <w:noWrap/>
            <w:vAlign w:val="center"/>
            <w:hideMark/>
          </w:tcPr>
          <w:p w14:paraId="5F19808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nil"/>
              <w:right w:val="nil"/>
            </w:tcBorders>
            <w:shd w:val="clear" w:color="000000" w:fill="FFFFFF"/>
            <w:noWrap/>
            <w:vAlign w:val="center"/>
            <w:hideMark/>
          </w:tcPr>
          <w:p w14:paraId="70642B61"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0.94</w:t>
            </w:r>
          </w:p>
        </w:tc>
        <w:tc>
          <w:tcPr>
            <w:tcW w:w="861" w:type="dxa"/>
            <w:tcBorders>
              <w:top w:val="nil"/>
              <w:left w:val="nil"/>
              <w:bottom w:val="nil"/>
              <w:right w:val="nil"/>
            </w:tcBorders>
            <w:shd w:val="clear" w:color="000000" w:fill="FFFFFF"/>
            <w:noWrap/>
            <w:vAlign w:val="center"/>
            <w:hideMark/>
          </w:tcPr>
          <w:p w14:paraId="4DE129D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nil"/>
              <w:right w:val="nil"/>
            </w:tcBorders>
            <w:shd w:val="clear" w:color="auto" w:fill="auto"/>
            <w:noWrap/>
            <w:vAlign w:val="center"/>
            <w:hideMark/>
          </w:tcPr>
          <w:p w14:paraId="520FE66A" w14:textId="66269FAE" w:rsidR="00003DA0" w:rsidRPr="003A084B" w:rsidRDefault="00003DA0" w:rsidP="000E16F7">
            <w:pPr>
              <w:spacing w:after="0"/>
              <w:jc w:val="center"/>
              <w:rPr>
                <w:rFonts w:eastAsia="Times New Roman"/>
                <w:sz w:val="20"/>
                <w:szCs w:val="20"/>
              </w:rPr>
            </w:pPr>
            <w:r w:rsidRPr="003A084B">
              <w:rPr>
                <w:rFonts w:eastAsia="Times New Roman"/>
                <w:sz w:val="20"/>
                <w:szCs w:val="20"/>
              </w:rPr>
              <w:t>26.3</w:t>
            </w:r>
          </w:p>
        </w:tc>
        <w:tc>
          <w:tcPr>
            <w:tcW w:w="972" w:type="dxa"/>
            <w:tcBorders>
              <w:top w:val="nil"/>
              <w:left w:val="nil"/>
              <w:bottom w:val="nil"/>
              <w:right w:val="nil"/>
            </w:tcBorders>
            <w:shd w:val="clear" w:color="000000" w:fill="FFFFFF"/>
            <w:noWrap/>
            <w:vAlign w:val="center"/>
            <w:hideMark/>
          </w:tcPr>
          <w:p w14:paraId="4707564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7F85157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-30.9</w:t>
            </w:r>
          </w:p>
        </w:tc>
        <w:tc>
          <w:tcPr>
            <w:tcW w:w="923" w:type="dxa"/>
            <w:tcBorders>
              <w:top w:val="nil"/>
              <w:left w:val="nil"/>
              <w:bottom w:val="nil"/>
              <w:right w:val="nil"/>
            </w:tcBorders>
            <w:shd w:val="clear" w:color="000000" w:fill="FFFFFF"/>
            <w:noWrap/>
            <w:vAlign w:val="center"/>
            <w:hideMark/>
          </w:tcPr>
          <w:p w14:paraId="2F94665F"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nil"/>
              <w:right w:val="nil"/>
            </w:tcBorders>
            <w:shd w:val="clear" w:color="000000" w:fill="FFFFFF"/>
            <w:noWrap/>
            <w:vAlign w:val="center"/>
            <w:hideMark/>
          </w:tcPr>
          <w:p w14:paraId="6B280793"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N.A.</w:t>
            </w:r>
          </w:p>
        </w:tc>
        <w:tc>
          <w:tcPr>
            <w:tcW w:w="923" w:type="dxa"/>
            <w:tcBorders>
              <w:top w:val="nil"/>
              <w:left w:val="nil"/>
              <w:bottom w:val="nil"/>
              <w:right w:val="nil"/>
            </w:tcBorders>
            <w:shd w:val="clear" w:color="000000" w:fill="FFFFFF"/>
            <w:noWrap/>
            <w:vAlign w:val="center"/>
            <w:hideMark/>
          </w:tcPr>
          <w:p w14:paraId="79B79406"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r w:rsidR="00003DA0" w:rsidRPr="003A084B" w14:paraId="25F9F5AF" w14:textId="77777777" w:rsidTr="00DD02A1">
        <w:trPr>
          <w:trHeight w:val="318"/>
          <w:jc w:val="center"/>
        </w:trPr>
        <w:tc>
          <w:tcPr>
            <w:tcW w:w="2112" w:type="dxa"/>
            <w:tcBorders>
              <w:top w:val="nil"/>
              <w:left w:val="nil"/>
              <w:bottom w:val="single" w:sz="8" w:space="0" w:color="auto"/>
              <w:right w:val="nil"/>
            </w:tcBorders>
            <w:shd w:val="clear" w:color="000000" w:fill="FFFFFF"/>
            <w:noWrap/>
            <w:vAlign w:val="center"/>
            <w:hideMark/>
          </w:tcPr>
          <w:p w14:paraId="0617B351" w14:textId="77777777" w:rsidR="00003DA0" w:rsidRPr="003A084B" w:rsidRDefault="00003DA0" w:rsidP="000E16F7">
            <w:pPr>
              <w:spacing w:after="0"/>
              <w:jc w:val="center"/>
              <w:rPr>
                <w:rFonts w:eastAsia="Times New Roman"/>
                <w:i/>
                <w:iCs/>
                <w:sz w:val="20"/>
                <w:szCs w:val="20"/>
              </w:rPr>
            </w:pPr>
            <w:r w:rsidRPr="003A084B">
              <w:rPr>
                <w:rFonts w:eastAsia="Times New Roman"/>
                <w:i/>
                <w:iCs/>
                <w:sz w:val="20"/>
                <w:szCs w:val="20"/>
              </w:rPr>
              <w:t xml:space="preserve">Nymphaeaceae </w:t>
            </w:r>
            <w:r w:rsidRPr="003A084B">
              <w:rPr>
                <w:rFonts w:eastAsia="Times New Roman"/>
                <w:sz w:val="20"/>
                <w:szCs w:val="20"/>
              </w:rPr>
              <w:t>6</w:t>
            </w:r>
          </w:p>
        </w:tc>
        <w:tc>
          <w:tcPr>
            <w:tcW w:w="1046" w:type="dxa"/>
            <w:tcBorders>
              <w:top w:val="nil"/>
              <w:left w:val="nil"/>
              <w:bottom w:val="single" w:sz="8" w:space="0" w:color="auto"/>
              <w:right w:val="nil"/>
            </w:tcBorders>
            <w:shd w:val="clear" w:color="000000" w:fill="FFFFFF"/>
            <w:noWrap/>
            <w:vAlign w:val="center"/>
            <w:hideMark/>
          </w:tcPr>
          <w:p w14:paraId="5646D822"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147.9</w:t>
            </w:r>
          </w:p>
        </w:tc>
        <w:tc>
          <w:tcPr>
            <w:tcW w:w="933" w:type="dxa"/>
            <w:tcBorders>
              <w:top w:val="nil"/>
              <w:left w:val="nil"/>
              <w:bottom w:val="single" w:sz="8" w:space="0" w:color="auto"/>
              <w:right w:val="nil"/>
            </w:tcBorders>
            <w:shd w:val="clear" w:color="000000" w:fill="FFFFFF"/>
            <w:noWrap/>
            <w:vAlign w:val="center"/>
            <w:hideMark/>
          </w:tcPr>
          <w:p w14:paraId="76DE628B"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586" w:type="dxa"/>
            <w:tcBorders>
              <w:top w:val="nil"/>
              <w:left w:val="nil"/>
              <w:bottom w:val="single" w:sz="8" w:space="0" w:color="auto"/>
              <w:right w:val="nil"/>
            </w:tcBorders>
            <w:shd w:val="clear" w:color="000000" w:fill="FFFFFF"/>
            <w:noWrap/>
            <w:vAlign w:val="center"/>
            <w:hideMark/>
          </w:tcPr>
          <w:p w14:paraId="4C7778AA"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0.82</w:t>
            </w:r>
          </w:p>
        </w:tc>
        <w:tc>
          <w:tcPr>
            <w:tcW w:w="861" w:type="dxa"/>
            <w:tcBorders>
              <w:top w:val="nil"/>
              <w:left w:val="nil"/>
              <w:bottom w:val="single" w:sz="8" w:space="0" w:color="auto"/>
              <w:right w:val="nil"/>
            </w:tcBorders>
            <w:shd w:val="clear" w:color="000000" w:fill="FFFFFF"/>
            <w:noWrap/>
            <w:vAlign w:val="center"/>
            <w:hideMark/>
          </w:tcPr>
          <w:p w14:paraId="1E5CE98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689" w:type="dxa"/>
            <w:tcBorders>
              <w:top w:val="nil"/>
              <w:left w:val="nil"/>
              <w:bottom w:val="single" w:sz="8" w:space="0" w:color="auto"/>
              <w:right w:val="nil"/>
            </w:tcBorders>
            <w:shd w:val="clear" w:color="auto" w:fill="auto"/>
            <w:noWrap/>
            <w:vAlign w:val="center"/>
            <w:hideMark/>
          </w:tcPr>
          <w:p w14:paraId="6D76A1DF" w14:textId="72C8CCBF" w:rsidR="00003DA0" w:rsidRPr="003A084B" w:rsidRDefault="00003DA0" w:rsidP="000E16F7">
            <w:pPr>
              <w:spacing w:after="0"/>
              <w:jc w:val="center"/>
              <w:rPr>
                <w:rFonts w:eastAsia="Times New Roman"/>
                <w:sz w:val="20"/>
                <w:szCs w:val="20"/>
              </w:rPr>
            </w:pPr>
            <w:r w:rsidRPr="003A084B">
              <w:rPr>
                <w:rFonts w:eastAsia="Times New Roman"/>
                <w:sz w:val="20"/>
                <w:szCs w:val="20"/>
              </w:rPr>
              <w:t>27.3</w:t>
            </w:r>
          </w:p>
        </w:tc>
        <w:tc>
          <w:tcPr>
            <w:tcW w:w="972" w:type="dxa"/>
            <w:tcBorders>
              <w:top w:val="nil"/>
              <w:left w:val="nil"/>
              <w:bottom w:val="single" w:sz="8" w:space="0" w:color="auto"/>
              <w:right w:val="nil"/>
            </w:tcBorders>
            <w:shd w:val="clear" w:color="000000" w:fill="FFFFFF"/>
            <w:noWrap/>
            <w:vAlign w:val="center"/>
            <w:hideMark/>
          </w:tcPr>
          <w:p w14:paraId="7B2CE810"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single" w:sz="8" w:space="0" w:color="auto"/>
              <w:right w:val="nil"/>
            </w:tcBorders>
            <w:shd w:val="clear" w:color="000000" w:fill="FFFFFF"/>
            <w:noWrap/>
            <w:vAlign w:val="center"/>
            <w:hideMark/>
          </w:tcPr>
          <w:p w14:paraId="04CF97FD"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N.A.</w:t>
            </w:r>
          </w:p>
        </w:tc>
        <w:tc>
          <w:tcPr>
            <w:tcW w:w="923" w:type="dxa"/>
            <w:tcBorders>
              <w:top w:val="nil"/>
              <w:left w:val="nil"/>
              <w:bottom w:val="single" w:sz="8" w:space="0" w:color="auto"/>
              <w:right w:val="nil"/>
            </w:tcBorders>
            <w:shd w:val="clear" w:color="000000" w:fill="FFFFFF"/>
            <w:noWrap/>
            <w:vAlign w:val="center"/>
            <w:hideMark/>
          </w:tcPr>
          <w:p w14:paraId="2B068739"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c>
          <w:tcPr>
            <w:tcW w:w="831" w:type="dxa"/>
            <w:tcBorders>
              <w:top w:val="nil"/>
              <w:left w:val="nil"/>
              <w:bottom w:val="single" w:sz="8" w:space="0" w:color="auto"/>
              <w:right w:val="nil"/>
            </w:tcBorders>
            <w:shd w:val="clear" w:color="000000" w:fill="FFFFFF"/>
            <w:noWrap/>
            <w:vAlign w:val="center"/>
            <w:hideMark/>
          </w:tcPr>
          <w:p w14:paraId="347E6608"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N.A.</w:t>
            </w:r>
          </w:p>
        </w:tc>
        <w:tc>
          <w:tcPr>
            <w:tcW w:w="923" w:type="dxa"/>
            <w:tcBorders>
              <w:top w:val="nil"/>
              <w:left w:val="nil"/>
              <w:bottom w:val="single" w:sz="8" w:space="0" w:color="auto"/>
              <w:right w:val="nil"/>
            </w:tcBorders>
            <w:shd w:val="clear" w:color="000000" w:fill="FFFFFF"/>
            <w:noWrap/>
            <w:vAlign w:val="center"/>
            <w:hideMark/>
          </w:tcPr>
          <w:p w14:paraId="701D0FF4" w14:textId="77777777" w:rsidR="00003DA0" w:rsidRPr="003A084B" w:rsidRDefault="00003DA0" w:rsidP="000E16F7">
            <w:pPr>
              <w:spacing w:after="0"/>
              <w:jc w:val="center"/>
              <w:rPr>
                <w:rFonts w:eastAsia="Times New Roman"/>
                <w:sz w:val="20"/>
                <w:szCs w:val="20"/>
              </w:rPr>
            </w:pPr>
            <w:r w:rsidRPr="003A084B">
              <w:rPr>
                <w:rFonts w:eastAsia="Times New Roman"/>
                <w:sz w:val="20"/>
                <w:szCs w:val="20"/>
              </w:rPr>
              <w:t> </w:t>
            </w:r>
          </w:p>
        </w:tc>
      </w:tr>
    </w:tbl>
    <w:p w14:paraId="0152FFBD" w14:textId="77777777" w:rsidR="00003DA0" w:rsidRPr="003A084B" w:rsidRDefault="00003DA0" w:rsidP="00003DA0">
      <w:pPr>
        <w:spacing w:after="0" w:line="480" w:lineRule="auto"/>
        <w:ind w:firstLine="720"/>
        <w:sectPr w:rsidR="00003DA0" w:rsidRPr="003A084B" w:rsidSect="00DD02A1">
          <w:pgSz w:w="15840" w:h="12240" w:orient="landscape"/>
          <w:pgMar w:top="2160" w:right="1440" w:bottom="1440" w:left="1800" w:header="720" w:footer="720" w:gutter="0"/>
          <w:cols w:space="720"/>
          <w:docGrid w:linePitch="360"/>
        </w:sectPr>
      </w:pPr>
    </w:p>
    <w:p w14:paraId="68299BDF" w14:textId="77777777" w:rsidR="007E3E6A" w:rsidRPr="003A084B" w:rsidRDefault="007E3E6A" w:rsidP="007E3E6A">
      <w:pPr>
        <w:pStyle w:val="ListParagraph"/>
        <w:spacing w:line="360" w:lineRule="auto"/>
        <w:ind w:left="360"/>
      </w:pPr>
      <w:bookmarkStart w:id="88" w:name="_Toc388016204"/>
      <w:r w:rsidRPr="003A084B">
        <w:rPr>
          <w:noProof/>
          <w:lang w:eastAsia="en-US"/>
        </w:rPr>
        <w:lastRenderedPageBreak/>
        <w:drawing>
          <wp:inline distT="0" distB="0" distL="0" distR="0" wp14:anchorId="00E4A3B8" wp14:editId="5E698423">
            <wp:extent cx="5303520" cy="3135083"/>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s dD 13C for GCA.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62642" cy="3170032"/>
                    </a:xfrm>
                    <a:prstGeom prst="rect">
                      <a:avLst/>
                    </a:prstGeom>
                  </pic:spPr>
                </pic:pic>
              </a:graphicData>
            </a:graphic>
          </wp:inline>
        </w:drawing>
      </w:r>
    </w:p>
    <w:p w14:paraId="1F4DAC48" w14:textId="0803B497" w:rsidR="007E3E6A" w:rsidRDefault="007E3E6A" w:rsidP="007E3E6A">
      <w:pPr>
        <w:pStyle w:val="Figurecaption"/>
        <w:jc w:val="left"/>
      </w:pPr>
      <w:r w:rsidRPr="003A084B">
        <w:rPr>
          <w:b/>
        </w:rPr>
        <w:t xml:space="preserve">Figure 6.3 </w:t>
      </w:r>
      <w:r w:rsidRPr="003A084B">
        <w:rPr>
          <w:i/>
        </w:rPr>
        <w:t>n</w:t>
      </w:r>
      <w:r w:rsidRPr="003A084B">
        <w:t>-Alkane distribution and the average δD</w:t>
      </w:r>
      <w:r w:rsidR="00EF4543">
        <w:t xml:space="preserve"> and </w:t>
      </w:r>
      <w:r w:rsidRPr="003A084B">
        <w:t>δ</w:t>
      </w:r>
      <w:r w:rsidRPr="003A084B">
        <w:rPr>
          <w:vertAlign w:val="superscript"/>
        </w:rPr>
        <w:t>13</w:t>
      </w:r>
      <w:r w:rsidRPr="003A084B">
        <w:t>C values between leaf and root among typical Everglades wetland plants.</w:t>
      </w:r>
    </w:p>
    <w:p w14:paraId="01D7052D" w14:textId="77777777" w:rsidR="007E3E6A" w:rsidRPr="007E3E6A" w:rsidRDefault="007E3E6A" w:rsidP="007E3E6A">
      <w:pPr>
        <w:spacing w:before="0" w:after="0" w:line="480" w:lineRule="auto"/>
      </w:pPr>
    </w:p>
    <w:p w14:paraId="30EE399C" w14:textId="1133AC59" w:rsidR="00003DA0" w:rsidRPr="003A084B" w:rsidRDefault="007E3E6A" w:rsidP="007E3E6A">
      <w:pPr>
        <w:pStyle w:val="Heading33"/>
        <w:numPr>
          <w:ilvl w:val="2"/>
          <w:numId w:val="33"/>
        </w:numPr>
        <w:ind w:left="576" w:hanging="576"/>
      </w:pPr>
      <w:r w:rsidRPr="003A084B">
        <w:t xml:space="preserve"> </w:t>
      </w:r>
      <w:r w:rsidR="00003DA0" w:rsidRPr="003A084B">
        <w:t>Compound-specific stable carbon and hydrogen isotopic compositions</w:t>
      </w:r>
      <w:r w:rsidR="00A11761">
        <w:t>- Aboveground biomass</w:t>
      </w:r>
      <w:r w:rsidR="00003DA0" w:rsidRPr="003A084B">
        <w:t xml:space="preserve"> </w:t>
      </w:r>
      <w:bookmarkEnd w:id="88"/>
    </w:p>
    <w:p w14:paraId="3E24DA3C" w14:textId="7D353BA4" w:rsidR="00A23EC9" w:rsidRPr="005974B2" w:rsidRDefault="00A23EC9" w:rsidP="00A23EC9">
      <w:pPr>
        <w:spacing w:before="0" w:after="0" w:line="480" w:lineRule="auto"/>
        <w:ind w:firstLine="720"/>
        <w:jc w:val="both"/>
      </w:pPr>
      <w:r>
        <w:t>Determining</w:t>
      </w:r>
      <w:r w:rsidRPr="005974B2">
        <w:t xml:space="preserve"> the δD values of </w:t>
      </w:r>
      <w:r w:rsidRPr="00A23EC9">
        <w:rPr>
          <w:i/>
        </w:rPr>
        <w:t>n</w:t>
      </w:r>
      <w:r w:rsidRPr="005974B2">
        <w:t xml:space="preserve">-alkanes in typical plants from the Everglades will provide basic background information for future organic geochemical applications. </w:t>
      </w:r>
      <w:r>
        <w:t xml:space="preserve">Considering that significant quantitative and qualitative </w:t>
      </w:r>
      <w:r w:rsidRPr="005974B2">
        <w:t xml:space="preserve">differences </w:t>
      </w:r>
      <w:r>
        <w:t>in the</w:t>
      </w:r>
      <w:r w:rsidRPr="005974B2">
        <w:t xml:space="preserve"> </w:t>
      </w:r>
      <w:r w:rsidRPr="00A23EC9">
        <w:rPr>
          <w:i/>
        </w:rPr>
        <w:t>n</w:t>
      </w:r>
      <w:r w:rsidRPr="005974B2">
        <w:t>-alkane distribution were observed, concentration-weighted average leaf-wax isotope values (δ</w:t>
      </w:r>
      <w:r w:rsidRPr="00A23EC9">
        <w:rPr>
          <w:vertAlign w:val="superscript"/>
        </w:rPr>
        <w:t>13</w:t>
      </w:r>
      <w:r w:rsidRPr="005974B2">
        <w:t>C and δD</w:t>
      </w:r>
      <w:r>
        <w:t xml:space="preserve"> for </w:t>
      </w:r>
      <w:r w:rsidRPr="005974B2">
        <w:t xml:space="preserve">odd </w:t>
      </w:r>
      <w:r w:rsidRPr="00A23EC9">
        <w:rPr>
          <w:i/>
        </w:rPr>
        <w:t>n</w:t>
      </w:r>
      <w:r w:rsidRPr="005974B2">
        <w:t xml:space="preserve">-alkanes from </w:t>
      </w:r>
      <w:r w:rsidRPr="00A23EC9">
        <w:rPr>
          <w:i/>
        </w:rPr>
        <w:t>n</w:t>
      </w:r>
      <w:r w:rsidRPr="005974B2">
        <w:t>-C</w:t>
      </w:r>
      <w:r w:rsidRPr="00A23EC9">
        <w:rPr>
          <w:vertAlign w:val="subscript"/>
        </w:rPr>
        <w:t>21</w:t>
      </w:r>
      <w:r w:rsidRPr="005974B2">
        <w:t xml:space="preserve"> to </w:t>
      </w:r>
      <w:r w:rsidRPr="00A23EC9">
        <w:rPr>
          <w:i/>
        </w:rPr>
        <w:t>n</w:t>
      </w:r>
      <w:r w:rsidRPr="005974B2">
        <w:t>-C</w:t>
      </w:r>
      <w:r w:rsidRPr="00A23EC9">
        <w:rPr>
          <w:vertAlign w:val="subscript"/>
        </w:rPr>
        <w:t>35</w:t>
      </w:r>
      <w:r w:rsidRPr="005974B2">
        <w:t xml:space="preserve">, when </w:t>
      </w:r>
      <w:r w:rsidR="00B01538">
        <w:t>available</w:t>
      </w:r>
      <w:r w:rsidRPr="005974B2">
        <w:t xml:space="preserve">) </w:t>
      </w:r>
      <w:r w:rsidR="00422E95">
        <w:t>w</w:t>
      </w:r>
      <w:r>
        <w:t xml:space="preserve">ere </w:t>
      </w:r>
      <w:r w:rsidR="00B01538">
        <w:t xml:space="preserve"> reported here</w:t>
      </w:r>
      <w:r w:rsidR="00660984">
        <w:t xml:space="preserve"> (</w:t>
      </w:r>
      <w:r w:rsidR="00E35CB4">
        <w:t>Chikaraishi and Naraoka, 2003</w:t>
      </w:r>
      <w:r w:rsidR="00660984">
        <w:t>)</w:t>
      </w:r>
      <w:r w:rsidR="000E1FE5">
        <w:t xml:space="preserve">. </w:t>
      </w:r>
      <w:r w:rsidRPr="005974B2">
        <w:t xml:space="preserve">No </w:t>
      </w:r>
      <w:r>
        <w:t xml:space="preserve">successful </w:t>
      </w:r>
      <w:r w:rsidRPr="005974B2">
        <w:t xml:space="preserve">δD measurements were obtained for </w:t>
      </w:r>
      <w:r w:rsidRPr="00A23EC9">
        <w:rPr>
          <w:i/>
        </w:rPr>
        <w:t>n</w:t>
      </w:r>
      <w:r w:rsidRPr="005974B2">
        <w:t xml:space="preserve">-alkanes of </w:t>
      </w:r>
      <w:r w:rsidRPr="00A23EC9">
        <w:rPr>
          <w:i/>
        </w:rPr>
        <w:t>Taxodium distichum</w:t>
      </w:r>
      <w:r w:rsidRPr="005974B2">
        <w:t xml:space="preserve">, </w:t>
      </w:r>
      <w:r w:rsidRPr="00A23EC9">
        <w:rPr>
          <w:i/>
        </w:rPr>
        <w:t>Pinus elliottii</w:t>
      </w:r>
      <w:r w:rsidRPr="005974B2">
        <w:t xml:space="preserve"> and </w:t>
      </w:r>
      <w:r w:rsidR="005B25E8" w:rsidRPr="005B25E8">
        <w:rPr>
          <w:i/>
        </w:rPr>
        <w:t>Halophila decipiens</w:t>
      </w:r>
      <w:r w:rsidRPr="005974B2">
        <w:t xml:space="preserve"> </w:t>
      </w:r>
      <w:r w:rsidR="00B01538">
        <w:t>due to excessively</w:t>
      </w:r>
      <w:r w:rsidRPr="005974B2">
        <w:t xml:space="preserve"> low </w:t>
      </w:r>
      <w:r w:rsidRPr="00A23EC9">
        <w:rPr>
          <w:i/>
        </w:rPr>
        <w:t>n</w:t>
      </w:r>
      <w:r w:rsidRPr="005974B2">
        <w:t xml:space="preserve">-alkane concentrations. </w:t>
      </w:r>
      <w:r>
        <w:t>D</w:t>
      </w:r>
      <w:r w:rsidRPr="005974B2">
        <w:t xml:space="preserve">etailed </w:t>
      </w:r>
      <w:r w:rsidR="000E1FE5">
        <w:t xml:space="preserve">average </w:t>
      </w:r>
      <w:r w:rsidRPr="005974B2">
        <w:t>δD</w:t>
      </w:r>
      <w:r>
        <w:t xml:space="preserve"> and </w:t>
      </w:r>
      <w:r w:rsidRPr="005974B2">
        <w:t>δ</w:t>
      </w:r>
      <w:r w:rsidRPr="00A23EC9">
        <w:rPr>
          <w:vertAlign w:val="superscript"/>
        </w:rPr>
        <w:t>13</w:t>
      </w:r>
      <w:r w:rsidRPr="005974B2">
        <w:t xml:space="preserve">C values for each plant  </w:t>
      </w:r>
      <w:r w:rsidR="000E1FE5">
        <w:t>are</w:t>
      </w:r>
      <w:r w:rsidR="000E1FE5" w:rsidRPr="005974B2">
        <w:t xml:space="preserve"> </w:t>
      </w:r>
      <w:r w:rsidRPr="005974B2">
        <w:t xml:space="preserve">shown in </w:t>
      </w:r>
      <w:r w:rsidR="00621E73">
        <w:t>Appendix 6.1</w:t>
      </w:r>
      <w:r w:rsidRPr="005974B2">
        <w:t>. The</w:t>
      </w:r>
      <w:r w:rsidR="00B01538">
        <w:t xml:space="preserve"> isotopic</w:t>
      </w:r>
      <w:r w:rsidRPr="005974B2">
        <w:t xml:space="preserve"> values from different plant types sampled across the </w:t>
      </w:r>
      <w:r w:rsidRPr="005974B2">
        <w:lastRenderedPageBreak/>
        <w:t xml:space="preserve">Everglades </w:t>
      </w:r>
      <w:r w:rsidR="00D170F6">
        <w:t>tree island/</w:t>
      </w:r>
      <w:r w:rsidRPr="005974B2">
        <w:t>wetland/estuary differ significantly (</w:t>
      </w:r>
      <w:r w:rsidR="00B01538">
        <w:t>, where c</w:t>
      </w:r>
      <w:r>
        <w:t xml:space="preserve">ompound-specific </w:t>
      </w:r>
      <w:r w:rsidRPr="005974B2">
        <w:t>δ</w:t>
      </w:r>
      <w:r w:rsidRPr="00A23EC9">
        <w:rPr>
          <w:vertAlign w:val="superscript"/>
        </w:rPr>
        <w:t>13</w:t>
      </w:r>
      <w:r w:rsidRPr="005974B2">
        <w:t>C values ranged from -38.8 to -24.2‰</w:t>
      </w:r>
      <w:r>
        <w:t xml:space="preserve"> and from</w:t>
      </w:r>
      <w:r w:rsidRPr="005974B2">
        <w:t xml:space="preserve"> -16.7 to -14.2‰ among studied C3 and C4</w:t>
      </w:r>
      <w:r>
        <w:t>-</w:t>
      </w:r>
      <w:r w:rsidRPr="005974B2">
        <w:t xml:space="preserve">type </w:t>
      </w:r>
      <w:r w:rsidR="00B01538">
        <w:t>(</w:t>
      </w:r>
      <w:r w:rsidRPr="005974B2">
        <w:t>seagrass</w:t>
      </w:r>
      <w:r w:rsidR="00B01538">
        <w:t xml:space="preserve">) </w:t>
      </w:r>
      <w:r w:rsidR="00B01538" w:rsidRPr="005974B2">
        <w:t>plant leaves</w:t>
      </w:r>
      <w:r w:rsidR="00530B00">
        <w:t>, respectively</w:t>
      </w:r>
      <w:r w:rsidRPr="005974B2">
        <w:t xml:space="preserve">. δD values ranged from -231.1 to -77.7‰ among all studied plant leaves. These ranges generally agreed with other studies from modern plants </w:t>
      </w:r>
      <w:r>
        <w:t>from</w:t>
      </w:r>
      <w:r w:rsidRPr="005974B2">
        <w:t xml:space="preserve"> other parts of the world (Chikaraishi and Noraoka, 2003; Hou et al., 2006; Liu et al., 2006).</w:t>
      </w:r>
    </w:p>
    <w:p w14:paraId="26D501FF" w14:textId="1EE1DEEB" w:rsidR="00003DA0" w:rsidRPr="003A084B" w:rsidRDefault="00A23EC9" w:rsidP="00A23EC9">
      <w:pPr>
        <w:spacing w:before="0" w:after="0" w:line="480" w:lineRule="auto"/>
        <w:ind w:firstLine="720"/>
        <w:jc w:val="both"/>
      </w:pPr>
      <w:r w:rsidRPr="00A23EC9">
        <w:rPr>
          <w:i/>
        </w:rPr>
        <w:t>n</w:t>
      </w:r>
      <w:r w:rsidRPr="005974B2">
        <w:t>-Alkanes from terrestrial woody and shrub plants ha</w:t>
      </w:r>
      <w:r>
        <w:t>d</w:t>
      </w:r>
      <w:r w:rsidRPr="005974B2">
        <w:t xml:space="preserve"> significantly</w:t>
      </w:r>
      <w:r w:rsidR="00365F1E">
        <w:t xml:space="preserve"> (</w:t>
      </w:r>
      <w:r w:rsidR="007C148F" w:rsidRPr="005974B2">
        <w:t>student T test</w:t>
      </w:r>
      <w:r w:rsidR="00365F1E">
        <w:t>, two tailed, P = 0.03)</w:t>
      </w:r>
      <w:r w:rsidRPr="005974B2">
        <w:t xml:space="preserve"> more enriched average δD values (averaged as -91.2‰ </w:t>
      </w:r>
      <w:r w:rsidR="00C70F2D" w:rsidRPr="00C70F2D">
        <w:t>on the basis of</w:t>
      </w:r>
      <w:r w:rsidRPr="005974B2">
        <w:t xml:space="preserve"> 9 species; 19 separate samples; SD = 8.0‰) </w:t>
      </w:r>
      <w:r>
        <w:t>compared to</w:t>
      </w:r>
      <w:r w:rsidRPr="005974B2">
        <w:t xml:space="preserve"> wetland emergent</w:t>
      </w:r>
      <w:r w:rsidR="005D0F99">
        <w:t>, floating</w:t>
      </w:r>
      <w:r w:rsidRPr="005974B2">
        <w:t xml:space="preserve"> and submerged </w:t>
      </w:r>
      <w:r>
        <w:t>plants</w:t>
      </w:r>
      <w:r w:rsidRPr="005974B2">
        <w:t xml:space="preserve"> (averaged as -135.7‰; </w:t>
      </w:r>
      <w:r w:rsidR="00C70F2D" w:rsidRPr="00C70F2D">
        <w:t>on the basis of</w:t>
      </w:r>
      <w:r w:rsidRPr="005974B2">
        <w:t xml:space="preserve"> 8 species; 51 separate samples; SD = 39.2%). Several factors can lead to variability between </w:t>
      </w:r>
      <w:r w:rsidR="001F2CB3">
        <w:t xml:space="preserve">terrestrial </w:t>
      </w:r>
      <w:r w:rsidRPr="005974B2">
        <w:t xml:space="preserve">trees and wetland macrophytes. It </w:t>
      </w:r>
      <w:r w:rsidR="00B01538">
        <w:t>has been</w:t>
      </w:r>
      <w:r w:rsidRPr="005974B2">
        <w:t xml:space="preserve"> reported that </w:t>
      </w:r>
      <w:r w:rsidR="00F603E6">
        <w:t xml:space="preserve">terrestrial </w:t>
      </w:r>
      <w:r w:rsidRPr="005974B2">
        <w:t xml:space="preserve">trees may absorb much deeper soil water </w:t>
      </w:r>
      <w:r w:rsidR="00DF3E73">
        <w:t>because of</w:t>
      </w:r>
      <w:r w:rsidRPr="005974B2">
        <w:t xml:space="preserve"> its root system than macrophytes, </w:t>
      </w:r>
      <w:r w:rsidR="00B01538">
        <w:t>where</w:t>
      </w:r>
      <w:r w:rsidRPr="005974B2">
        <w:t xml:space="preserve"> deeper soil water is more δD depleted compared with the shallow or surface soil water (Barnes and Turner, 1998). However, </w:t>
      </w:r>
      <w:r w:rsidR="00B01538">
        <w:t xml:space="preserve">other factor than </w:t>
      </w:r>
      <w:r w:rsidRPr="005974B2">
        <w:t xml:space="preserve">water source difference </w:t>
      </w:r>
      <w:r w:rsidR="00B01538">
        <w:t>can be</w:t>
      </w:r>
      <w:r w:rsidRPr="005974B2">
        <w:t xml:space="preserve"> controlling </w:t>
      </w:r>
      <w:r w:rsidR="00B01538">
        <w:t>the</w:t>
      </w:r>
      <w:r w:rsidR="001715D2">
        <w:t xml:space="preserve"> </w:t>
      </w:r>
      <w:r w:rsidR="00B01538" w:rsidRPr="005974B2">
        <w:t xml:space="preserve">δD </w:t>
      </w:r>
      <w:r w:rsidR="00B01538">
        <w:t xml:space="preserve">values in this </w:t>
      </w:r>
      <w:r w:rsidRPr="005974B2">
        <w:t>data</w:t>
      </w:r>
      <w:r w:rsidR="00B01538">
        <w:t>set</w:t>
      </w:r>
      <w:r w:rsidRPr="005974B2">
        <w:t xml:space="preserve">. </w:t>
      </w:r>
      <w:r w:rsidR="00B01538">
        <w:t>For example</w:t>
      </w:r>
      <w:r w:rsidRPr="005974B2">
        <w:t xml:space="preserve">, </w:t>
      </w:r>
      <w:r w:rsidR="00B01538">
        <w:t xml:space="preserve">the </w:t>
      </w:r>
      <w:r w:rsidRPr="005974B2">
        <w:t xml:space="preserve">relative humidity is expected to be lower </w:t>
      </w:r>
      <w:r w:rsidR="00B01538">
        <w:t>for</w:t>
      </w:r>
      <w:r w:rsidR="00B01538" w:rsidRPr="005974B2">
        <w:t xml:space="preserve"> </w:t>
      </w:r>
      <w:r w:rsidRPr="005974B2">
        <w:t xml:space="preserve">the tree island </w:t>
      </w:r>
      <w:r w:rsidR="00B01538">
        <w:t>plants compared to the</w:t>
      </w:r>
      <w:r w:rsidRPr="005974B2">
        <w:t xml:space="preserve"> wetland</w:t>
      </w:r>
      <w:r w:rsidR="00B01538">
        <w:t xml:space="preserve"> plants.</w:t>
      </w:r>
      <w:r w:rsidR="00B01538" w:rsidRPr="005974B2">
        <w:t xml:space="preserve"> </w:t>
      </w:r>
      <w:r w:rsidR="00B01538">
        <w:t>Therefore, a</w:t>
      </w:r>
      <w:r w:rsidRPr="005974B2">
        <w:t xml:space="preserve"> higher degree of evapotranspiration, </w:t>
      </w:r>
      <w:r w:rsidR="00DF3E73">
        <w:t>because of</w:t>
      </w:r>
      <w:r w:rsidRPr="005974B2">
        <w:t xml:space="preserve"> much “drier” micro-environment </w:t>
      </w:r>
      <w:r w:rsidR="00B01538">
        <w:t>for the</w:t>
      </w:r>
      <w:r w:rsidRPr="005974B2">
        <w:t xml:space="preserve"> tree</w:t>
      </w:r>
      <w:r w:rsidR="0070080D">
        <w:t xml:space="preserve"> </w:t>
      </w:r>
      <w:r w:rsidR="00B01538">
        <w:t>island</w:t>
      </w:r>
      <w:r w:rsidRPr="005974B2">
        <w:t xml:space="preserve"> </w:t>
      </w:r>
      <w:r w:rsidR="00B01538">
        <w:t>vegetation as a result of</w:t>
      </w:r>
      <w:r w:rsidRPr="005974B2">
        <w:t xml:space="preserve"> wind and direct sunlight, could be </w:t>
      </w:r>
      <w:r w:rsidR="00AB463B">
        <w:t>a</w:t>
      </w:r>
      <w:r w:rsidR="00AB463B" w:rsidRPr="005974B2">
        <w:t xml:space="preserve"> </w:t>
      </w:r>
      <w:r w:rsidRPr="005974B2">
        <w:t xml:space="preserve">major factor causing higher δD values for trees relative to aquatic plants. This interpretation is also supported by the </w:t>
      </w:r>
      <w:r w:rsidR="00AB463B">
        <w:t xml:space="preserve">fact that </w:t>
      </w:r>
      <w:r w:rsidRPr="005974B2">
        <w:t xml:space="preserve">more enriched δD values </w:t>
      </w:r>
      <w:r w:rsidR="00AB463B">
        <w:t>(</w:t>
      </w:r>
      <w:r w:rsidR="00AB463B" w:rsidRPr="005974B2">
        <w:t>~40‰</w:t>
      </w:r>
      <w:r w:rsidR="00AB463B">
        <w:t>) for</w:t>
      </w:r>
      <w:r w:rsidR="00AB463B" w:rsidRPr="005974B2">
        <w:t xml:space="preserve"> </w:t>
      </w:r>
      <w:r w:rsidRPr="005974B2">
        <w:t xml:space="preserve">terrestrial plant lipids </w:t>
      </w:r>
      <w:r w:rsidR="00AB463B">
        <w:t>compared to those</w:t>
      </w:r>
      <w:r w:rsidRPr="005974B2">
        <w:t xml:space="preserve"> of aquatic plants </w:t>
      </w:r>
      <w:r w:rsidR="00AB463B">
        <w:t xml:space="preserve">have been reported </w:t>
      </w:r>
      <w:r w:rsidRPr="005974B2">
        <w:t xml:space="preserve">(Chikaraishi and Naraoka, 2003; Huang et al., 2004; </w:t>
      </w:r>
      <w:r w:rsidRPr="005974B2">
        <w:lastRenderedPageBreak/>
        <w:t xml:space="preserve">Sachse et al., 2004). </w:t>
      </w:r>
      <w:r w:rsidR="0043236F">
        <w:t>Moreover</w:t>
      </w:r>
      <w:r w:rsidRPr="005974B2">
        <w:t xml:space="preserve">, Raven et al., (2005) showed </w:t>
      </w:r>
      <w:r w:rsidR="00AB463B">
        <w:t xml:space="preserve">that </w:t>
      </w:r>
      <w:r w:rsidRPr="005974B2">
        <w:t>the deep root of trees would also increase transpiration rate, which will also cause enriched δD values for terrestrial trees.</w:t>
      </w:r>
    </w:p>
    <w:p w14:paraId="54BA5114" w14:textId="701D49F4" w:rsidR="00003DA0" w:rsidRPr="003A084B" w:rsidRDefault="00003DA0" w:rsidP="00AF629C">
      <w:pPr>
        <w:spacing w:before="0" w:after="0" w:line="480" w:lineRule="auto"/>
        <w:ind w:firstLine="720"/>
        <w:jc w:val="both"/>
      </w:pPr>
      <w:r w:rsidRPr="003A084B">
        <w:t xml:space="preserve">The δD values of </w:t>
      </w:r>
      <w:r w:rsidRPr="003A084B">
        <w:rPr>
          <w:i/>
        </w:rPr>
        <w:t>n</w:t>
      </w:r>
      <w:r w:rsidRPr="003A084B">
        <w:t xml:space="preserve">-alkanes in terrestrial plants from the Tree Island and Gumbo Limbo Island range from -105.9 to -77.7‰. The </w:t>
      </w:r>
      <w:r w:rsidR="00407814">
        <w:t xml:space="preserve">mean </w:t>
      </w:r>
      <w:r w:rsidRPr="003A084B">
        <w:t xml:space="preserve">δD value of </w:t>
      </w:r>
      <w:r w:rsidRPr="003A084B">
        <w:rPr>
          <w:i/>
        </w:rPr>
        <w:t>n</w:t>
      </w:r>
      <w:r w:rsidRPr="003A084B">
        <w:t xml:space="preserve">-alkanes in </w:t>
      </w:r>
      <w:r w:rsidRPr="003A084B">
        <w:rPr>
          <w:i/>
        </w:rPr>
        <w:t xml:space="preserve">Chrysobalanus icaco </w:t>
      </w:r>
      <w:r w:rsidRPr="003A084B">
        <w:t xml:space="preserve">(Cocoplum) leaves </w:t>
      </w:r>
      <w:r w:rsidR="003E0013">
        <w:t>were</w:t>
      </w:r>
      <w:r w:rsidRPr="003A084B">
        <w:t xml:space="preserve"> </w:t>
      </w:r>
      <w:r w:rsidR="006A63E9">
        <w:t>most enriched</w:t>
      </w:r>
      <w:r w:rsidRPr="003A084B">
        <w:t xml:space="preserve"> (-77.7‰)</w:t>
      </w:r>
      <w:r w:rsidR="003E0013">
        <w:t>, while t</w:t>
      </w:r>
      <w:r w:rsidRPr="003A084B">
        <w:t xml:space="preserve">he mean δD value for the </w:t>
      </w:r>
      <w:r w:rsidRPr="003A084B">
        <w:rPr>
          <w:i/>
        </w:rPr>
        <w:t>n</w:t>
      </w:r>
      <w:r w:rsidRPr="003A084B">
        <w:t xml:space="preserve">-alkanes in the other terrestrial tree leaves </w:t>
      </w:r>
      <w:r w:rsidR="003E0013">
        <w:t>we</w:t>
      </w:r>
      <w:r w:rsidRPr="003A084B">
        <w:t>re more depleted</w:t>
      </w:r>
      <w:r w:rsidR="00EC54AC">
        <w:t xml:space="preserve"> (by up to 29.2</w:t>
      </w:r>
      <w:r w:rsidR="00EC54AC" w:rsidRPr="003A084B">
        <w:t>‰</w:t>
      </w:r>
      <w:r w:rsidR="00EC54AC">
        <w:t>)</w:t>
      </w:r>
      <w:r w:rsidRPr="003A084B">
        <w:t xml:space="preserve">, although all those woody plants </w:t>
      </w:r>
      <w:r w:rsidR="003E0013">
        <w:t xml:space="preserve">were </w:t>
      </w:r>
      <w:r w:rsidRPr="003A084B">
        <w:t>growing at the same site. The ferns (</w:t>
      </w:r>
      <w:r w:rsidRPr="003A084B">
        <w:rPr>
          <w:i/>
        </w:rPr>
        <w:t>Blechnum chilense</w:t>
      </w:r>
      <w:r w:rsidRPr="003A084B">
        <w:t xml:space="preserve"> and </w:t>
      </w:r>
      <w:r w:rsidRPr="003A084B">
        <w:rPr>
          <w:i/>
        </w:rPr>
        <w:t>Osmunda regalis</w:t>
      </w:r>
      <w:r w:rsidRPr="003A084B">
        <w:t xml:space="preserve">) living in the same area have mean values of -89.6 and -97.8‰, respectively. No significant difference in </w:t>
      </w:r>
      <w:r w:rsidRPr="003A084B">
        <w:rPr>
          <w:i/>
        </w:rPr>
        <w:t>n</w:t>
      </w:r>
      <w:r w:rsidRPr="003A084B">
        <w:t>-alkanes δD values between terrestrial tree leaves and terrestrial fern plants</w:t>
      </w:r>
      <w:r w:rsidR="003E0013">
        <w:t xml:space="preserve"> were observed</w:t>
      </w:r>
      <w:r w:rsidRPr="003A084B">
        <w:t xml:space="preserve">, </w:t>
      </w:r>
      <w:r w:rsidR="003E0013">
        <w:t>although</w:t>
      </w:r>
      <w:r w:rsidR="003E0013" w:rsidRPr="003A084B">
        <w:t xml:space="preserve"> </w:t>
      </w:r>
      <w:r w:rsidRPr="003A084B">
        <w:t xml:space="preserve">Liu et al. (2008) suggested that trees may have a higher evapotranspiration </w:t>
      </w:r>
      <w:r w:rsidR="003E0013">
        <w:t>compared to</w:t>
      </w:r>
      <w:r w:rsidR="003E0013" w:rsidRPr="003A084B">
        <w:t xml:space="preserve"> </w:t>
      </w:r>
      <w:r w:rsidRPr="003A084B">
        <w:t xml:space="preserve">ferns. </w:t>
      </w:r>
    </w:p>
    <w:p w14:paraId="0AC54403" w14:textId="5B7FDFBA" w:rsidR="00470EB9" w:rsidRPr="003A084B" w:rsidRDefault="00003DA0" w:rsidP="00AF629C">
      <w:pPr>
        <w:spacing w:before="0" w:after="0" w:line="480" w:lineRule="auto"/>
        <w:ind w:firstLine="720"/>
        <w:jc w:val="both"/>
      </w:pPr>
      <w:r w:rsidRPr="003A084B">
        <w:t xml:space="preserve">The δD values of </w:t>
      </w:r>
      <w:r w:rsidRPr="003A084B">
        <w:rPr>
          <w:i/>
        </w:rPr>
        <w:t>n</w:t>
      </w:r>
      <w:r w:rsidRPr="003A084B">
        <w:t xml:space="preserve">-alkanes in the freshwater plants from </w:t>
      </w:r>
      <w:r w:rsidR="00E773DB">
        <w:t xml:space="preserve">the </w:t>
      </w:r>
      <w:r w:rsidRPr="003A084B">
        <w:t xml:space="preserve">Everglades vary between -114.6 to -232.2‰ (concentration weighted average, </w:t>
      </w:r>
      <w:r w:rsidR="00C41107">
        <w:t>Appendix</w:t>
      </w:r>
      <w:r w:rsidR="00C41107" w:rsidRPr="003A084B">
        <w:t xml:space="preserve"> </w:t>
      </w:r>
      <w:r w:rsidRPr="003A084B">
        <w:t xml:space="preserve">6.1). Within each particular plant species, the δD variations can also be </w:t>
      </w:r>
      <w:r w:rsidR="00E773DB">
        <w:t>significant</w:t>
      </w:r>
      <w:r w:rsidR="00E773DB" w:rsidRPr="003A084B">
        <w:t xml:space="preserve"> </w:t>
      </w:r>
      <w:r w:rsidRPr="003A084B">
        <w:t>(up to 55.5‰). Interestingly, sawgrass (</w:t>
      </w:r>
      <w:r w:rsidRPr="003A084B">
        <w:rPr>
          <w:i/>
        </w:rPr>
        <w:t>Cladium jamaicense</w:t>
      </w:r>
      <w:r w:rsidRPr="003A084B">
        <w:t xml:space="preserve">) has a </w:t>
      </w:r>
      <w:r w:rsidR="00E773DB">
        <w:t>significantly depleted</w:t>
      </w:r>
      <w:r w:rsidR="00E773DB" w:rsidRPr="003A084B">
        <w:t xml:space="preserve"> </w:t>
      </w:r>
      <w:r w:rsidRPr="003A084B">
        <w:t xml:space="preserve">δD value </w:t>
      </w:r>
      <w:r w:rsidR="00E773DB">
        <w:t>for the</w:t>
      </w:r>
      <w:r w:rsidR="00E773DB" w:rsidRPr="003A084B">
        <w:t xml:space="preserve"> </w:t>
      </w:r>
      <w:r w:rsidRPr="003A084B">
        <w:rPr>
          <w:i/>
        </w:rPr>
        <w:t>n</w:t>
      </w:r>
      <w:r w:rsidRPr="003A084B">
        <w:t>-alkanes (averaged as -232.2‰; SD = 25.9‰)</w:t>
      </w:r>
      <w:r w:rsidR="00E773DB">
        <w:t>. This was the case for</w:t>
      </w:r>
      <w:r w:rsidRPr="003A084B">
        <w:t xml:space="preserve"> all 11 sawgrass </w:t>
      </w:r>
      <w:r w:rsidR="00E773DB" w:rsidRPr="003A084B">
        <w:t>sample</w:t>
      </w:r>
      <w:r w:rsidR="00E773DB">
        <w:t>s collected</w:t>
      </w:r>
      <w:r w:rsidR="00E773DB" w:rsidRPr="003A084B">
        <w:t xml:space="preserve"> </w:t>
      </w:r>
      <w:r w:rsidRPr="003A084B">
        <w:t xml:space="preserve">from various locations within Evergaldes . </w:t>
      </w:r>
      <w:r w:rsidR="0080124F">
        <w:t>In agreement with this observation,</w:t>
      </w:r>
      <w:r w:rsidR="00C41107">
        <w:t xml:space="preserve"> </w:t>
      </w:r>
      <w:r w:rsidRPr="003A084B">
        <w:t xml:space="preserve">Gao et al. (2011) showed that emergent plants had </w:t>
      </w:r>
      <w:r w:rsidR="0080124F" w:rsidRPr="003A084B">
        <w:t>h</w:t>
      </w:r>
      <w:r w:rsidR="0080124F">
        <w:t>ighly</w:t>
      </w:r>
      <w:r w:rsidR="0080124F" w:rsidRPr="003A084B">
        <w:t xml:space="preserve"> </w:t>
      </w:r>
      <w:r w:rsidRPr="003A084B">
        <w:t>depleted δD values (-240 to -200‰ for C</w:t>
      </w:r>
      <w:r w:rsidRPr="003A084B">
        <w:rPr>
          <w:vertAlign w:val="subscript"/>
        </w:rPr>
        <w:t>29</w:t>
      </w:r>
      <w:r w:rsidRPr="003A084B">
        <w:t xml:space="preserve"> </w:t>
      </w:r>
      <w:r w:rsidRPr="00A84721">
        <w:rPr>
          <w:i/>
        </w:rPr>
        <w:t>n</w:t>
      </w:r>
      <w:r w:rsidRPr="003A084B">
        <w:t xml:space="preserve">-alkane, n = 7). </w:t>
      </w:r>
      <w:r w:rsidR="0080124F">
        <w:t>However, t</w:t>
      </w:r>
      <w:r w:rsidRPr="003A084B">
        <w:t>he exact mechanism for this</w:t>
      </w:r>
      <w:r w:rsidR="0080124F">
        <w:t>very strongly</w:t>
      </w:r>
      <w:r w:rsidRPr="003A084B">
        <w:t xml:space="preserve"> depleted value is not </w:t>
      </w:r>
      <w:r w:rsidR="0080124F">
        <w:t>presently known</w:t>
      </w:r>
      <w:r w:rsidRPr="003A084B">
        <w:t xml:space="preserve">, but may possibly </w:t>
      </w:r>
      <w:r w:rsidR="0080124F">
        <w:t xml:space="preserve">be </w:t>
      </w:r>
      <w:r w:rsidRPr="003A084B">
        <w:t xml:space="preserve">caused by (1) </w:t>
      </w:r>
      <w:r w:rsidR="0080124F">
        <w:t>different</w:t>
      </w:r>
      <w:r w:rsidRPr="003A084B">
        <w:t xml:space="preserve"> biosynthetic </w:t>
      </w:r>
      <w:r w:rsidR="0080124F">
        <w:t>mechanisms specific to sawgrass, resulting in a strong</w:t>
      </w:r>
      <w:r w:rsidR="00D170F6">
        <w:t>er</w:t>
      </w:r>
      <w:r w:rsidR="0080124F">
        <w:t xml:space="preserve"> isotopic </w:t>
      </w:r>
      <w:r w:rsidRPr="003A084B">
        <w:lastRenderedPageBreak/>
        <w:t xml:space="preserve">depletion compared with other wetland plants; (2) </w:t>
      </w:r>
      <w:r w:rsidR="0080124F">
        <w:t xml:space="preserve">differences in </w:t>
      </w:r>
      <w:r w:rsidRPr="003A084B">
        <w:t xml:space="preserve">water use efficiency; (3) </w:t>
      </w:r>
      <w:r w:rsidR="0080124F">
        <w:t xml:space="preserve">differences in the </w:t>
      </w:r>
      <w:r w:rsidRPr="003A084B">
        <w:t xml:space="preserve">timing of lipid </w:t>
      </w:r>
      <w:r w:rsidR="0080124F">
        <w:t>bio</w:t>
      </w:r>
      <w:r w:rsidRPr="003A084B">
        <w:t xml:space="preserve">synthesis; </w:t>
      </w:r>
      <w:r w:rsidR="0080124F">
        <w:t xml:space="preserve">or </w:t>
      </w:r>
      <w:r w:rsidRPr="003A084B">
        <w:t xml:space="preserve">(4) deeper roots to </w:t>
      </w:r>
      <w:r w:rsidR="0080124F">
        <w:t xml:space="preserve">allow </w:t>
      </w:r>
      <w:r w:rsidRPr="003A084B">
        <w:t xml:space="preserve">access </w:t>
      </w:r>
      <w:r w:rsidR="0080124F">
        <w:t xml:space="preserve">to </w:t>
      </w:r>
      <w:r w:rsidRPr="003A084B">
        <w:t xml:space="preserve">deeper soil water. </w:t>
      </w:r>
      <w:r w:rsidR="00DF3E73">
        <w:t>Because of</w:t>
      </w:r>
      <w:r w:rsidRPr="003A084B">
        <w:t xml:space="preserve"> the highly prevalent distribution (about 60% by coverage) of sawgrass across Everglades system and its </w:t>
      </w:r>
      <w:r w:rsidR="0080124F">
        <w:t>strongly depleted</w:t>
      </w:r>
      <w:r w:rsidRPr="003A084B">
        <w:t xml:space="preserve"> δD values, </w:t>
      </w:r>
      <w:r w:rsidR="0080124F">
        <w:t>there is a significant</w:t>
      </w:r>
      <w:r w:rsidRPr="003A084B">
        <w:t xml:space="preserve"> potential </w:t>
      </w:r>
      <w:r w:rsidR="0080124F">
        <w:t xml:space="preserve">to </w:t>
      </w:r>
      <w:r w:rsidRPr="003A084B">
        <w:t>appl</w:t>
      </w:r>
      <w:r w:rsidR="0080124F">
        <w:t xml:space="preserve">y compound specific </w:t>
      </w:r>
      <w:r w:rsidR="0080124F" w:rsidRPr="0070080D">
        <w:rPr>
          <w:rFonts w:ascii="Symbol" w:hAnsi="Symbol"/>
        </w:rPr>
        <w:t></w:t>
      </w:r>
      <w:r w:rsidR="0080124F">
        <w:t>D for the</w:t>
      </w:r>
      <w:r w:rsidRPr="003A084B">
        <w:t xml:space="preserve"> paleo</w:t>
      </w:r>
      <w:r w:rsidR="0080124F">
        <w:t>-environmental assessment of pland successions in the Everglades wetlands</w:t>
      </w:r>
      <w:r w:rsidRPr="003A084B">
        <w:t xml:space="preserve"> (</w:t>
      </w:r>
      <w:r w:rsidR="0080124F">
        <w:t>see Chapter VII below</w:t>
      </w:r>
      <w:r w:rsidRPr="003A084B">
        <w:t xml:space="preserve">). </w:t>
      </w:r>
    </w:p>
    <w:p w14:paraId="4CCECF1A" w14:textId="4A4B413D" w:rsidR="00003DA0" w:rsidRPr="003A084B" w:rsidRDefault="00003DA0" w:rsidP="00AF629C">
      <w:pPr>
        <w:spacing w:before="0" w:after="0" w:line="480" w:lineRule="auto"/>
        <w:ind w:firstLine="720"/>
        <w:jc w:val="both"/>
      </w:pPr>
      <w:r w:rsidRPr="003A084B">
        <w:t>The δD values of mangrove leaves</w:t>
      </w:r>
      <w:r w:rsidR="00470EB9" w:rsidRPr="003A084B">
        <w:t xml:space="preserve"> (</w:t>
      </w:r>
      <w:r w:rsidR="00470EB9" w:rsidRPr="003A084B">
        <w:rPr>
          <w:i/>
          <w:iCs/>
        </w:rPr>
        <w:t>Rhizophora mangle</w:t>
      </w:r>
      <w:r w:rsidR="00470EB9" w:rsidRPr="003A084B">
        <w:t xml:space="preserve">, </w:t>
      </w:r>
      <w:r w:rsidR="001B4058" w:rsidRPr="001B4058">
        <w:rPr>
          <w:i/>
        </w:rPr>
        <w:t>Laguncularia racemosa</w:t>
      </w:r>
      <w:r w:rsidR="00470EB9" w:rsidRPr="003A084B">
        <w:t xml:space="preserve"> and </w:t>
      </w:r>
      <w:r w:rsidR="00470EB9" w:rsidRPr="003A084B">
        <w:rPr>
          <w:i/>
        </w:rPr>
        <w:t xml:space="preserve">Avicennia </w:t>
      </w:r>
      <w:r w:rsidR="001B4058" w:rsidRPr="001B4058">
        <w:rPr>
          <w:rFonts w:eastAsia="Times New Roman"/>
          <w:i/>
          <w:iCs/>
        </w:rPr>
        <w:t>germinans</w:t>
      </w:r>
      <w:r w:rsidR="00470EB9" w:rsidRPr="003A084B">
        <w:t>)</w:t>
      </w:r>
      <w:r w:rsidRPr="003A084B">
        <w:t xml:space="preserve"> range from -129.7 to -168.0‰, which are more depleted </w:t>
      </w:r>
      <w:r w:rsidR="00EC6F9C">
        <w:t>than</w:t>
      </w:r>
      <w:r w:rsidRPr="003A084B">
        <w:t xml:space="preserve"> </w:t>
      </w:r>
      <w:r w:rsidR="001B33A4">
        <w:t xml:space="preserve">the </w:t>
      </w:r>
      <w:r w:rsidRPr="003A084B">
        <w:t xml:space="preserve">terrestrial tree leaves analyzed. This is unexpected at first glance since estuary surface brackish water is more δD enriched than fresh water (Price et al., 2008). Similar range of </w:t>
      </w:r>
      <w:r w:rsidR="001B33A4">
        <w:t xml:space="preserve">highly depleted </w:t>
      </w:r>
      <w:r w:rsidRPr="003A084B">
        <w:t xml:space="preserve">δD values </w:t>
      </w:r>
      <w:r w:rsidR="001B33A4">
        <w:t xml:space="preserve">for </w:t>
      </w:r>
      <w:r w:rsidR="001B33A4" w:rsidRPr="00D70AD3">
        <w:rPr>
          <w:i/>
        </w:rPr>
        <w:t>n</w:t>
      </w:r>
      <w:r w:rsidR="001B33A4">
        <w:t>-alkanes have previously been reported for</w:t>
      </w:r>
      <w:r w:rsidRPr="003A084B">
        <w:t xml:space="preserve"> </w:t>
      </w:r>
      <w:r w:rsidRPr="003A084B">
        <w:rPr>
          <w:i/>
        </w:rPr>
        <w:t>Avicennia marina</w:t>
      </w:r>
      <w:r w:rsidRPr="003A084B">
        <w:t xml:space="preserve"> leaves (Ladd and Sachs, 2012)</w:t>
      </w:r>
      <w:r w:rsidR="001B33A4">
        <w:t xml:space="preserve">, and </w:t>
      </w:r>
      <w:r w:rsidRPr="003A084B">
        <w:t>(1) increased discrimination against deuterium during water uptake; (2) different production of compatible solutes from D</w:t>
      </w:r>
      <w:r w:rsidR="001A6D92">
        <w:t>-</w:t>
      </w:r>
      <w:r w:rsidRPr="003A084B">
        <w:t xml:space="preserve">enriched pyruvate; (3) different relative humidity at the leaf surface </w:t>
      </w:r>
      <w:r w:rsidR="001A6D92">
        <w:t>among others</w:t>
      </w:r>
      <w:r w:rsidR="00404D38" w:rsidRPr="003A084B">
        <w:t xml:space="preserve"> (Ladd and Sachs, 2012)</w:t>
      </w:r>
    </w:p>
    <w:p w14:paraId="34EBF223" w14:textId="2070148A" w:rsidR="00396158" w:rsidRPr="003A084B" w:rsidRDefault="009117F3" w:rsidP="00AF629C">
      <w:pPr>
        <w:spacing w:before="0" w:after="0" w:line="480" w:lineRule="auto"/>
        <w:ind w:firstLine="720"/>
        <w:jc w:val="both"/>
      </w:pPr>
      <w:r>
        <w:t xml:space="preserve">The </w:t>
      </w:r>
      <w:r w:rsidRPr="00112642">
        <w:rPr>
          <w:i/>
        </w:rPr>
        <w:t>n</w:t>
      </w:r>
      <w:r>
        <w:t>-alkanes for the C4-</w:t>
      </w:r>
      <w:r w:rsidR="00003DA0" w:rsidRPr="003A084B">
        <w:t>type seagrasses (</w:t>
      </w:r>
      <w:r w:rsidR="00003DA0" w:rsidRPr="003A084B">
        <w:rPr>
          <w:i/>
        </w:rPr>
        <w:t>Syringodium filiforme</w:t>
      </w:r>
      <w:r>
        <w:t xml:space="preserve"> and</w:t>
      </w:r>
      <w:r w:rsidR="00003DA0" w:rsidRPr="003A084B">
        <w:t xml:space="preserve"> </w:t>
      </w:r>
      <w:r w:rsidR="00003DA0" w:rsidRPr="003A084B">
        <w:rPr>
          <w:i/>
        </w:rPr>
        <w:t>Halodule wrightii</w:t>
      </w:r>
      <w:r w:rsidR="00003DA0" w:rsidRPr="003A084B">
        <w:t>) ha</w:t>
      </w:r>
      <w:r>
        <w:t>d</w:t>
      </w:r>
      <w:r w:rsidR="00003DA0" w:rsidRPr="003A084B">
        <w:t xml:space="preserve"> average δD value</w:t>
      </w:r>
      <w:r>
        <w:t>s</w:t>
      </w:r>
      <w:r w:rsidR="00003DA0" w:rsidRPr="003A084B">
        <w:t xml:space="preserve"> </w:t>
      </w:r>
      <w:r>
        <w:t>of</w:t>
      </w:r>
      <w:r w:rsidRPr="003A084B">
        <w:t xml:space="preserve"> </w:t>
      </w:r>
      <w:r w:rsidR="00003DA0" w:rsidRPr="003A084B">
        <w:t>-88.0</w:t>
      </w:r>
      <w:r w:rsidR="00C4065C">
        <w:t xml:space="preserve"> and</w:t>
      </w:r>
      <w:r w:rsidR="00003DA0" w:rsidRPr="003A084B">
        <w:t xml:space="preserve"> -84.8</w:t>
      </w:r>
      <w:r>
        <w:t>,</w:t>
      </w:r>
      <w:r w:rsidR="00C4065C">
        <w:t xml:space="preserve"> </w:t>
      </w:r>
      <w:r w:rsidR="00003DA0" w:rsidRPr="003A084B">
        <w:t xml:space="preserve">respectively, which </w:t>
      </w:r>
      <w:r>
        <w:t>we</w:t>
      </w:r>
      <w:r w:rsidR="00003DA0" w:rsidRPr="003A084B">
        <w:t xml:space="preserve">re </w:t>
      </w:r>
      <w:r w:rsidR="00D65603">
        <w:t>more enriched</w:t>
      </w:r>
      <w:r w:rsidR="00D65603" w:rsidRPr="003A084B">
        <w:t xml:space="preserve"> </w:t>
      </w:r>
      <w:r>
        <w:t>compared to</w:t>
      </w:r>
      <w:r w:rsidRPr="003A084B">
        <w:t xml:space="preserve"> </w:t>
      </w:r>
      <w:r w:rsidR="00003DA0" w:rsidRPr="003A084B">
        <w:t xml:space="preserve">freshwater aquatic plants and close to the C3 tree leaves. </w:t>
      </w:r>
      <w:r>
        <w:t>While n</w:t>
      </w:r>
      <w:r w:rsidR="00003DA0" w:rsidRPr="003A084B">
        <w:t xml:space="preserve">o significant difference in δD values of lipids among plants with different biosynthesis pathways were </w:t>
      </w:r>
      <w:r>
        <w:t>reported by</w:t>
      </w:r>
      <w:r w:rsidR="00003DA0" w:rsidRPr="003A084B">
        <w:t xml:space="preserve"> Sternberg et al. (1983, 1984)</w:t>
      </w:r>
      <w:r>
        <w:t>, a</w:t>
      </w:r>
      <w:r w:rsidR="00003DA0" w:rsidRPr="003A084B">
        <w:t xml:space="preserve"> recent study </w:t>
      </w:r>
      <w:r>
        <w:t>by</w:t>
      </w:r>
      <w:r w:rsidRPr="003A084B">
        <w:t xml:space="preserve"> </w:t>
      </w:r>
      <w:r w:rsidR="00003DA0" w:rsidRPr="003A084B">
        <w:t xml:space="preserve">Chikaraishi and Naraoka (2003) showed </w:t>
      </w:r>
      <w:r>
        <w:t xml:space="preserve">that </w:t>
      </w:r>
      <w:r w:rsidR="00003DA0" w:rsidRPr="003A084B">
        <w:t>δD values of leaf wax from C</w:t>
      </w:r>
      <w:r w:rsidR="00003DA0" w:rsidRPr="0070080D">
        <w:t>3</w:t>
      </w:r>
      <w:r w:rsidR="00003DA0" w:rsidRPr="003A084B">
        <w:t xml:space="preserve"> plants were slightly more enriched than those of C</w:t>
      </w:r>
      <w:r w:rsidR="00003DA0" w:rsidRPr="0070080D">
        <w:t>4</w:t>
      </w:r>
      <w:r w:rsidR="00003DA0" w:rsidRPr="003A084B">
        <w:t xml:space="preserve"> plants, and </w:t>
      </w:r>
      <w:r w:rsidR="00C4065C">
        <w:t>suggested</w:t>
      </w:r>
      <w:r w:rsidR="00C4065C" w:rsidRPr="003A084B">
        <w:t xml:space="preserve"> </w:t>
      </w:r>
      <w:r>
        <w:t xml:space="preserve">that </w:t>
      </w:r>
      <w:r w:rsidR="00003DA0" w:rsidRPr="003A084B">
        <w:t xml:space="preserve">the δD value difference </w:t>
      </w:r>
      <w:r w:rsidR="00003DA0" w:rsidRPr="003A084B">
        <w:lastRenderedPageBreak/>
        <w:t xml:space="preserve">can be associated with evapotranspiration and </w:t>
      </w:r>
      <w:r w:rsidR="00003DA0" w:rsidRPr="003A084B">
        <w:rPr>
          <w:i/>
        </w:rPr>
        <w:t>n</w:t>
      </w:r>
      <w:r w:rsidR="00003DA0" w:rsidRPr="003A084B">
        <w:t xml:space="preserve">-alkane biosynthesis. However, Smith and Freeman (2006) found </w:t>
      </w:r>
      <w:r>
        <w:t xml:space="preserve">that for </w:t>
      </w:r>
      <w:r w:rsidR="00003DA0" w:rsidRPr="003A084B">
        <w:t xml:space="preserve">grasses grown in both green houses and US Great Plains, </w:t>
      </w:r>
      <w:r w:rsidR="00003DA0" w:rsidRPr="003A084B">
        <w:rPr>
          <w:i/>
        </w:rPr>
        <w:t>n</w:t>
      </w:r>
      <w:r w:rsidR="00003DA0" w:rsidRPr="003A084B">
        <w:t>-alkanes from C</w:t>
      </w:r>
      <w:r w:rsidR="00003DA0" w:rsidRPr="0070080D">
        <w:t>4</w:t>
      </w:r>
      <w:r w:rsidR="00003DA0" w:rsidRPr="003A084B">
        <w:t xml:space="preserve"> grasses are more δD enriched by </w:t>
      </w:r>
      <w:r>
        <w:t>over</w:t>
      </w:r>
      <w:r w:rsidR="00003DA0" w:rsidRPr="003A084B">
        <w:t xml:space="preserve"> 20‰ </w:t>
      </w:r>
      <w:r>
        <w:t>compared to</w:t>
      </w:r>
      <w:r w:rsidR="00003DA0" w:rsidRPr="003A084B">
        <w:t xml:space="preserve"> those from C</w:t>
      </w:r>
      <w:r w:rsidR="00003DA0" w:rsidRPr="0070080D">
        <w:t>3</w:t>
      </w:r>
      <w:r w:rsidR="00003DA0" w:rsidRPr="003A084B">
        <w:rPr>
          <w:vertAlign w:val="subscript"/>
        </w:rPr>
        <w:t xml:space="preserve"> </w:t>
      </w:r>
      <w:r w:rsidR="00003DA0" w:rsidRPr="003A084B">
        <w:t xml:space="preserve">grasses. </w:t>
      </w:r>
      <w:r w:rsidR="0070080D" w:rsidRPr="003A084B">
        <w:t>C</w:t>
      </w:r>
      <w:r w:rsidR="0070080D">
        <w:t>4</w:t>
      </w:r>
      <w:r>
        <w:t>-</w:t>
      </w:r>
      <w:r w:rsidR="00003DA0" w:rsidRPr="003A084B">
        <w:t xml:space="preserve">type sea grasses in this study were sampled from Florida Bay, and the δD value of the </w:t>
      </w:r>
      <w:r w:rsidR="00396158" w:rsidRPr="003A084B">
        <w:t xml:space="preserve">marine </w:t>
      </w:r>
      <w:r w:rsidR="00003DA0" w:rsidRPr="003A084B">
        <w:t xml:space="preserve">water source is </w:t>
      </w:r>
      <w:r>
        <w:t xml:space="preserve">also </w:t>
      </w:r>
      <w:r w:rsidR="00003DA0" w:rsidRPr="003A084B">
        <w:t xml:space="preserve">more </w:t>
      </w:r>
      <w:r w:rsidR="005632B3" w:rsidRPr="003A084B">
        <w:t>δD</w:t>
      </w:r>
      <w:r w:rsidR="00003DA0" w:rsidRPr="003A084B">
        <w:t xml:space="preserve"> enriched. </w:t>
      </w:r>
    </w:p>
    <w:p w14:paraId="5AB4EC73" w14:textId="06D0C48F" w:rsidR="00003DA0" w:rsidRPr="003A084B" w:rsidRDefault="00003DA0" w:rsidP="00AF629C">
      <w:pPr>
        <w:spacing w:before="0" w:after="0" w:line="480" w:lineRule="auto"/>
        <w:ind w:firstLine="720"/>
        <w:jc w:val="both"/>
      </w:pPr>
      <w:r w:rsidRPr="003A084B">
        <w:t xml:space="preserve">Plant leaf </w:t>
      </w:r>
      <w:r w:rsidRPr="003A084B">
        <w:rPr>
          <w:i/>
        </w:rPr>
        <w:t>n</w:t>
      </w:r>
      <w:r w:rsidRPr="003A084B">
        <w:t>-alkane δ</w:t>
      </w:r>
      <w:r w:rsidRPr="003A084B">
        <w:rPr>
          <w:vertAlign w:val="superscript"/>
        </w:rPr>
        <w:t>13</w:t>
      </w:r>
      <w:r w:rsidRPr="003A084B">
        <w:t xml:space="preserve">C values are also important and can be applied to estimate plant community and climate in the geologic past (Diefendorf et al., 2010). Plant leaf </w:t>
      </w:r>
      <w:r w:rsidRPr="00E47103">
        <w:rPr>
          <w:i/>
        </w:rPr>
        <w:t>n</w:t>
      </w:r>
      <w:r w:rsidRPr="003A084B">
        <w:t>-alkane δ</w:t>
      </w:r>
      <w:r w:rsidRPr="003A084B">
        <w:rPr>
          <w:vertAlign w:val="superscript"/>
        </w:rPr>
        <w:t>13</w:t>
      </w:r>
      <w:r w:rsidRPr="003A084B">
        <w:t xml:space="preserve">C values are presented in Table 6.1. Similar to </w:t>
      </w:r>
      <w:r w:rsidR="009117F3">
        <w:t xml:space="preserve">the </w:t>
      </w:r>
      <w:r w:rsidRPr="003A084B">
        <w:t xml:space="preserve">δD measurement, </w:t>
      </w:r>
      <w:r w:rsidR="009117F3">
        <w:t xml:space="preserve">the </w:t>
      </w:r>
      <w:r w:rsidRPr="003A084B">
        <w:t>δ</w:t>
      </w:r>
      <w:r w:rsidRPr="003A084B">
        <w:rPr>
          <w:vertAlign w:val="superscript"/>
        </w:rPr>
        <w:t>13</w:t>
      </w:r>
      <w:r w:rsidRPr="003A084B">
        <w:t xml:space="preserve">C values were not reported </w:t>
      </w:r>
      <w:r w:rsidR="009117F3">
        <w:t xml:space="preserve">for </w:t>
      </w:r>
      <w:r w:rsidRPr="003A084B">
        <w:t xml:space="preserve">some plant </w:t>
      </w:r>
      <w:r w:rsidRPr="003A084B">
        <w:rPr>
          <w:i/>
        </w:rPr>
        <w:t>n</w:t>
      </w:r>
      <w:r w:rsidRPr="003A084B">
        <w:t xml:space="preserve">-alkanes </w:t>
      </w:r>
      <w:r w:rsidR="00DF3E73">
        <w:t>because of</w:t>
      </w:r>
      <w:r w:rsidRPr="003A084B">
        <w:t xml:space="preserve"> their low concentrations. The odd carbon numbered </w:t>
      </w:r>
      <w:r w:rsidRPr="003A084B">
        <w:rPr>
          <w:i/>
        </w:rPr>
        <w:t>n</w:t>
      </w:r>
      <w:r w:rsidRPr="003A084B">
        <w:t xml:space="preserve">-alkanes seemed to be more enriched in </w:t>
      </w:r>
      <w:r w:rsidRPr="003A084B">
        <w:rPr>
          <w:vertAlign w:val="superscript"/>
        </w:rPr>
        <w:t>13</w:t>
      </w:r>
      <w:r w:rsidRPr="003A084B">
        <w:t xml:space="preserve">C than the even ones, which has also previously been reported (Collister et al., 1994; Chikaraishi and Naraoka, 2003). No clear correlation between the carbon chain length of </w:t>
      </w:r>
      <w:r w:rsidRPr="003A084B">
        <w:rPr>
          <w:i/>
        </w:rPr>
        <w:t>n</w:t>
      </w:r>
      <w:r w:rsidRPr="003A084B">
        <w:t xml:space="preserve">-alkane and </w:t>
      </w:r>
      <w:r w:rsidR="009117F3">
        <w:t>their</w:t>
      </w:r>
      <w:r w:rsidRPr="003A084B">
        <w:t xml:space="preserve"> δ</w:t>
      </w:r>
      <w:r w:rsidRPr="003A084B">
        <w:rPr>
          <w:vertAlign w:val="superscript"/>
        </w:rPr>
        <w:t>13</w:t>
      </w:r>
      <w:r w:rsidRPr="003A084B">
        <w:t>C value</w:t>
      </w:r>
      <w:r w:rsidR="009117F3">
        <w:t>s were observed</w:t>
      </w:r>
      <w:r w:rsidRPr="003A084B">
        <w:t xml:space="preserve">. </w:t>
      </w:r>
    </w:p>
    <w:p w14:paraId="69DFD968" w14:textId="7D08EF02" w:rsidR="00003DA0" w:rsidRPr="003A084B" w:rsidRDefault="009B70B2" w:rsidP="00AF629C">
      <w:pPr>
        <w:spacing w:before="0" w:after="0" w:line="480" w:lineRule="auto"/>
        <w:ind w:firstLine="720"/>
        <w:jc w:val="both"/>
      </w:pPr>
      <w:r>
        <w:t>S</w:t>
      </w:r>
      <w:r w:rsidR="00003DA0" w:rsidRPr="003A084B">
        <w:t xml:space="preserve">eagrass </w:t>
      </w:r>
      <w:r>
        <w:t xml:space="preserve">had </w:t>
      </w:r>
      <w:r w:rsidR="00003DA0" w:rsidRPr="003A084B">
        <w:t>significant</w:t>
      </w:r>
      <w:r>
        <w:t>ly</w:t>
      </w:r>
      <w:r w:rsidR="00003DA0" w:rsidRPr="003A084B">
        <w:t xml:space="preserve"> enriched </w:t>
      </w:r>
      <w:r w:rsidR="004D2286" w:rsidRPr="003A084B">
        <w:rPr>
          <w:i/>
        </w:rPr>
        <w:t>n</w:t>
      </w:r>
      <w:r w:rsidR="004D2286" w:rsidRPr="003A084B">
        <w:t xml:space="preserve">-alkane </w:t>
      </w:r>
      <w:r w:rsidR="00003DA0" w:rsidRPr="003A084B">
        <w:t>δ</w:t>
      </w:r>
      <w:r w:rsidR="00003DA0" w:rsidRPr="003A084B">
        <w:rPr>
          <w:vertAlign w:val="superscript"/>
        </w:rPr>
        <w:t>13</w:t>
      </w:r>
      <w:r w:rsidR="00003DA0" w:rsidRPr="003A084B">
        <w:t>C values</w:t>
      </w:r>
      <w:r w:rsidR="009117F3">
        <w:t>s</w:t>
      </w:r>
      <w:r w:rsidR="00003DA0" w:rsidRPr="003A084B">
        <w:t xml:space="preserve"> (averaged as -16.7 ‰ and -14.2 ‰) </w:t>
      </w:r>
      <w:r>
        <w:t>than</w:t>
      </w:r>
      <w:r w:rsidR="00003DA0" w:rsidRPr="003A084B">
        <w:t xml:space="preserve"> all other C</w:t>
      </w:r>
      <w:r w:rsidR="00003DA0" w:rsidRPr="0070080D">
        <w:t>3</w:t>
      </w:r>
      <w:r w:rsidR="00003DA0" w:rsidRPr="003A084B">
        <w:t xml:space="preserve"> plants (-37.9‰ to -24.2‰)</w:t>
      </w:r>
      <w:r w:rsidR="009117F3">
        <w:t xml:space="preserve"> were observed</w:t>
      </w:r>
      <w:r w:rsidR="00003DA0" w:rsidRPr="003A084B">
        <w:t xml:space="preserve">. This was consistent with literature values (Bi et al., 2005; Collister et al., 1994; Lockheart et al., 1997). </w:t>
      </w:r>
      <w:r w:rsidR="00941C3B" w:rsidRPr="003A084B">
        <w:t xml:space="preserve">A </w:t>
      </w:r>
      <w:r w:rsidR="009117F3">
        <w:t>large</w:t>
      </w:r>
      <w:r w:rsidR="009117F3" w:rsidRPr="003A084B">
        <w:t xml:space="preserve"> </w:t>
      </w:r>
      <w:r w:rsidR="00941C3B" w:rsidRPr="003A084B">
        <w:t>range</w:t>
      </w:r>
      <w:r w:rsidR="00003DA0" w:rsidRPr="003A084B">
        <w:t xml:space="preserve"> of </w:t>
      </w:r>
      <w:r w:rsidR="00941C3B" w:rsidRPr="003A084B">
        <w:rPr>
          <w:i/>
        </w:rPr>
        <w:t>n</w:t>
      </w:r>
      <w:r w:rsidR="00941C3B" w:rsidRPr="003A084B">
        <w:t xml:space="preserve">-alkane </w:t>
      </w:r>
      <w:r w:rsidR="00003DA0" w:rsidRPr="003A084B">
        <w:t>δ</w:t>
      </w:r>
      <w:r w:rsidR="00003DA0" w:rsidRPr="003A084B">
        <w:rPr>
          <w:vertAlign w:val="superscript"/>
        </w:rPr>
        <w:t>13</w:t>
      </w:r>
      <w:r w:rsidR="00003DA0" w:rsidRPr="003A084B">
        <w:t xml:space="preserve">C values </w:t>
      </w:r>
      <w:r w:rsidR="00941C3B" w:rsidRPr="003A084B">
        <w:t xml:space="preserve">(-38.8 to -24.2‰) was observed </w:t>
      </w:r>
      <w:r w:rsidR="00003DA0" w:rsidRPr="003A084B">
        <w:t xml:space="preserve">among </w:t>
      </w:r>
      <w:r w:rsidR="00941C3B" w:rsidRPr="003A084B">
        <w:t xml:space="preserve">all </w:t>
      </w:r>
      <w:r w:rsidR="0070080D" w:rsidRPr="003A084B">
        <w:t>C</w:t>
      </w:r>
      <w:r w:rsidR="0070080D" w:rsidRPr="0070080D">
        <w:t>3</w:t>
      </w:r>
      <w:r w:rsidR="0070080D">
        <w:t xml:space="preserve"> </w:t>
      </w:r>
      <w:r w:rsidR="00003DA0" w:rsidRPr="003A084B">
        <w:t>plants</w:t>
      </w:r>
      <w:r w:rsidR="00941C3B" w:rsidRPr="003A084B">
        <w:t xml:space="preserve"> studied</w:t>
      </w:r>
      <w:r w:rsidR="00003DA0" w:rsidRPr="003A084B">
        <w:t xml:space="preserve">. </w:t>
      </w:r>
      <w:r w:rsidR="00003DA0" w:rsidRPr="003A084B">
        <w:rPr>
          <w:i/>
        </w:rPr>
        <w:t>Utricularia</w:t>
      </w:r>
      <w:r w:rsidR="00003DA0" w:rsidRPr="003A084B">
        <w:t xml:space="preserve"> </w:t>
      </w:r>
      <w:r w:rsidR="00554510" w:rsidRPr="003A084B">
        <w:rPr>
          <w:i/>
        </w:rPr>
        <w:t>foliosa</w:t>
      </w:r>
      <w:r w:rsidR="00003DA0" w:rsidRPr="003A084B">
        <w:t xml:space="preserve"> ha</w:t>
      </w:r>
      <w:r w:rsidR="00A11761">
        <w:t>d</w:t>
      </w:r>
      <w:r w:rsidR="00003DA0" w:rsidRPr="003A084B">
        <w:t xml:space="preserve"> very de</w:t>
      </w:r>
      <w:r w:rsidR="00554510" w:rsidRPr="003A084B">
        <w:t>pleted values averaged as -38.8‰ (n = 8; SD = 2.2‰</w:t>
      </w:r>
      <w:r w:rsidR="00003DA0" w:rsidRPr="003A084B">
        <w:t xml:space="preserve">), which </w:t>
      </w:r>
      <w:r w:rsidR="00A11761">
        <w:t>is in agreement with data by</w:t>
      </w:r>
      <w:r w:rsidR="00713714" w:rsidRPr="003A084B">
        <w:t xml:space="preserve"> Mead et al. (2005) </w:t>
      </w:r>
      <w:r w:rsidR="00A11761">
        <w:t xml:space="preserve">who </w:t>
      </w:r>
      <w:r w:rsidR="00713714" w:rsidRPr="003A084B">
        <w:t xml:space="preserve">reported -40.7‰ for averaged </w:t>
      </w:r>
      <w:r w:rsidR="00713714" w:rsidRPr="00E47103">
        <w:rPr>
          <w:i/>
        </w:rPr>
        <w:t>n</w:t>
      </w:r>
      <w:r w:rsidR="00713714" w:rsidRPr="003A084B">
        <w:t>-alkane δ</w:t>
      </w:r>
      <w:r w:rsidR="00713714" w:rsidRPr="003A084B">
        <w:rPr>
          <w:vertAlign w:val="superscript"/>
        </w:rPr>
        <w:t>13</w:t>
      </w:r>
      <w:r w:rsidR="00713714" w:rsidRPr="003A084B">
        <w:t xml:space="preserve">C values of </w:t>
      </w:r>
      <w:r w:rsidR="00713714" w:rsidRPr="003A084B">
        <w:rPr>
          <w:i/>
        </w:rPr>
        <w:t>Utricularia sp.</w:t>
      </w:r>
      <w:r w:rsidR="00713714" w:rsidRPr="003A084B">
        <w:t xml:space="preserve"> </w:t>
      </w:r>
      <w:r w:rsidR="00A11761">
        <w:t>Such</w:t>
      </w:r>
      <w:r w:rsidR="00713714" w:rsidRPr="003A084B">
        <w:t xml:space="preserve"> </w:t>
      </w:r>
      <w:r w:rsidR="00A11761">
        <w:t>significantly</w:t>
      </w:r>
      <w:r w:rsidR="00713714" w:rsidRPr="003A084B">
        <w:t xml:space="preserve"> depleted value</w:t>
      </w:r>
      <w:r w:rsidR="00A11761">
        <w:t>s</w:t>
      </w:r>
      <w:r w:rsidR="00713714" w:rsidRPr="003A084B">
        <w:t xml:space="preserve"> </w:t>
      </w:r>
      <w:r w:rsidR="00A11761">
        <w:t xml:space="preserve">have also been observed for </w:t>
      </w:r>
      <w:r w:rsidR="00713714" w:rsidRPr="003A084B">
        <w:rPr>
          <w:i/>
        </w:rPr>
        <w:t>Utricularia foliosa</w:t>
      </w:r>
      <w:r w:rsidR="00713714" w:rsidRPr="003A084B">
        <w:t xml:space="preserve"> (-31.5 ± 2.0‰; n = 4). </w:t>
      </w:r>
      <w:r w:rsidR="00003DA0" w:rsidRPr="003A084B">
        <w:rPr>
          <w:i/>
        </w:rPr>
        <w:t>Taxodium distichum</w:t>
      </w:r>
      <w:r w:rsidR="00003DA0" w:rsidRPr="003A084B">
        <w:t xml:space="preserve"> </w:t>
      </w:r>
      <w:r w:rsidR="00A11761">
        <w:t>wa</w:t>
      </w:r>
      <w:r w:rsidR="00003DA0" w:rsidRPr="003A084B">
        <w:t xml:space="preserve">s </w:t>
      </w:r>
      <w:r w:rsidR="00E47103">
        <w:t>more</w:t>
      </w:r>
      <w:r w:rsidR="00E47103" w:rsidRPr="003A084B">
        <w:t xml:space="preserve"> </w:t>
      </w:r>
      <w:r w:rsidR="00003DA0" w:rsidRPr="003A084B">
        <w:t>enriched in δ</w:t>
      </w:r>
      <w:r w:rsidR="00003DA0" w:rsidRPr="003A084B">
        <w:rPr>
          <w:vertAlign w:val="superscript"/>
        </w:rPr>
        <w:t>13</w:t>
      </w:r>
      <w:r w:rsidR="00003DA0" w:rsidRPr="003A084B">
        <w:t xml:space="preserve">C (-24.2‰) and </w:t>
      </w:r>
      <w:r w:rsidR="00A11761">
        <w:t xml:space="preserve">a little more depleted than the </w:t>
      </w:r>
      <w:r w:rsidR="00A11761">
        <w:lastRenderedPageBreak/>
        <w:t>corresponding bulk carbon values</w:t>
      </w:r>
      <w:r w:rsidR="00003DA0" w:rsidRPr="003A084B">
        <w:t xml:space="preserve"> </w:t>
      </w:r>
      <w:r w:rsidR="00A11761">
        <w:t>(</w:t>
      </w:r>
      <w:r w:rsidR="00003DA0" w:rsidRPr="003A084B">
        <w:t>Anderson et al</w:t>
      </w:r>
      <w:r w:rsidR="00A11761">
        <w:t>.</w:t>
      </w:r>
      <w:r w:rsidR="00003DA0" w:rsidRPr="003A084B">
        <w:t xml:space="preserve"> 2005) </w:t>
      </w:r>
      <w:r w:rsidR="00A11761">
        <w:t>of</w:t>
      </w:r>
      <w:r w:rsidR="00003DA0" w:rsidRPr="003A084B">
        <w:t xml:space="preserve"> about -20.0‰. The variation among </w:t>
      </w:r>
      <w:r w:rsidR="0070080D" w:rsidRPr="003A084B">
        <w:t>C</w:t>
      </w:r>
      <w:r w:rsidR="0070080D" w:rsidRPr="0070080D">
        <w:t>3</w:t>
      </w:r>
      <w:r w:rsidR="00003DA0" w:rsidRPr="003A084B">
        <w:t xml:space="preserve"> plants could be influenced by several factors such as water availability and plant types (Kohn, 2010; Freeman et al., 2011).</w:t>
      </w:r>
    </w:p>
    <w:p w14:paraId="4BA45E9F" w14:textId="77777777" w:rsidR="00003DA0" w:rsidRPr="003A084B" w:rsidRDefault="00003DA0" w:rsidP="007C148F">
      <w:pPr>
        <w:spacing w:before="0" w:after="0" w:line="480" w:lineRule="auto"/>
        <w:jc w:val="both"/>
      </w:pPr>
    </w:p>
    <w:p w14:paraId="7BCECC8E" w14:textId="5AC60B06" w:rsidR="00003DA0" w:rsidRPr="003A084B" w:rsidRDefault="00003DA0" w:rsidP="00AF629C">
      <w:pPr>
        <w:pStyle w:val="Heading33"/>
        <w:numPr>
          <w:ilvl w:val="2"/>
          <w:numId w:val="33"/>
        </w:numPr>
        <w:ind w:left="576" w:hanging="576"/>
        <w:jc w:val="both"/>
      </w:pPr>
      <w:bookmarkStart w:id="89" w:name="_Toc388016205"/>
      <w:r w:rsidRPr="003A084B">
        <w:t>Compound-specific stable carbon and hydrogen isotopic compositions</w:t>
      </w:r>
      <w:r w:rsidR="00A11761">
        <w:t xml:space="preserve"> – Belowground biomass</w:t>
      </w:r>
      <w:r w:rsidRPr="003A084B">
        <w:t xml:space="preserve"> </w:t>
      </w:r>
      <w:bookmarkEnd w:id="89"/>
    </w:p>
    <w:p w14:paraId="478A58C6" w14:textId="72DCAAF9" w:rsidR="00A23EC9" w:rsidRPr="005974B2" w:rsidRDefault="00A23EC9" w:rsidP="007C148F">
      <w:pPr>
        <w:spacing w:before="0" w:after="0" w:line="480" w:lineRule="auto"/>
        <w:ind w:firstLine="720"/>
        <w:jc w:val="both"/>
      </w:pPr>
      <w:r w:rsidRPr="005974B2">
        <w:t>Root</w:t>
      </w:r>
      <w:r w:rsidR="00A11761">
        <w:t>-</w:t>
      </w:r>
      <w:r w:rsidRPr="005974B2">
        <w:t xml:space="preserve">derived lipids can also </w:t>
      </w:r>
      <w:r w:rsidR="00A11761">
        <w:t xml:space="preserve">make a significant </w:t>
      </w:r>
      <w:r w:rsidR="00A11761" w:rsidRPr="005974B2">
        <w:t>contribut</w:t>
      </w:r>
      <w:r w:rsidR="00A11761">
        <w:t>ion</w:t>
      </w:r>
      <w:r w:rsidR="00A11761" w:rsidRPr="005974B2">
        <w:t xml:space="preserve"> </w:t>
      </w:r>
      <w:r w:rsidR="00A11761">
        <w:t>to OM</w:t>
      </w:r>
      <w:r w:rsidRPr="005974B2">
        <w:t xml:space="preserve"> in sediments (Gocke et al., 2010; </w:t>
      </w:r>
      <w:r w:rsidR="00A6248C">
        <w:t xml:space="preserve">Huang et al., 2011; </w:t>
      </w:r>
      <w:r w:rsidRPr="005974B2">
        <w:t>Mendez-Millan et</w:t>
      </w:r>
      <w:r w:rsidR="007C148F">
        <w:t xml:space="preserve"> al., 2010)</w:t>
      </w:r>
      <w:r w:rsidRPr="005974B2">
        <w:t>. For this present study, no significantly differen</w:t>
      </w:r>
      <w:r w:rsidR="00A11761">
        <w:t>ce in</w:t>
      </w:r>
      <w:r w:rsidRPr="005974B2">
        <w:t xml:space="preserve"> δD values between leaves and roots were found for </w:t>
      </w:r>
      <w:r w:rsidRPr="00A23EC9">
        <w:rPr>
          <w:i/>
        </w:rPr>
        <w:t>Typha latifolia</w:t>
      </w:r>
      <w:r w:rsidRPr="005974B2">
        <w:t xml:space="preserve">, </w:t>
      </w:r>
      <w:r w:rsidRPr="00A23EC9">
        <w:rPr>
          <w:i/>
        </w:rPr>
        <w:t>Eleocharis</w:t>
      </w:r>
      <w:r w:rsidRPr="005974B2">
        <w:t xml:space="preserve">, and </w:t>
      </w:r>
      <w:r w:rsidRPr="00A23EC9">
        <w:rPr>
          <w:i/>
        </w:rPr>
        <w:t>Nymphaeaceae</w:t>
      </w:r>
      <w:r w:rsidRPr="005974B2">
        <w:t xml:space="preserve">, while for </w:t>
      </w:r>
      <w:r w:rsidRPr="00A23EC9">
        <w:rPr>
          <w:i/>
        </w:rPr>
        <w:t>Cladium</w:t>
      </w:r>
      <w:r w:rsidRPr="005974B2">
        <w:t xml:space="preserve"> and </w:t>
      </w:r>
      <w:r w:rsidRPr="00A23EC9">
        <w:rPr>
          <w:i/>
        </w:rPr>
        <w:t>Typha domingensis</w:t>
      </w:r>
      <w:r w:rsidRPr="005974B2">
        <w:t>, significantly more enriched δD values in roots (student T test, two tailed, P &lt; 0.05) compared to their leaf counterparts (Fig. 6.3)</w:t>
      </w:r>
      <w:r w:rsidR="00A11761">
        <w:t xml:space="preserve"> were observed</w:t>
      </w:r>
      <w:r w:rsidRPr="005974B2">
        <w:t xml:space="preserve">. </w:t>
      </w:r>
      <w:r w:rsidRPr="00A23EC9">
        <w:rPr>
          <w:i/>
        </w:rPr>
        <w:t>Cladium</w:t>
      </w:r>
      <w:r w:rsidRPr="005974B2">
        <w:t xml:space="preserve"> roots can develop as deep </w:t>
      </w:r>
      <w:r w:rsidR="00A11761">
        <w:t>or</w:t>
      </w:r>
      <w:r w:rsidR="00A11761" w:rsidRPr="005974B2">
        <w:t xml:space="preserve"> </w:t>
      </w:r>
      <w:r w:rsidRPr="005974B2">
        <w:t>more than 2 m (Goslee and Richardson, 2008)</w:t>
      </w:r>
      <w:r w:rsidR="004A2F00">
        <w:t xml:space="preserve">, which may allow the root to access more </w:t>
      </w:r>
      <w:r w:rsidR="004A2F00" w:rsidRPr="005974B2">
        <w:t>δD</w:t>
      </w:r>
      <w:r w:rsidR="004A2F00">
        <w:t xml:space="preserve"> depleted </w:t>
      </w:r>
      <w:r w:rsidR="00B423EB">
        <w:t xml:space="preserve">water </w:t>
      </w:r>
      <w:r w:rsidR="004A2F00">
        <w:t>in deeper soil</w:t>
      </w:r>
      <w:r w:rsidRPr="005974B2">
        <w:t xml:space="preserve">. </w:t>
      </w:r>
      <w:r w:rsidR="004A2F00">
        <w:t xml:space="preserve">All plant roots seemed more enriched in </w:t>
      </w:r>
      <w:r w:rsidR="004A2F00" w:rsidRPr="003A084B">
        <w:t>δ</w:t>
      </w:r>
      <w:r w:rsidR="004A2F00" w:rsidRPr="003A084B">
        <w:rPr>
          <w:vertAlign w:val="superscript"/>
        </w:rPr>
        <w:t>13</w:t>
      </w:r>
      <w:r w:rsidR="004A2F00" w:rsidRPr="003A084B">
        <w:t>C</w:t>
      </w:r>
      <w:r w:rsidR="004A2F00" w:rsidRPr="005974B2">
        <w:t xml:space="preserve"> </w:t>
      </w:r>
      <w:r w:rsidR="004A2F00">
        <w:t>(</w:t>
      </w:r>
      <w:r w:rsidR="00B423EB">
        <w:t>although</w:t>
      </w:r>
      <w:r w:rsidR="004A2F00">
        <w:t xml:space="preserve"> not statistically significant) than their leaf conterparts. </w:t>
      </w:r>
      <w:r w:rsidR="004A2F00" w:rsidRPr="005974B2">
        <w:t xml:space="preserve">This δD </w:t>
      </w:r>
      <w:r w:rsidR="004A2F00">
        <w:t xml:space="preserve">and </w:t>
      </w:r>
      <w:r w:rsidR="004A2F00" w:rsidRPr="003A084B">
        <w:t>δ</w:t>
      </w:r>
      <w:r w:rsidR="004A2F00" w:rsidRPr="003A084B">
        <w:rPr>
          <w:vertAlign w:val="superscript"/>
        </w:rPr>
        <w:t>13</w:t>
      </w:r>
      <w:r w:rsidR="004A2F00" w:rsidRPr="003A084B">
        <w:t>C</w:t>
      </w:r>
      <w:r w:rsidR="004A2F00" w:rsidRPr="005974B2">
        <w:t xml:space="preserve"> values difference between leaves and roots may infer different biosynthetic depletion between roots and leaves for some plant species.</w:t>
      </w:r>
      <w:r w:rsidR="004A2F00">
        <w:t xml:space="preserve"> </w:t>
      </w:r>
      <w:r w:rsidRPr="005974B2">
        <w:t xml:space="preserve">However further studies need to be performed to address further </w:t>
      </w:r>
      <w:r w:rsidR="00A11761">
        <w:t>issue</w:t>
      </w:r>
      <w:r w:rsidRPr="005974B2">
        <w:t>.</w:t>
      </w:r>
    </w:p>
    <w:p w14:paraId="217C8111" w14:textId="77777777" w:rsidR="004B3B91" w:rsidRDefault="004B3B91" w:rsidP="00AF629C">
      <w:pPr>
        <w:spacing w:before="0" w:after="0" w:line="480" w:lineRule="auto"/>
        <w:ind w:firstLine="720"/>
        <w:jc w:val="both"/>
      </w:pPr>
    </w:p>
    <w:p w14:paraId="2BE91529" w14:textId="77777777" w:rsidR="00366F12" w:rsidRDefault="00366F12" w:rsidP="00AF629C">
      <w:pPr>
        <w:spacing w:before="0" w:after="0" w:line="480" w:lineRule="auto"/>
        <w:ind w:firstLine="720"/>
        <w:jc w:val="both"/>
      </w:pPr>
    </w:p>
    <w:p w14:paraId="27DD8224" w14:textId="77777777" w:rsidR="00366F12" w:rsidRDefault="00366F12" w:rsidP="00AF629C">
      <w:pPr>
        <w:spacing w:before="0" w:after="0" w:line="480" w:lineRule="auto"/>
        <w:ind w:firstLine="720"/>
        <w:jc w:val="both"/>
      </w:pPr>
    </w:p>
    <w:p w14:paraId="77D6540D" w14:textId="77777777" w:rsidR="00366F12" w:rsidRPr="003A084B" w:rsidRDefault="00366F12" w:rsidP="00AF629C">
      <w:pPr>
        <w:spacing w:before="0" w:after="0" w:line="480" w:lineRule="auto"/>
        <w:ind w:firstLine="720"/>
        <w:jc w:val="both"/>
      </w:pPr>
    </w:p>
    <w:p w14:paraId="40703A8C" w14:textId="71B77226" w:rsidR="00A23EC9" w:rsidRDefault="00003DA0" w:rsidP="00E47103">
      <w:pPr>
        <w:pStyle w:val="Figurecaption"/>
        <w:jc w:val="both"/>
      </w:pPr>
      <w:r w:rsidRPr="003A084B">
        <w:rPr>
          <w:b/>
        </w:rPr>
        <w:lastRenderedPageBreak/>
        <w:t>Table 6.</w:t>
      </w:r>
      <w:r w:rsidR="00146224">
        <w:rPr>
          <w:b/>
        </w:rPr>
        <w:t>4</w:t>
      </w:r>
      <w:r w:rsidRPr="003A084B">
        <w:rPr>
          <w:b/>
        </w:rPr>
        <w:t xml:space="preserve"> </w:t>
      </w:r>
      <w:r w:rsidRPr="003A084B">
        <w:t>δD</w:t>
      </w:r>
      <w:r w:rsidR="00EF4543">
        <w:t xml:space="preserve"> and </w:t>
      </w:r>
      <w:r w:rsidRPr="003A084B">
        <w:t>δ</w:t>
      </w:r>
      <w:r w:rsidRPr="003A084B">
        <w:rPr>
          <w:vertAlign w:val="superscript"/>
        </w:rPr>
        <w:t>13</w:t>
      </w:r>
      <w:r w:rsidRPr="003A084B">
        <w:t xml:space="preserve">C values of </w:t>
      </w:r>
      <w:r w:rsidRPr="003A084B">
        <w:rPr>
          <w:i/>
        </w:rPr>
        <w:t>n</w:t>
      </w:r>
      <w:r w:rsidRPr="003A084B">
        <w:t>-alkanes between plants leaf and root</w:t>
      </w:r>
      <w:r w:rsidR="005F3BBE">
        <w:t xml:space="preserve"> </w:t>
      </w:r>
      <w:r w:rsidR="005F3BBE" w:rsidRPr="005F3BBE">
        <w:t>of the Florida Coastal Everglades</w:t>
      </w:r>
      <w:r w:rsidRPr="003A084B">
        <w:t>.</w:t>
      </w:r>
    </w:p>
    <w:p w14:paraId="2C82F0BE" w14:textId="77777777" w:rsidR="00A23EC9" w:rsidRPr="00146224" w:rsidRDefault="00A23EC9" w:rsidP="003A78D5">
      <w:pPr>
        <w:spacing w:before="0" w:after="0"/>
      </w:pPr>
    </w:p>
    <w:tbl>
      <w:tblPr>
        <w:tblW w:w="7445" w:type="dxa"/>
        <w:jc w:val="center"/>
        <w:tblInd w:w="108" w:type="dxa"/>
        <w:tblLook w:val="04A0" w:firstRow="1" w:lastRow="0" w:firstColumn="1" w:lastColumn="0" w:noHBand="0" w:noVBand="1"/>
      </w:tblPr>
      <w:tblGrid>
        <w:gridCol w:w="2849"/>
        <w:gridCol w:w="1149"/>
        <w:gridCol w:w="1149"/>
        <w:gridCol w:w="1149"/>
        <w:gridCol w:w="1149"/>
      </w:tblGrid>
      <w:tr w:rsidR="00216B0A" w:rsidRPr="00216B0A" w14:paraId="4BE8946C" w14:textId="77777777" w:rsidTr="00216B0A">
        <w:trPr>
          <w:trHeight w:val="337"/>
          <w:jc w:val="center"/>
        </w:trPr>
        <w:tc>
          <w:tcPr>
            <w:tcW w:w="2849" w:type="dxa"/>
            <w:tcBorders>
              <w:top w:val="single" w:sz="4" w:space="0" w:color="auto"/>
              <w:left w:val="nil"/>
              <w:bottom w:val="single" w:sz="4" w:space="0" w:color="auto"/>
              <w:right w:val="nil"/>
            </w:tcBorders>
            <w:shd w:val="clear" w:color="000000" w:fill="FFFFFF"/>
            <w:noWrap/>
            <w:vAlign w:val="center"/>
            <w:hideMark/>
          </w:tcPr>
          <w:p w14:paraId="365A615F" w14:textId="77777777" w:rsidR="00A23EC9" w:rsidRPr="00216B0A" w:rsidRDefault="00A23EC9" w:rsidP="00411CC7">
            <w:pPr>
              <w:spacing w:after="0"/>
              <w:jc w:val="center"/>
              <w:rPr>
                <w:rFonts w:eastAsia="Times New Roman"/>
                <w:b/>
                <w:bCs/>
                <w:sz w:val="20"/>
                <w:szCs w:val="20"/>
              </w:rPr>
            </w:pPr>
            <w:r w:rsidRPr="00216B0A">
              <w:rPr>
                <w:rFonts w:eastAsia="Times New Roman"/>
                <w:b/>
                <w:bCs/>
                <w:sz w:val="20"/>
                <w:szCs w:val="20"/>
              </w:rPr>
              <w:t>Species (leaves)</w:t>
            </w:r>
          </w:p>
        </w:tc>
        <w:tc>
          <w:tcPr>
            <w:tcW w:w="1149" w:type="dxa"/>
            <w:tcBorders>
              <w:top w:val="single" w:sz="4" w:space="0" w:color="auto"/>
              <w:left w:val="nil"/>
              <w:bottom w:val="single" w:sz="4" w:space="0" w:color="auto"/>
              <w:right w:val="nil"/>
            </w:tcBorders>
            <w:shd w:val="clear" w:color="000000" w:fill="FFFFFF"/>
            <w:vAlign w:val="center"/>
            <w:hideMark/>
          </w:tcPr>
          <w:p w14:paraId="445643C4"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 xml:space="preserve"> δ</w:t>
            </w:r>
            <w:r w:rsidRPr="00216B0A">
              <w:rPr>
                <w:rFonts w:eastAsia="Times New Roman"/>
                <w:sz w:val="20"/>
                <w:szCs w:val="20"/>
                <w:vertAlign w:val="superscript"/>
              </w:rPr>
              <w:t>13</w:t>
            </w:r>
            <w:r w:rsidRPr="00216B0A">
              <w:rPr>
                <w:rFonts w:eastAsia="Times New Roman"/>
                <w:sz w:val="20"/>
                <w:szCs w:val="20"/>
              </w:rPr>
              <w:t xml:space="preserve">C </w:t>
            </w:r>
          </w:p>
        </w:tc>
        <w:tc>
          <w:tcPr>
            <w:tcW w:w="1149" w:type="dxa"/>
            <w:tcBorders>
              <w:top w:val="single" w:sz="4" w:space="0" w:color="auto"/>
              <w:left w:val="nil"/>
              <w:bottom w:val="single" w:sz="4" w:space="0" w:color="auto"/>
              <w:right w:val="nil"/>
            </w:tcBorders>
            <w:shd w:val="clear" w:color="000000" w:fill="FFFFFF"/>
            <w:vAlign w:val="center"/>
            <w:hideMark/>
          </w:tcPr>
          <w:p w14:paraId="3C729044"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n (SD)</w:t>
            </w:r>
          </w:p>
        </w:tc>
        <w:tc>
          <w:tcPr>
            <w:tcW w:w="1149" w:type="dxa"/>
            <w:tcBorders>
              <w:top w:val="single" w:sz="4" w:space="0" w:color="auto"/>
              <w:left w:val="nil"/>
              <w:bottom w:val="single" w:sz="4" w:space="0" w:color="auto"/>
              <w:right w:val="nil"/>
            </w:tcBorders>
            <w:shd w:val="clear" w:color="000000" w:fill="FFFFFF"/>
            <w:vAlign w:val="center"/>
            <w:hideMark/>
          </w:tcPr>
          <w:p w14:paraId="12156748"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 xml:space="preserve"> δD </w:t>
            </w:r>
          </w:p>
        </w:tc>
        <w:tc>
          <w:tcPr>
            <w:tcW w:w="1149" w:type="dxa"/>
            <w:tcBorders>
              <w:top w:val="single" w:sz="4" w:space="0" w:color="auto"/>
              <w:left w:val="nil"/>
              <w:bottom w:val="single" w:sz="4" w:space="0" w:color="auto"/>
              <w:right w:val="nil"/>
            </w:tcBorders>
            <w:shd w:val="clear" w:color="000000" w:fill="FFFFFF"/>
            <w:vAlign w:val="center"/>
            <w:hideMark/>
          </w:tcPr>
          <w:p w14:paraId="5A28022E"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n (SD)</w:t>
            </w:r>
          </w:p>
        </w:tc>
      </w:tr>
      <w:tr w:rsidR="00216B0A" w:rsidRPr="00216B0A" w14:paraId="509AD395"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3492DAC9" w14:textId="77777777" w:rsidR="00A23EC9" w:rsidRPr="00216B0A" w:rsidRDefault="00A23EC9" w:rsidP="00411CC7">
            <w:pPr>
              <w:spacing w:after="0"/>
              <w:jc w:val="center"/>
              <w:rPr>
                <w:rFonts w:eastAsia="Times New Roman"/>
                <w:bCs/>
                <w:i/>
                <w:iCs/>
                <w:sz w:val="20"/>
                <w:szCs w:val="20"/>
              </w:rPr>
            </w:pPr>
            <w:r w:rsidRPr="00216B0A">
              <w:rPr>
                <w:rFonts w:eastAsia="Times New Roman"/>
                <w:bCs/>
                <w:i/>
                <w:iCs/>
                <w:sz w:val="20"/>
                <w:szCs w:val="20"/>
              </w:rPr>
              <w:t>Taxodium distichum</w:t>
            </w:r>
          </w:p>
        </w:tc>
        <w:tc>
          <w:tcPr>
            <w:tcW w:w="1149" w:type="dxa"/>
            <w:tcBorders>
              <w:top w:val="nil"/>
              <w:left w:val="nil"/>
              <w:bottom w:val="nil"/>
              <w:right w:val="nil"/>
            </w:tcBorders>
            <w:shd w:val="clear" w:color="000000" w:fill="FFFFFF"/>
            <w:noWrap/>
            <w:vAlign w:val="center"/>
            <w:hideMark/>
          </w:tcPr>
          <w:p w14:paraId="00E02BE9"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-24.2</w:t>
            </w:r>
          </w:p>
        </w:tc>
        <w:tc>
          <w:tcPr>
            <w:tcW w:w="1149" w:type="dxa"/>
            <w:tcBorders>
              <w:top w:val="nil"/>
              <w:left w:val="nil"/>
              <w:bottom w:val="nil"/>
              <w:right w:val="nil"/>
            </w:tcBorders>
            <w:shd w:val="clear" w:color="000000" w:fill="FFFFFF"/>
            <w:noWrap/>
            <w:vAlign w:val="center"/>
            <w:hideMark/>
          </w:tcPr>
          <w:p w14:paraId="330149C9"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c>
          <w:tcPr>
            <w:tcW w:w="1149" w:type="dxa"/>
            <w:tcBorders>
              <w:top w:val="nil"/>
              <w:left w:val="nil"/>
              <w:bottom w:val="nil"/>
              <w:right w:val="nil"/>
            </w:tcBorders>
            <w:shd w:val="clear" w:color="000000" w:fill="FFFFFF"/>
            <w:noWrap/>
            <w:vAlign w:val="center"/>
            <w:hideMark/>
          </w:tcPr>
          <w:p w14:paraId="53786A14"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N.A.</w:t>
            </w:r>
          </w:p>
        </w:tc>
        <w:tc>
          <w:tcPr>
            <w:tcW w:w="1149" w:type="dxa"/>
            <w:tcBorders>
              <w:top w:val="nil"/>
              <w:left w:val="nil"/>
              <w:bottom w:val="nil"/>
              <w:right w:val="nil"/>
            </w:tcBorders>
            <w:shd w:val="clear" w:color="000000" w:fill="FFFFFF"/>
            <w:noWrap/>
            <w:vAlign w:val="center"/>
            <w:hideMark/>
          </w:tcPr>
          <w:p w14:paraId="4D8A603D"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r>
      <w:tr w:rsidR="00216B0A" w:rsidRPr="00216B0A" w14:paraId="610E60C6"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5EB3E9A6" w14:textId="77777777" w:rsidR="00A23EC9" w:rsidRPr="00216B0A" w:rsidRDefault="00A23EC9" w:rsidP="00411CC7">
            <w:pPr>
              <w:spacing w:after="0"/>
              <w:jc w:val="center"/>
              <w:rPr>
                <w:rFonts w:eastAsia="Times New Roman"/>
                <w:bCs/>
                <w:i/>
                <w:iCs/>
                <w:sz w:val="20"/>
                <w:szCs w:val="20"/>
              </w:rPr>
            </w:pPr>
            <w:r w:rsidRPr="00216B0A">
              <w:rPr>
                <w:rFonts w:eastAsia="Times New Roman"/>
                <w:bCs/>
                <w:i/>
                <w:iCs/>
                <w:sz w:val="20"/>
                <w:szCs w:val="20"/>
              </w:rPr>
              <w:t>Pinus elliottii</w:t>
            </w:r>
          </w:p>
        </w:tc>
        <w:tc>
          <w:tcPr>
            <w:tcW w:w="1149" w:type="dxa"/>
            <w:tcBorders>
              <w:top w:val="nil"/>
              <w:left w:val="nil"/>
              <w:bottom w:val="nil"/>
              <w:right w:val="nil"/>
            </w:tcBorders>
            <w:shd w:val="clear" w:color="000000" w:fill="FFFFFF"/>
            <w:noWrap/>
            <w:vAlign w:val="center"/>
            <w:hideMark/>
          </w:tcPr>
          <w:p w14:paraId="37175C13"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-31.8</w:t>
            </w:r>
          </w:p>
        </w:tc>
        <w:tc>
          <w:tcPr>
            <w:tcW w:w="1149" w:type="dxa"/>
            <w:tcBorders>
              <w:top w:val="nil"/>
              <w:left w:val="nil"/>
              <w:bottom w:val="nil"/>
              <w:right w:val="nil"/>
            </w:tcBorders>
            <w:shd w:val="clear" w:color="000000" w:fill="FFFFFF"/>
            <w:noWrap/>
            <w:vAlign w:val="center"/>
            <w:hideMark/>
          </w:tcPr>
          <w:p w14:paraId="1634056B"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c>
          <w:tcPr>
            <w:tcW w:w="1149" w:type="dxa"/>
            <w:tcBorders>
              <w:top w:val="nil"/>
              <w:left w:val="nil"/>
              <w:bottom w:val="nil"/>
              <w:right w:val="nil"/>
            </w:tcBorders>
            <w:shd w:val="clear" w:color="000000" w:fill="FFFFFF"/>
            <w:noWrap/>
            <w:vAlign w:val="center"/>
            <w:hideMark/>
          </w:tcPr>
          <w:p w14:paraId="64C09C68"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N.A.</w:t>
            </w:r>
          </w:p>
        </w:tc>
        <w:tc>
          <w:tcPr>
            <w:tcW w:w="1149" w:type="dxa"/>
            <w:tcBorders>
              <w:top w:val="nil"/>
              <w:left w:val="nil"/>
              <w:bottom w:val="nil"/>
              <w:right w:val="nil"/>
            </w:tcBorders>
            <w:shd w:val="clear" w:color="000000" w:fill="FFFFFF"/>
            <w:noWrap/>
            <w:vAlign w:val="center"/>
            <w:hideMark/>
          </w:tcPr>
          <w:p w14:paraId="4C3D2702"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r>
      <w:tr w:rsidR="00216B0A" w:rsidRPr="00216B0A" w14:paraId="4E482ED6"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7FA37F17" w14:textId="77777777" w:rsidR="00A23EC9" w:rsidRPr="00216B0A" w:rsidRDefault="00A23EC9" w:rsidP="00411CC7">
            <w:pPr>
              <w:spacing w:after="0"/>
              <w:jc w:val="center"/>
              <w:rPr>
                <w:rFonts w:eastAsia="Times New Roman"/>
                <w:bCs/>
                <w:i/>
                <w:iCs/>
                <w:sz w:val="20"/>
                <w:szCs w:val="20"/>
              </w:rPr>
            </w:pPr>
            <w:r w:rsidRPr="00216B0A">
              <w:rPr>
                <w:rFonts w:eastAsia="Times New Roman"/>
                <w:bCs/>
                <w:i/>
                <w:iCs/>
                <w:sz w:val="20"/>
                <w:szCs w:val="20"/>
              </w:rPr>
              <w:t>Blechnum chilense</w:t>
            </w:r>
          </w:p>
        </w:tc>
        <w:tc>
          <w:tcPr>
            <w:tcW w:w="1149" w:type="dxa"/>
            <w:tcBorders>
              <w:top w:val="nil"/>
              <w:left w:val="nil"/>
              <w:bottom w:val="nil"/>
              <w:right w:val="nil"/>
            </w:tcBorders>
            <w:shd w:val="clear" w:color="000000" w:fill="FFFFFF"/>
            <w:noWrap/>
            <w:vAlign w:val="center"/>
            <w:hideMark/>
          </w:tcPr>
          <w:p w14:paraId="3E4F9C87"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-31.1</w:t>
            </w:r>
          </w:p>
        </w:tc>
        <w:tc>
          <w:tcPr>
            <w:tcW w:w="1149" w:type="dxa"/>
            <w:tcBorders>
              <w:top w:val="nil"/>
              <w:left w:val="nil"/>
              <w:bottom w:val="nil"/>
              <w:right w:val="nil"/>
            </w:tcBorders>
            <w:shd w:val="clear" w:color="000000" w:fill="FFFFFF"/>
            <w:noWrap/>
            <w:vAlign w:val="center"/>
            <w:hideMark/>
          </w:tcPr>
          <w:p w14:paraId="0F34B499"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c>
          <w:tcPr>
            <w:tcW w:w="1149" w:type="dxa"/>
            <w:tcBorders>
              <w:top w:val="nil"/>
              <w:left w:val="nil"/>
              <w:bottom w:val="nil"/>
              <w:right w:val="nil"/>
            </w:tcBorders>
            <w:shd w:val="clear" w:color="000000" w:fill="FFFFFF"/>
            <w:noWrap/>
            <w:vAlign w:val="center"/>
            <w:hideMark/>
          </w:tcPr>
          <w:p w14:paraId="740104FB"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-89.6</w:t>
            </w:r>
          </w:p>
        </w:tc>
        <w:tc>
          <w:tcPr>
            <w:tcW w:w="1149" w:type="dxa"/>
            <w:tcBorders>
              <w:top w:val="nil"/>
              <w:left w:val="nil"/>
              <w:bottom w:val="nil"/>
              <w:right w:val="nil"/>
            </w:tcBorders>
            <w:shd w:val="clear" w:color="000000" w:fill="FFFFFF"/>
            <w:noWrap/>
            <w:vAlign w:val="center"/>
            <w:hideMark/>
          </w:tcPr>
          <w:p w14:paraId="66290240"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r>
      <w:tr w:rsidR="00216B0A" w:rsidRPr="00216B0A" w14:paraId="34E55529"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42399C90" w14:textId="77777777" w:rsidR="00A23EC9" w:rsidRPr="00216B0A" w:rsidRDefault="00A23EC9" w:rsidP="00411CC7">
            <w:pPr>
              <w:spacing w:after="0"/>
              <w:jc w:val="center"/>
              <w:rPr>
                <w:rFonts w:eastAsia="Times New Roman"/>
                <w:bCs/>
                <w:i/>
                <w:iCs/>
                <w:sz w:val="20"/>
                <w:szCs w:val="20"/>
              </w:rPr>
            </w:pPr>
            <w:r w:rsidRPr="00216B0A">
              <w:rPr>
                <w:rFonts w:eastAsia="Times New Roman"/>
                <w:bCs/>
                <w:i/>
                <w:iCs/>
                <w:sz w:val="20"/>
                <w:szCs w:val="20"/>
              </w:rPr>
              <w:t>Osmunda regalis</w:t>
            </w:r>
          </w:p>
        </w:tc>
        <w:tc>
          <w:tcPr>
            <w:tcW w:w="1149" w:type="dxa"/>
            <w:tcBorders>
              <w:top w:val="nil"/>
              <w:left w:val="nil"/>
              <w:bottom w:val="nil"/>
              <w:right w:val="nil"/>
            </w:tcBorders>
            <w:shd w:val="clear" w:color="000000" w:fill="FFFFFF"/>
            <w:noWrap/>
            <w:vAlign w:val="center"/>
            <w:hideMark/>
          </w:tcPr>
          <w:p w14:paraId="37380B77"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-32.7</w:t>
            </w:r>
          </w:p>
        </w:tc>
        <w:tc>
          <w:tcPr>
            <w:tcW w:w="1149" w:type="dxa"/>
            <w:tcBorders>
              <w:top w:val="nil"/>
              <w:left w:val="nil"/>
              <w:bottom w:val="nil"/>
              <w:right w:val="nil"/>
            </w:tcBorders>
            <w:shd w:val="clear" w:color="000000" w:fill="FFFFFF"/>
            <w:noWrap/>
            <w:vAlign w:val="center"/>
            <w:hideMark/>
          </w:tcPr>
          <w:p w14:paraId="7C1CB52F"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c>
          <w:tcPr>
            <w:tcW w:w="1149" w:type="dxa"/>
            <w:tcBorders>
              <w:top w:val="nil"/>
              <w:left w:val="nil"/>
              <w:bottom w:val="nil"/>
              <w:right w:val="nil"/>
            </w:tcBorders>
            <w:shd w:val="clear" w:color="000000" w:fill="FFFFFF"/>
            <w:noWrap/>
            <w:vAlign w:val="center"/>
            <w:hideMark/>
          </w:tcPr>
          <w:p w14:paraId="745FCDEC"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-97.8</w:t>
            </w:r>
          </w:p>
        </w:tc>
        <w:tc>
          <w:tcPr>
            <w:tcW w:w="1149" w:type="dxa"/>
            <w:tcBorders>
              <w:top w:val="nil"/>
              <w:left w:val="nil"/>
              <w:bottom w:val="nil"/>
              <w:right w:val="nil"/>
            </w:tcBorders>
            <w:shd w:val="clear" w:color="000000" w:fill="FFFFFF"/>
            <w:noWrap/>
            <w:vAlign w:val="center"/>
            <w:hideMark/>
          </w:tcPr>
          <w:p w14:paraId="1A6BCEB2"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r>
      <w:tr w:rsidR="00216B0A" w:rsidRPr="00216B0A" w14:paraId="6E7551B4"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5D00DF35" w14:textId="77777777" w:rsidR="00A23EC9" w:rsidRPr="00216B0A" w:rsidRDefault="00A23EC9" w:rsidP="00411CC7">
            <w:pPr>
              <w:spacing w:after="0"/>
              <w:jc w:val="center"/>
              <w:rPr>
                <w:rFonts w:eastAsia="Times New Roman"/>
                <w:bCs/>
                <w:i/>
                <w:iCs/>
                <w:sz w:val="20"/>
                <w:szCs w:val="20"/>
              </w:rPr>
            </w:pPr>
            <w:r w:rsidRPr="00216B0A">
              <w:rPr>
                <w:rFonts w:eastAsia="Times New Roman"/>
                <w:bCs/>
                <w:i/>
                <w:iCs/>
                <w:sz w:val="20"/>
                <w:szCs w:val="20"/>
              </w:rPr>
              <w:t>Magnolia virginiana</w:t>
            </w:r>
          </w:p>
        </w:tc>
        <w:tc>
          <w:tcPr>
            <w:tcW w:w="1149" w:type="dxa"/>
            <w:tcBorders>
              <w:top w:val="nil"/>
              <w:left w:val="nil"/>
              <w:bottom w:val="nil"/>
              <w:right w:val="nil"/>
            </w:tcBorders>
            <w:shd w:val="clear" w:color="000000" w:fill="FFFFFF"/>
            <w:noWrap/>
            <w:vAlign w:val="center"/>
            <w:hideMark/>
          </w:tcPr>
          <w:p w14:paraId="057FE1E1"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-35.6</w:t>
            </w:r>
          </w:p>
        </w:tc>
        <w:tc>
          <w:tcPr>
            <w:tcW w:w="1149" w:type="dxa"/>
            <w:tcBorders>
              <w:top w:val="nil"/>
              <w:left w:val="nil"/>
              <w:bottom w:val="nil"/>
              <w:right w:val="nil"/>
            </w:tcBorders>
            <w:shd w:val="clear" w:color="000000" w:fill="FFFFFF"/>
            <w:noWrap/>
            <w:vAlign w:val="center"/>
            <w:hideMark/>
          </w:tcPr>
          <w:p w14:paraId="16091E40"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2 (2.7)</w:t>
            </w:r>
          </w:p>
        </w:tc>
        <w:tc>
          <w:tcPr>
            <w:tcW w:w="1149" w:type="dxa"/>
            <w:tcBorders>
              <w:top w:val="nil"/>
              <w:left w:val="nil"/>
              <w:bottom w:val="nil"/>
              <w:right w:val="nil"/>
            </w:tcBorders>
            <w:shd w:val="clear" w:color="000000" w:fill="FFFFFF"/>
            <w:noWrap/>
            <w:vAlign w:val="center"/>
            <w:hideMark/>
          </w:tcPr>
          <w:p w14:paraId="76DA48DA"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-90.0</w:t>
            </w:r>
          </w:p>
        </w:tc>
        <w:tc>
          <w:tcPr>
            <w:tcW w:w="1149" w:type="dxa"/>
            <w:tcBorders>
              <w:top w:val="nil"/>
              <w:left w:val="nil"/>
              <w:bottom w:val="nil"/>
              <w:right w:val="nil"/>
            </w:tcBorders>
            <w:shd w:val="clear" w:color="000000" w:fill="FFFFFF"/>
            <w:noWrap/>
            <w:vAlign w:val="center"/>
            <w:hideMark/>
          </w:tcPr>
          <w:p w14:paraId="2F29B79A"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2 (9.0)</w:t>
            </w:r>
          </w:p>
        </w:tc>
      </w:tr>
      <w:tr w:rsidR="00216B0A" w:rsidRPr="00216B0A" w14:paraId="6F25130A"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25CC6087" w14:textId="77777777" w:rsidR="00A23EC9" w:rsidRPr="00216B0A" w:rsidRDefault="00A23EC9" w:rsidP="00411CC7">
            <w:pPr>
              <w:spacing w:after="0"/>
              <w:jc w:val="center"/>
              <w:rPr>
                <w:rFonts w:eastAsia="Times New Roman"/>
                <w:bCs/>
                <w:i/>
                <w:iCs/>
                <w:sz w:val="20"/>
                <w:szCs w:val="20"/>
              </w:rPr>
            </w:pPr>
            <w:r w:rsidRPr="00216B0A">
              <w:rPr>
                <w:rFonts w:eastAsia="Times New Roman"/>
                <w:bCs/>
                <w:i/>
                <w:iCs/>
                <w:sz w:val="20"/>
                <w:szCs w:val="20"/>
              </w:rPr>
              <w:t>Annona glabra</w:t>
            </w:r>
          </w:p>
        </w:tc>
        <w:tc>
          <w:tcPr>
            <w:tcW w:w="1149" w:type="dxa"/>
            <w:tcBorders>
              <w:top w:val="nil"/>
              <w:left w:val="nil"/>
              <w:bottom w:val="nil"/>
              <w:right w:val="nil"/>
            </w:tcBorders>
            <w:shd w:val="clear" w:color="000000" w:fill="FFFFFF"/>
            <w:noWrap/>
            <w:vAlign w:val="center"/>
            <w:hideMark/>
          </w:tcPr>
          <w:p w14:paraId="2C9FD184"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-33.2</w:t>
            </w:r>
          </w:p>
        </w:tc>
        <w:tc>
          <w:tcPr>
            <w:tcW w:w="1149" w:type="dxa"/>
            <w:tcBorders>
              <w:top w:val="nil"/>
              <w:left w:val="nil"/>
              <w:bottom w:val="nil"/>
              <w:right w:val="nil"/>
            </w:tcBorders>
            <w:shd w:val="clear" w:color="000000" w:fill="FFFFFF"/>
            <w:noWrap/>
            <w:vAlign w:val="center"/>
            <w:hideMark/>
          </w:tcPr>
          <w:p w14:paraId="0A3590D2"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3 (1.5)</w:t>
            </w:r>
          </w:p>
        </w:tc>
        <w:tc>
          <w:tcPr>
            <w:tcW w:w="1149" w:type="dxa"/>
            <w:tcBorders>
              <w:top w:val="nil"/>
              <w:left w:val="nil"/>
              <w:bottom w:val="nil"/>
              <w:right w:val="nil"/>
            </w:tcBorders>
            <w:shd w:val="clear" w:color="000000" w:fill="FFFFFF"/>
            <w:noWrap/>
            <w:vAlign w:val="center"/>
            <w:hideMark/>
          </w:tcPr>
          <w:p w14:paraId="44016FED"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-86.9</w:t>
            </w:r>
          </w:p>
        </w:tc>
        <w:tc>
          <w:tcPr>
            <w:tcW w:w="1149" w:type="dxa"/>
            <w:tcBorders>
              <w:top w:val="nil"/>
              <w:left w:val="nil"/>
              <w:bottom w:val="nil"/>
              <w:right w:val="nil"/>
            </w:tcBorders>
            <w:shd w:val="clear" w:color="000000" w:fill="FFFFFF"/>
            <w:noWrap/>
            <w:vAlign w:val="center"/>
            <w:hideMark/>
          </w:tcPr>
          <w:p w14:paraId="062FB450"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3 (6.7)</w:t>
            </w:r>
          </w:p>
        </w:tc>
      </w:tr>
      <w:tr w:rsidR="00216B0A" w:rsidRPr="00216B0A" w14:paraId="3DC32593"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7C584663" w14:textId="77777777" w:rsidR="00A23EC9" w:rsidRPr="00216B0A" w:rsidRDefault="00A23EC9" w:rsidP="00411CC7">
            <w:pPr>
              <w:spacing w:after="0"/>
              <w:jc w:val="center"/>
              <w:rPr>
                <w:rFonts w:eastAsia="Times New Roman"/>
                <w:bCs/>
                <w:i/>
                <w:iCs/>
                <w:sz w:val="20"/>
                <w:szCs w:val="20"/>
              </w:rPr>
            </w:pPr>
            <w:r w:rsidRPr="00216B0A">
              <w:rPr>
                <w:rFonts w:eastAsia="Times New Roman"/>
                <w:bCs/>
                <w:i/>
                <w:iCs/>
                <w:sz w:val="20"/>
                <w:szCs w:val="20"/>
              </w:rPr>
              <w:t>Persea borbonia</w:t>
            </w:r>
          </w:p>
        </w:tc>
        <w:tc>
          <w:tcPr>
            <w:tcW w:w="1149" w:type="dxa"/>
            <w:tcBorders>
              <w:top w:val="nil"/>
              <w:left w:val="nil"/>
              <w:bottom w:val="nil"/>
              <w:right w:val="nil"/>
            </w:tcBorders>
            <w:shd w:val="clear" w:color="000000" w:fill="FFFFFF"/>
            <w:noWrap/>
            <w:vAlign w:val="center"/>
            <w:hideMark/>
          </w:tcPr>
          <w:p w14:paraId="6191498F"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-33.1</w:t>
            </w:r>
          </w:p>
        </w:tc>
        <w:tc>
          <w:tcPr>
            <w:tcW w:w="1149" w:type="dxa"/>
            <w:tcBorders>
              <w:top w:val="nil"/>
              <w:left w:val="nil"/>
              <w:bottom w:val="nil"/>
              <w:right w:val="nil"/>
            </w:tcBorders>
            <w:shd w:val="clear" w:color="000000" w:fill="FFFFFF"/>
            <w:noWrap/>
            <w:vAlign w:val="center"/>
            <w:hideMark/>
          </w:tcPr>
          <w:p w14:paraId="1DBFEE0F"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c>
          <w:tcPr>
            <w:tcW w:w="1149" w:type="dxa"/>
            <w:tcBorders>
              <w:top w:val="nil"/>
              <w:left w:val="nil"/>
              <w:bottom w:val="nil"/>
              <w:right w:val="nil"/>
            </w:tcBorders>
            <w:shd w:val="clear" w:color="000000" w:fill="FFFFFF"/>
            <w:noWrap/>
            <w:vAlign w:val="center"/>
            <w:hideMark/>
          </w:tcPr>
          <w:p w14:paraId="671C79A2"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-105.9</w:t>
            </w:r>
          </w:p>
        </w:tc>
        <w:tc>
          <w:tcPr>
            <w:tcW w:w="1149" w:type="dxa"/>
            <w:tcBorders>
              <w:top w:val="nil"/>
              <w:left w:val="nil"/>
              <w:bottom w:val="nil"/>
              <w:right w:val="nil"/>
            </w:tcBorders>
            <w:shd w:val="clear" w:color="000000" w:fill="FFFFFF"/>
            <w:noWrap/>
            <w:vAlign w:val="center"/>
            <w:hideMark/>
          </w:tcPr>
          <w:p w14:paraId="4A7320EE" w14:textId="77777777" w:rsidR="00A23EC9" w:rsidRPr="00216B0A" w:rsidRDefault="00A23EC9" w:rsidP="00411CC7">
            <w:pPr>
              <w:spacing w:after="0"/>
              <w:jc w:val="center"/>
              <w:rPr>
                <w:rFonts w:eastAsia="Times New Roman"/>
                <w:sz w:val="20"/>
                <w:szCs w:val="20"/>
              </w:rPr>
            </w:pPr>
            <w:r w:rsidRPr="00216B0A">
              <w:rPr>
                <w:rFonts w:eastAsia="Times New Roman"/>
                <w:sz w:val="20"/>
                <w:szCs w:val="20"/>
              </w:rPr>
              <w:t>1</w:t>
            </w:r>
          </w:p>
        </w:tc>
      </w:tr>
      <w:tr w:rsidR="00216B0A" w:rsidRPr="00216B0A" w14:paraId="6432E2D3"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02854D73"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Myrica cerifera</w:t>
            </w:r>
          </w:p>
        </w:tc>
        <w:tc>
          <w:tcPr>
            <w:tcW w:w="1149" w:type="dxa"/>
            <w:tcBorders>
              <w:top w:val="nil"/>
              <w:left w:val="nil"/>
              <w:bottom w:val="nil"/>
              <w:right w:val="nil"/>
            </w:tcBorders>
            <w:shd w:val="clear" w:color="000000" w:fill="FFFFFF"/>
            <w:noWrap/>
            <w:vAlign w:val="center"/>
            <w:hideMark/>
          </w:tcPr>
          <w:p w14:paraId="4EF8EE79"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-31.8</w:t>
            </w:r>
          </w:p>
        </w:tc>
        <w:tc>
          <w:tcPr>
            <w:tcW w:w="1149" w:type="dxa"/>
            <w:tcBorders>
              <w:top w:val="nil"/>
              <w:left w:val="nil"/>
              <w:bottom w:val="nil"/>
              <w:right w:val="nil"/>
            </w:tcBorders>
            <w:shd w:val="clear" w:color="000000" w:fill="FFFFFF"/>
            <w:noWrap/>
            <w:vAlign w:val="center"/>
            <w:hideMark/>
          </w:tcPr>
          <w:p w14:paraId="3EE16C8E"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2 (2.9)</w:t>
            </w:r>
          </w:p>
        </w:tc>
        <w:tc>
          <w:tcPr>
            <w:tcW w:w="1149" w:type="dxa"/>
            <w:tcBorders>
              <w:top w:val="nil"/>
              <w:left w:val="nil"/>
              <w:bottom w:val="nil"/>
              <w:right w:val="nil"/>
            </w:tcBorders>
            <w:shd w:val="clear" w:color="000000" w:fill="FFFFFF"/>
            <w:noWrap/>
            <w:vAlign w:val="center"/>
            <w:hideMark/>
          </w:tcPr>
          <w:p w14:paraId="690E50D6"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-94.1</w:t>
            </w:r>
          </w:p>
        </w:tc>
        <w:tc>
          <w:tcPr>
            <w:tcW w:w="1149" w:type="dxa"/>
            <w:tcBorders>
              <w:top w:val="nil"/>
              <w:left w:val="nil"/>
              <w:bottom w:val="nil"/>
              <w:right w:val="nil"/>
            </w:tcBorders>
            <w:shd w:val="clear" w:color="000000" w:fill="FFFFFF"/>
            <w:noWrap/>
            <w:vAlign w:val="center"/>
            <w:hideMark/>
          </w:tcPr>
          <w:p w14:paraId="654005FF"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2 (1.1)</w:t>
            </w:r>
          </w:p>
        </w:tc>
      </w:tr>
      <w:tr w:rsidR="00216B0A" w:rsidRPr="00216B0A" w14:paraId="2C6283B9"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0F3494AB"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Salix Caroliniana</w:t>
            </w:r>
          </w:p>
        </w:tc>
        <w:tc>
          <w:tcPr>
            <w:tcW w:w="1149" w:type="dxa"/>
            <w:tcBorders>
              <w:top w:val="nil"/>
              <w:left w:val="nil"/>
              <w:bottom w:val="nil"/>
              <w:right w:val="nil"/>
            </w:tcBorders>
            <w:shd w:val="clear" w:color="000000" w:fill="FFFFFF"/>
            <w:noWrap/>
            <w:vAlign w:val="center"/>
            <w:hideMark/>
          </w:tcPr>
          <w:p w14:paraId="6F3819B1"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-31.5</w:t>
            </w:r>
          </w:p>
        </w:tc>
        <w:tc>
          <w:tcPr>
            <w:tcW w:w="1149" w:type="dxa"/>
            <w:tcBorders>
              <w:top w:val="nil"/>
              <w:left w:val="nil"/>
              <w:bottom w:val="nil"/>
              <w:right w:val="nil"/>
            </w:tcBorders>
            <w:shd w:val="clear" w:color="000000" w:fill="FFFFFF"/>
            <w:noWrap/>
            <w:vAlign w:val="center"/>
            <w:hideMark/>
          </w:tcPr>
          <w:p w14:paraId="563E96A2"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(2.3)</w:t>
            </w:r>
          </w:p>
        </w:tc>
        <w:tc>
          <w:tcPr>
            <w:tcW w:w="1149" w:type="dxa"/>
            <w:tcBorders>
              <w:top w:val="nil"/>
              <w:left w:val="nil"/>
              <w:bottom w:val="nil"/>
              <w:right w:val="nil"/>
            </w:tcBorders>
            <w:shd w:val="clear" w:color="000000" w:fill="FFFFFF"/>
            <w:noWrap/>
            <w:vAlign w:val="center"/>
            <w:hideMark/>
          </w:tcPr>
          <w:p w14:paraId="3A259E18"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-93.6</w:t>
            </w:r>
          </w:p>
        </w:tc>
        <w:tc>
          <w:tcPr>
            <w:tcW w:w="1149" w:type="dxa"/>
            <w:tcBorders>
              <w:top w:val="nil"/>
              <w:left w:val="nil"/>
              <w:bottom w:val="nil"/>
              <w:right w:val="nil"/>
            </w:tcBorders>
            <w:shd w:val="clear" w:color="000000" w:fill="FFFFFF"/>
            <w:noWrap/>
            <w:vAlign w:val="center"/>
            <w:hideMark/>
          </w:tcPr>
          <w:p w14:paraId="502EBF02"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2 (4.8)</w:t>
            </w:r>
          </w:p>
        </w:tc>
      </w:tr>
      <w:tr w:rsidR="00216B0A" w:rsidRPr="00216B0A" w14:paraId="153ABB5C"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5A641B6F"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Chrysobalanus icaco</w:t>
            </w:r>
          </w:p>
        </w:tc>
        <w:tc>
          <w:tcPr>
            <w:tcW w:w="1149" w:type="dxa"/>
            <w:tcBorders>
              <w:top w:val="nil"/>
              <w:left w:val="nil"/>
              <w:bottom w:val="nil"/>
              <w:right w:val="nil"/>
            </w:tcBorders>
            <w:shd w:val="clear" w:color="000000" w:fill="FFFFFF"/>
            <w:noWrap/>
            <w:vAlign w:val="center"/>
            <w:hideMark/>
          </w:tcPr>
          <w:p w14:paraId="4D7D5940"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-37.8</w:t>
            </w:r>
          </w:p>
        </w:tc>
        <w:tc>
          <w:tcPr>
            <w:tcW w:w="1149" w:type="dxa"/>
            <w:tcBorders>
              <w:top w:val="nil"/>
              <w:left w:val="nil"/>
              <w:bottom w:val="nil"/>
              <w:right w:val="nil"/>
            </w:tcBorders>
            <w:shd w:val="clear" w:color="000000" w:fill="FFFFFF"/>
            <w:noWrap/>
            <w:vAlign w:val="center"/>
            <w:hideMark/>
          </w:tcPr>
          <w:p w14:paraId="5CD5C39D"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w:t>
            </w:r>
          </w:p>
        </w:tc>
        <w:tc>
          <w:tcPr>
            <w:tcW w:w="1149" w:type="dxa"/>
            <w:tcBorders>
              <w:top w:val="nil"/>
              <w:left w:val="nil"/>
              <w:bottom w:val="nil"/>
              <w:right w:val="nil"/>
            </w:tcBorders>
            <w:shd w:val="clear" w:color="000000" w:fill="FFFFFF"/>
            <w:noWrap/>
            <w:vAlign w:val="center"/>
            <w:hideMark/>
          </w:tcPr>
          <w:p w14:paraId="0FBE564C"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-77.7</w:t>
            </w:r>
          </w:p>
        </w:tc>
        <w:tc>
          <w:tcPr>
            <w:tcW w:w="1149" w:type="dxa"/>
            <w:tcBorders>
              <w:top w:val="nil"/>
              <w:left w:val="nil"/>
              <w:bottom w:val="nil"/>
              <w:right w:val="nil"/>
            </w:tcBorders>
            <w:shd w:val="clear" w:color="000000" w:fill="FFFFFF"/>
            <w:noWrap/>
            <w:vAlign w:val="center"/>
            <w:hideMark/>
          </w:tcPr>
          <w:p w14:paraId="1401698B"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w:t>
            </w:r>
          </w:p>
        </w:tc>
      </w:tr>
      <w:tr w:rsidR="00216B0A" w:rsidRPr="00216B0A" w14:paraId="04055A5F"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0932854D"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Cephalanthus occidentalis</w:t>
            </w:r>
          </w:p>
        </w:tc>
        <w:tc>
          <w:tcPr>
            <w:tcW w:w="1149" w:type="dxa"/>
            <w:tcBorders>
              <w:top w:val="nil"/>
              <w:left w:val="nil"/>
              <w:bottom w:val="nil"/>
              <w:right w:val="nil"/>
            </w:tcBorders>
            <w:shd w:val="clear" w:color="000000" w:fill="FFFFFF"/>
            <w:noWrap/>
            <w:vAlign w:val="center"/>
            <w:hideMark/>
          </w:tcPr>
          <w:p w14:paraId="72309C62"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-31.8</w:t>
            </w:r>
          </w:p>
        </w:tc>
        <w:tc>
          <w:tcPr>
            <w:tcW w:w="1149" w:type="dxa"/>
            <w:tcBorders>
              <w:top w:val="nil"/>
              <w:left w:val="nil"/>
              <w:bottom w:val="nil"/>
              <w:right w:val="nil"/>
            </w:tcBorders>
            <w:shd w:val="clear" w:color="000000" w:fill="FFFFFF"/>
            <w:noWrap/>
            <w:vAlign w:val="center"/>
            <w:hideMark/>
          </w:tcPr>
          <w:p w14:paraId="4DEC4B65"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w:t>
            </w:r>
          </w:p>
        </w:tc>
        <w:tc>
          <w:tcPr>
            <w:tcW w:w="1149" w:type="dxa"/>
            <w:tcBorders>
              <w:top w:val="nil"/>
              <w:left w:val="nil"/>
              <w:bottom w:val="nil"/>
              <w:right w:val="nil"/>
            </w:tcBorders>
            <w:shd w:val="clear" w:color="000000" w:fill="FFFFFF"/>
            <w:noWrap/>
            <w:vAlign w:val="center"/>
            <w:hideMark/>
          </w:tcPr>
          <w:p w14:paraId="7D153BD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-85.0</w:t>
            </w:r>
          </w:p>
        </w:tc>
        <w:tc>
          <w:tcPr>
            <w:tcW w:w="1149" w:type="dxa"/>
            <w:tcBorders>
              <w:top w:val="nil"/>
              <w:left w:val="nil"/>
              <w:bottom w:val="nil"/>
              <w:right w:val="nil"/>
            </w:tcBorders>
            <w:shd w:val="clear" w:color="000000" w:fill="FFFFFF"/>
            <w:noWrap/>
            <w:vAlign w:val="center"/>
            <w:hideMark/>
          </w:tcPr>
          <w:p w14:paraId="32A52190"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w:t>
            </w:r>
          </w:p>
        </w:tc>
      </w:tr>
      <w:tr w:rsidR="00216B0A" w:rsidRPr="00216B0A" w14:paraId="04850C76"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5C68A5CF"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Typha latifolia</w:t>
            </w:r>
          </w:p>
        </w:tc>
        <w:tc>
          <w:tcPr>
            <w:tcW w:w="1149" w:type="dxa"/>
            <w:tcBorders>
              <w:top w:val="nil"/>
              <w:left w:val="nil"/>
              <w:bottom w:val="nil"/>
              <w:right w:val="nil"/>
            </w:tcBorders>
            <w:shd w:val="clear" w:color="000000" w:fill="FFFFFF"/>
            <w:noWrap/>
            <w:vAlign w:val="center"/>
            <w:hideMark/>
          </w:tcPr>
          <w:p w14:paraId="35ADD1FD"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-36.0</w:t>
            </w:r>
          </w:p>
        </w:tc>
        <w:tc>
          <w:tcPr>
            <w:tcW w:w="1149" w:type="dxa"/>
            <w:tcBorders>
              <w:top w:val="nil"/>
              <w:left w:val="nil"/>
              <w:bottom w:val="nil"/>
              <w:right w:val="nil"/>
            </w:tcBorders>
            <w:shd w:val="clear" w:color="000000" w:fill="FFFFFF"/>
            <w:noWrap/>
            <w:vAlign w:val="center"/>
            <w:hideMark/>
          </w:tcPr>
          <w:p w14:paraId="685D9DF1"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(1.1)</w:t>
            </w:r>
          </w:p>
        </w:tc>
        <w:tc>
          <w:tcPr>
            <w:tcW w:w="1149" w:type="dxa"/>
            <w:tcBorders>
              <w:top w:val="nil"/>
              <w:left w:val="nil"/>
              <w:bottom w:val="nil"/>
              <w:right w:val="nil"/>
            </w:tcBorders>
            <w:shd w:val="clear" w:color="000000" w:fill="FFFFFF"/>
            <w:noWrap/>
            <w:vAlign w:val="center"/>
            <w:hideMark/>
          </w:tcPr>
          <w:p w14:paraId="6A8107E1"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-125.4</w:t>
            </w:r>
          </w:p>
        </w:tc>
        <w:tc>
          <w:tcPr>
            <w:tcW w:w="1149" w:type="dxa"/>
            <w:tcBorders>
              <w:top w:val="nil"/>
              <w:left w:val="nil"/>
              <w:bottom w:val="nil"/>
              <w:right w:val="nil"/>
            </w:tcBorders>
            <w:shd w:val="clear" w:color="000000" w:fill="FFFFFF"/>
            <w:noWrap/>
            <w:vAlign w:val="center"/>
            <w:hideMark/>
          </w:tcPr>
          <w:p w14:paraId="73184111"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(7.1)</w:t>
            </w:r>
          </w:p>
        </w:tc>
      </w:tr>
      <w:tr w:rsidR="00216B0A" w:rsidRPr="00216B0A" w14:paraId="4CF46A01"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7F3BB1E7"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Typha domingensis</w:t>
            </w:r>
          </w:p>
        </w:tc>
        <w:tc>
          <w:tcPr>
            <w:tcW w:w="1149" w:type="dxa"/>
            <w:tcBorders>
              <w:top w:val="nil"/>
              <w:left w:val="nil"/>
              <w:bottom w:val="nil"/>
              <w:right w:val="nil"/>
            </w:tcBorders>
            <w:shd w:val="clear" w:color="000000" w:fill="FFFFFF"/>
            <w:noWrap/>
            <w:vAlign w:val="center"/>
            <w:hideMark/>
          </w:tcPr>
          <w:p w14:paraId="3024DD1C"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-33.0</w:t>
            </w:r>
          </w:p>
        </w:tc>
        <w:tc>
          <w:tcPr>
            <w:tcW w:w="1149" w:type="dxa"/>
            <w:tcBorders>
              <w:top w:val="nil"/>
              <w:left w:val="nil"/>
              <w:bottom w:val="nil"/>
              <w:right w:val="nil"/>
            </w:tcBorders>
            <w:shd w:val="clear" w:color="000000" w:fill="FFFFFF"/>
            <w:noWrap/>
            <w:vAlign w:val="center"/>
            <w:hideMark/>
          </w:tcPr>
          <w:p w14:paraId="11434E1F"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4 (2.0)</w:t>
            </w:r>
          </w:p>
        </w:tc>
        <w:tc>
          <w:tcPr>
            <w:tcW w:w="1149" w:type="dxa"/>
            <w:tcBorders>
              <w:top w:val="nil"/>
              <w:left w:val="nil"/>
              <w:bottom w:val="nil"/>
              <w:right w:val="nil"/>
            </w:tcBorders>
            <w:shd w:val="clear" w:color="000000" w:fill="FFFFFF"/>
            <w:noWrap/>
            <w:vAlign w:val="center"/>
            <w:hideMark/>
          </w:tcPr>
          <w:p w14:paraId="5E18B1A8"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-137.5</w:t>
            </w:r>
          </w:p>
        </w:tc>
        <w:tc>
          <w:tcPr>
            <w:tcW w:w="1149" w:type="dxa"/>
            <w:tcBorders>
              <w:top w:val="nil"/>
              <w:left w:val="nil"/>
              <w:bottom w:val="nil"/>
              <w:right w:val="nil"/>
            </w:tcBorders>
            <w:shd w:val="clear" w:color="000000" w:fill="FFFFFF"/>
            <w:noWrap/>
            <w:vAlign w:val="center"/>
            <w:hideMark/>
          </w:tcPr>
          <w:p w14:paraId="74647549"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4 (11.5)</w:t>
            </w:r>
          </w:p>
        </w:tc>
      </w:tr>
      <w:tr w:rsidR="00216B0A" w:rsidRPr="00216B0A" w14:paraId="47DC2367"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57938533"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Cladium jamaicense</w:t>
            </w:r>
          </w:p>
        </w:tc>
        <w:tc>
          <w:tcPr>
            <w:tcW w:w="1149" w:type="dxa"/>
            <w:tcBorders>
              <w:top w:val="nil"/>
              <w:left w:val="nil"/>
              <w:bottom w:val="nil"/>
              <w:right w:val="nil"/>
            </w:tcBorders>
            <w:shd w:val="clear" w:color="000000" w:fill="FFFFFF"/>
            <w:noWrap/>
            <w:vAlign w:val="center"/>
            <w:hideMark/>
          </w:tcPr>
          <w:p w14:paraId="5169D16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-31.9</w:t>
            </w:r>
          </w:p>
        </w:tc>
        <w:tc>
          <w:tcPr>
            <w:tcW w:w="1149" w:type="dxa"/>
            <w:tcBorders>
              <w:top w:val="nil"/>
              <w:left w:val="nil"/>
              <w:bottom w:val="nil"/>
              <w:right w:val="nil"/>
            </w:tcBorders>
            <w:shd w:val="clear" w:color="000000" w:fill="FFFFFF"/>
            <w:noWrap/>
            <w:vAlign w:val="center"/>
            <w:hideMark/>
          </w:tcPr>
          <w:p w14:paraId="6392B75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13 (1.5)</w:t>
            </w:r>
          </w:p>
        </w:tc>
        <w:tc>
          <w:tcPr>
            <w:tcW w:w="1149" w:type="dxa"/>
            <w:tcBorders>
              <w:top w:val="nil"/>
              <w:left w:val="nil"/>
              <w:bottom w:val="nil"/>
              <w:right w:val="nil"/>
            </w:tcBorders>
            <w:shd w:val="clear" w:color="000000" w:fill="FFFFFF"/>
            <w:noWrap/>
            <w:vAlign w:val="center"/>
            <w:hideMark/>
          </w:tcPr>
          <w:p w14:paraId="0E8FEEBB"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-231.1</w:t>
            </w:r>
          </w:p>
        </w:tc>
        <w:tc>
          <w:tcPr>
            <w:tcW w:w="1149" w:type="dxa"/>
            <w:tcBorders>
              <w:top w:val="nil"/>
              <w:left w:val="nil"/>
              <w:bottom w:val="nil"/>
              <w:right w:val="nil"/>
            </w:tcBorders>
            <w:shd w:val="clear" w:color="000000" w:fill="FFFFFF"/>
            <w:noWrap/>
            <w:vAlign w:val="center"/>
            <w:hideMark/>
          </w:tcPr>
          <w:p w14:paraId="42C62DE9"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11 (25.9)</w:t>
            </w:r>
          </w:p>
        </w:tc>
      </w:tr>
      <w:tr w:rsidR="00216B0A" w:rsidRPr="00216B0A" w14:paraId="2519F5A2"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63470580"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Eleocharis cellulosa</w:t>
            </w:r>
          </w:p>
        </w:tc>
        <w:tc>
          <w:tcPr>
            <w:tcW w:w="1149" w:type="dxa"/>
            <w:tcBorders>
              <w:top w:val="nil"/>
              <w:left w:val="nil"/>
              <w:bottom w:val="nil"/>
              <w:right w:val="nil"/>
            </w:tcBorders>
            <w:shd w:val="clear" w:color="000000" w:fill="FFFFFF"/>
            <w:noWrap/>
            <w:vAlign w:val="center"/>
            <w:hideMark/>
          </w:tcPr>
          <w:p w14:paraId="36AAEC99"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-34.0</w:t>
            </w:r>
          </w:p>
        </w:tc>
        <w:tc>
          <w:tcPr>
            <w:tcW w:w="1149" w:type="dxa"/>
            <w:tcBorders>
              <w:top w:val="nil"/>
              <w:left w:val="nil"/>
              <w:bottom w:val="nil"/>
              <w:right w:val="nil"/>
            </w:tcBorders>
            <w:shd w:val="clear" w:color="000000" w:fill="FFFFFF"/>
            <w:noWrap/>
            <w:vAlign w:val="center"/>
            <w:hideMark/>
          </w:tcPr>
          <w:p w14:paraId="56436F0A"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10 (2.5)</w:t>
            </w:r>
          </w:p>
        </w:tc>
        <w:tc>
          <w:tcPr>
            <w:tcW w:w="1149" w:type="dxa"/>
            <w:tcBorders>
              <w:top w:val="nil"/>
              <w:left w:val="nil"/>
              <w:bottom w:val="nil"/>
              <w:right w:val="nil"/>
            </w:tcBorders>
            <w:shd w:val="clear" w:color="000000" w:fill="FFFFFF"/>
            <w:noWrap/>
            <w:vAlign w:val="center"/>
            <w:hideMark/>
          </w:tcPr>
          <w:p w14:paraId="7407BB1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-113.5</w:t>
            </w:r>
          </w:p>
        </w:tc>
        <w:tc>
          <w:tcPr>
            <w:tcW w:w="1149" w:type="dxa"/>
            <w:tcBorders>
              <w:top w:val="nil"/>
              <w:left w:val="nil"/>
              <w:bottom w:val="nil"/>
              <w:right w:val="nil"/>
            </w:tcBorders>
            <w:shd w:val="clear" w:color="000000" w:fill="FFFFFF"/>
            <w:noWrap/>
            <w:vAlign w:val="center"/>
            <w:hideMark/>
          </w:tcPr>
          <w:p w14:paraId="67A0F669"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6 (8.7)</w:t>
            </w:r>
          </w:p>
        </w:tc>
      </w:tr>
      <w:tr w:rsidR="00216B0A" w:rsidRPr="00216B0A" w14:paraId="0A996F76"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6FF1195F"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Nymphaeaceae sp.</w:t>
            </w:r>
          </w:p>
        </w:tc>
        <w:tc>
          <w:tcPr>
            <w:tcW w:w="1149" w:type="dxa"/>
            <w:tcBorders>
              <w:top w:val="nil"/>
              <w:left w:val="nil"/>
              <w:bottom w:val="nil"/>
              <w:right w:val="nil"/>
            </w:tcBorders>
            <w:shd w:val="clear" w:color="000000" w:fill="FFFFFF"/>
            <w:noWrap/>
            <w:vAlign w:val="center"/>
            <w:hideMark/>
          </w:tcPr>
          <w:p w14:paraId="0F674355"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-32.2</w:t>
            </w:r>
          </w:p>
        </w:tc>
        <w:tc>
          <w:tcPr>
            <w:tcW w:w="1149" w:type="dxa"/>
            <w:tcBorders>
              <w:top w:val="nil"/>
              <w:left w:val="nil"/>
              <w:bottom w:val="nil"/>
              <w:right w:val="nil"/>
            </w:tcBorders>
            <w:shd w:val="clear" w:color="000000" w:fill="FFFFFF"/>
            <w:noWrap/>
            <w:vAlign w:val="center"/>
            <w:hideMark/>
          </w:tcPr>
          <w:p w14:paraId="078EC410"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7 (1.0)</w:t>
            </w:r>
          </w:p>
        </w:tc>
        <w:tc>
          <w:tcPr>
            <w:tcW w:w="1149" w:type="dxa"/>
            <w:tcBorders>
              <w:top w:val="nil"/>
              <w:left w:val="nil"/>
              <w:bottom w:val="nil"/>
              <w:right w:val="nil"/>
            </w:tcBorders>
            <w:shd w:val="clear" w:color="000000" w:fill="FFFFFF"/>
            <w:noWrap/>
            <w:vAlign w:val="center"/>
            <w:hideMark/>
          </w:tcPr>
          <w:p w14:paraId="0B04456D"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-120.0</w:t>
            </w:r>
          </w:p>
        </w:tc>
        <w:tc>
          <w:tcPr>
            <w:tcW w:w="1149" w:type="dxa"/>
            <w:tcBorders>
              <w:top w:val="nil"/>
              <w:left w:val="nil"/>
              <w:bottom w:val="nil"/>
              <w:right w:val="nil"/>
            </w:tcBorders>
            <w:shd w:val="clear" w:color="000000" w:fill="FFFFFF"/>
            <w:noWrap/>
            <w:vAlign w:val="center"/>
            <w:hideMark/>
          </w:tcPr>
          <w:p w14:paraId="3DE80F22"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6 (11.7)</w:t>
            </w:r>
          </w:p>
        </w:tc>
      </w:tr>
      <w:tr w:rsidR="00216B0A" w:rsidRPr="00216B0A" w14:paraId="53958F31"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3B55A8C1"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Utricularia foliosa</w:t>
            </w:r>
          </w:p>
        </w:tc>
        <w:tc>
          <w:tcPr>
            <w:tcW w:w="1149" w:type="dxa"/>
            <w:tcBorders>
              <w:top w:val="nil"/>
              <w:left w:val="nil"/>
              <w:bottom w:val="nil"/>
              <w:right w:val="nil"/>
            </w:tcBorders>
            <w:shd w:val="clear" w:color="000000" w:fill="FFFFFF"/>
            <w:noWrap/>
            <w:vAlign w:val="center"/>
            <w:hideMark/>
          </w:tcPr>
          <w:p w14:paraId="6037D85E"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-38.8</w:t>
            </w:r>
          </w:p>
        </w:tc>
        <w:tc>
          <w:tcPr>
            <w:tcW w:w="1149" w:type="dxa"/>
            <w:tcBorders>
              <w:top w:val="nil"/>
              <w:left w:val="nil"/>
              <w:bottom w:val="nil"/>
              <w:right w:val="nil"/>
            </w:tcBorders>
            <w:shd w:val="clear" w:color="000000" w:fill="FFFFFF"/>
            <w:noWrap/>
            <w:vAlign w:val="center"/>
            <w:hideMark/>
          </w:tcPr>
          <w:p w14:paraId="59746956"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8 (2.2)</w:t>
            </w:r>
          </w:p>
        </w:tc>
        <w:tc>
          <w:tcPr>
            <w:tcW w:w="1149" w:type="dxa"/>
            <w:tcBorders>
              <w:top w:val="nil"/>
              <w:left w:val="nil"/>
              <w:bottom w:val="nil"/>
              <w:right w:val="nil"/>
            </w:tcBorders>
            <w:shd w:val="clear" w:color="000000" w:fill="FFFFFF"/>
            <w:noWrap/>
            <w:vAlign w:val="center"/>
            <w:hideMark/>
          </w:tcPr>
          <w:p w14:paraId="61F9E441"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-116.0</w:t>
            </w:r>
          </w:p>
        </w:tc>
        <w:tc>
          <w:tcPr>
            <w:tcW w:w="1149" w:type="dxa"/>
            <w:tcBorders>
              <w:top w:val="nil"/>
              <w:left w:val="nil"/>
              <w:bottom w:val="nil"/>
              <w:right w:val="nil"/>
            </w:tcBorders>
            <w:shd w:val="clear" w:color="000000" w:fill="FFFFFF"/>
            <w:noWrap/>
            <w:vAlign w:val="center"/>
            <w:hideMark/>
          </w:tcPr>
          <w:p w14:paraId="4AB66D8D"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8 (9.0)</w:t>
            </w:r>
          </w:p>
        </w:tc>
      </w:tr>
      <w:tr w:rsidR="00216B0A" w:rsidRPr="00216B0A" w14:paraId="49C6B3C5"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2BA323E4"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Utricularia Purpurea</w:t>
            </w:r>
          </w:p>
        </w:tc>
        <w:tc>
          <w:tcPr>
            <w:tcW w:w="1149" w:type="dxa"/>
            <w:tcBorders>
              <w:top w:val="nil"/>
              <w:left w:val="nil"/>
              <w:bottom w:val="nil"/>
              <w:right w:val="nil"/>
            </w:tcBorders>
            <w:shd w:val="clear" w:color="000000" w:fill="FFFFFF"/>
            <w:noWrap/>
            <w:vAlign w:val="center"/>
            <w:hideMark/>
          </w:tcPr>
          <w:p w14:paraId="2CA4BA8B"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-35.9</w:t>
            </w:r>
          </w:p>
        </w:tc>
        <w:tc>
          <w:tcPr>
            <w:tcW w:w="1149" w:type="dxa"/>
            <w:tcBorders>
              <w:top w:val="nil"/>
              <w:left w:val="nil"/>
              <w:bottom w:val="nil"/>
              <w:right w:val="nil"/>
            </w:tcBorders>
            <w:shd w:val="clear" w:color="000000" w:fill="FFFFFF"/>
            <w:noWrap/>
            <w:vAlign w:val="center"/>
            <w:hideMark/>
          </w:tcPr>
          <w:p w14:paraId="469542BC"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(1.4)</w:t>
            </w:r>
          </w:p>
        </w:tc>
        <w:tc>
          <w:tcPr>
            <w:tcW w:w="1149" w:type="dxa"/>
            <w:tcBorders>
              <w:top w:val="nil"/>
              <w:left w:val="nil"/>
              <w:bottom w:val="nil"/>
              <w:right w:val="nil"/>
            </w:tcBorders>
            <w:shd w:val="clear" w:color="000000" w:fill="FFFFFF"/>
            <w:noWrap/>
            <w:vAlign w:val="center"/>
            <w:hideMark/>
          </w:tcPr>
          <w:p w14:paraId="672DF0C6"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-119.9</w:t>
            </w:r>
          </w:p>
        </w:tc>
        <w:tc>
          <w:tcPr>
            <w:tcW w:w="1149" w:type="dxa"/>
            <w:tcBorders>
              <w:top w:val="nil"/>
              <w:left w:val="nil"/>
              <w:bottom w:val="nil"/>
              <w:right w:val="nil"/>
            </w:tcBorders>
            <w:shd w:val="clear" w:color="000000" w:fill="FFFFFF"/>
            <w:noWrap/>
            <w:vAlign w:val="center"/>
            <w:hideMark/>
          </w:tcPr>
          <w:p w14:paraId="687ACAE5"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2 (5.6)</w:t>
            </w:r>
          </w:p>
        </w:tc>
      </w:tr>
      <w:tr w:rsidR="00216B0A" w:rsidRPr="00216B0A" w14:paraId="5723C7C5"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66EB5AB7"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Bacopa caroliniana</w:t>
            </w:r>
          </w:p>
        </w:tc>
        <w:tc>
          <w:tcPr>
            <w:tcW w:w="1149" w:type="dxa"/>
            <w:tcBorders>
              <w:top w:val="nil"/>
              <w:left w:val="nil"/>
              <w:bottom w:val="nil"/>
              <w:right w:val="nil"/>
            </w:tcBorders>
            <w:shd w:val="clear" w:color="000000" w:fill="FFFFFF"/>
            <w:noWrap/>
            <w:vAlign w:val="center"/>
            <w:hideMark/>
          </w:tcPr>
          <w:p w14:paraId="6E0409A0"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-31.1</w:t>
            </w:r>
          </w:p>
        </w:tc>
        <w:tc>
          <w:tcPr>
            <w:tcW w:w="1149" w:type="dxa"/>
            <w:tcBorders>
              <w:top w:val="nil"/>
              <w:left w:val="nil"/>
              <w:bottom w:val="nil"/>
              <w:right w:val="nil"/>
            </w:tcBorders>
            <w:shd w:val="clear" w:color="000000" w:fill="FFFFFF"/>
            <w:noWrap/>
            <w:vAlign w:val="center"/>
            <w:hideMark/>
          </w:tcPr>
          <w:p w14:paraId="2BF23597"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2 (1.2)</w:t>
            </w:r>
          </w:p>
        </w:tc>
        <w:tc>
          <w:tcPr>
            <w:tcW w:w="1149" w:type="dxa"/>
            <w:tcBorders>
              <w:top w:val="nil"/>
              <w:left w:val="nil"/>
              <w:bottom w:val="nil"/>
              <w:right w:val="nil"/>
            </w:tcBorders>
            <w:shd w:val="clear" w:color="000000" w:fill="FFFFFF"/>
            <w:noWrap/>
            <w:vAlign w:val="center"/>
            <w:hideMark/>
          </w:tcPr>
          <w:p w14:paraId="05FE9C1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-122.8</w:t>
            </w:r>
          </w:p>
        </w:tc>
        <w:tc>
          <w:tcPr>
            <w:tcW w:w="1149" w:type="dxa"/>
            <w:tcBorders>
              <w:top w:val="nil"/>
              <w:left w:val="nil"/>
              <w:bottom w:val="nil"/>
              <w:right w:val="nil"/>
            </w:tcBorders>
            <w:shd w:val="clear" w:color="000000" w:fill="FFFFFF"/>
            <w:noWrap/>
            <w:vAlign w:val="center"/>
            <w:hideMark/>
          </w:tcPr>
          <w:p w14:paraId="13B663EA"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2 (10.0)</w:t>
            </w:r>
          </w:p>
        </w:tc>
      </w:tr>
      <w:tr w:rsidR="00216B0A" w:rsidRPr="00216B0A" w14:paraId="475C30B0"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12B3C083" w14:textId="64E95A31" w:rsidR="00A23EC9" w:rsidRPr="001E5D72" w:rsidRDefault="001B4058" w:rsidP="00411CC7">
            <w:pPr>
              <w:spacing w:after="0"/>
              <w:jc w:val="center"/>
              <w:rPr>
                <w:rFonts w:eastAsia="Times New Roman"/>
                <w:bCs/>
                <w:i/>
                <w:iCs/>
                <w:sz w:val="20"/>
                <w:szCs w:val="20"/>
              </w:rPr>
            </w:pPr>
            <w:r w:rsidRPr="001E5D72">
              <w:rPr>
                <w:bCs/>
                <w:i/>
                <w:iCs/>
                <w:noProof/>
                <w:sz w:val="20"/>
                <w:szCs w:val="20"/>
              </w:rPr>
              <w:t>L</w:t>
            </w:r>
            <w:r w:rsidR="00375418" w:rsidRPr="001E5D72">
              <w:rPr>
                <w:bCs/>
                <w:i/>
                <w:iCs/>
                <w:noProof/>
                <w:sz w:val="20"/>
                <w:szCs w:val="20"/>
              </w:rPr>
              <w:t>aguncularia</w:t>
            </w:r>
            <w:r w:rsidRPr="001E5D72">
              <w:rPr>
                <w:bCs/>
                <w:i/>
                <w:iCs/>
                <w:noProof/>
                <w:sz w:val="20"/>
                <w:szCs w:val="20"/>
              </w:rPr>
              <w:t xml:space="preserve"> racemosa</w:t>
            </w:r>
          </w:p>
        </w:tc>
        <w:tc>
          <w:tcPr>
            <w:tcW w:w="1149" w:type="dxa"/>
            <w:tcBorders>
              <w:top w:val="nil"/>
              <w:left w:val="nil"/>
              <w:bottom w:val="nil"/>
              <w:right w:val="nil"/>
            </w:tcBorders>
            <w:shd w:val="clear" w:color="000000" w:fill="FFFFFF"/>
            <w:noWrap/>
            <w:vAlign w:val="center"/>
            <w:hideMark/>
          </w:tcPr>
          <w:p w14:paraId="14ED234E"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-37.2</w:t>
            </w:r>
          </w:p>
        </w:tc>
        <w:tc>
          <w:tcPr>
            <w:tcW w:w="1149" w:type="dxa"/>
            <w:tcBorders>
              <w:top w:val="nil"/>
              <w:left w:val="nil"/>
              <w:bottom w:val="nil"/>
              <w:right w:val="nil"/>
            </w:tcBorders>
            <w:shd w:val="clear" w:color="000000" w:fill="FFFFFF"/>
            <w:noWrap/>
            <w:vAlign w:val="center"/>
            <w:hideMark/>
          </w:tcPr>
          <w:p w14:paraId="68702646"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6 (1.7)</w:t>
            </w:r>
          </w:p>
        </w:tc>
        <w:tc>
          <w:tcPr>
            <w:tcW w:w="1149" w:type="dxa"/>
            <w:tcBorders>
              <w:top w:val="nil"/>
              <w:left w:val="nil"/>
              <w:bottom w:val="nil"/>
              <w:right w:val="nil"/>
            </w:tcBorders>
            <w:shd w:val="clear" w:color="000000" w:fill="FFFFFF"/>
            <w:noWrap/>
            <w:vAlign w:val="center"/>
            <w:hideMark/>
          </w:tcPr>
          <w:p w14:paraId="31793B73"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-137.9</w:t>
            </w:r>
          </w:p>
        </w:tc>
        <w:tc>
          <w:tcPr>
            <w:tcW w:w="1149" w:type="dxa"/>
            <w:tcBorders>
              <w:top w:val="nil"/>
              <w:left w:val="nil"/>
              <w:bottom w:val="nil"/>
              <w:right w:val="nil"/>
            </w:tcBorders>
            <w:shd w:val="clear" w:color="000000" w:fill="FFFFFF"/>
            <w:noWrap/>
            <w:vAlign w:val="center"/>
            <w:hideMark/>
          </w:tcPr>
          <w:p w14:paraId="12EA7376"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6 (13.8)</w:t>
            </w:r>
          </w:p>
        </w:tc>
      </w:tr>
      <w:tr w:rsidR="00216B0A" w:rsidRPr="00216B0A" w14:paraId="3E1420FA"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36C499F8"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Avicennia germinans</w:t>
            </w:r>
          </w:p>
        </w:tc>
        <w:tc>
          <w:tcPr>
            <w:tcW w:w="1149" w:type="dxa"/>
            <w:tcBorders>
              <w:top w:val="nil"/>
              <w:left w:val="nil"/>
              <w:bottom w:val="nil"/>
              <w:right w:val="nil"/>
            </w:tcBorders>
            <w:shd w:val="clear" w:color="000000" w:fill="FFFFFF"/>
            <w:noWrap/>
            <w:vAlign w:val="center"/>
            <w:hideMark/>
          </w:tcPr>
          <w:p w14:paraId="2F538441"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-35.7</w:t>
            </w:r>
          </w:p>
        </w:tc>
        <w:tc>
          <w:tcPr>
            <w:tcW w:w="1149" w:type="dxa"/>
            <w:tcBorders>
              <w:top w:val="nil"/>
              <w:left w:val="nil"/>
              <w:bottom w:val="nil"/>
              <w:right w:val="nil"/>
            </w:tcBorders>
            <w:shd w:val="clear" w:color="000000" w:fill="FFFFFF"/>
            <w:noWrap/>
            <w:vAlign w:val="center"/>
            <w:hideMark/>
          </w:tcPr>
          <w:p w14:paraId="32057E31"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(0.9)</w:t>
            </w:r>
          </w:p>
        </w:tc>
        <w:tc>
          <w:tcPr>
            <w:tcW w:w="1149" w:type="dxa"/>
            <w:tcBorders>
              <w:top w:val="nil"/>
              <w:left w:val="nil"/>
              <w:bottom w:val="nil"/>
              <w:right w:val="nil"/>
            </w:tcBorders>
            <w:shd w:val="clear" w:color="000000" w:fill="FFFFFF"/>
            <w:noWrap/>
            <w:vAlign w:val="center"/>
            <w:hideMark/>
          </w:tcPr>
          <w:p w14:paraId="17C6E9B5"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-167.9</w:t>
            </w:r>
          </w:p>
        </w:tc>
        <w:tc>
          <w:tcPr>
            <w:tcW w:w="1149" w:type="dxa"/>
            <w:tcBorders>
              <w:top w:val="nil"/>
              <w:left w:val="nil"/>
              <w:bottom w:val="nil"/>
              <w:right w:val="nil"/>
            </w:tcBorders>
            <w:shd w:val="clear" w:color="000000" w:fill="FFFFFF"/>
            <w:noWrap/>
            <w:vAlign w:val="center"/>
            <w:hideMark/>
          </w:tcPr>
          <w:p w14:paraId="4500784E"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(8.9)</w:t>
            </w:r>
          </w:p>
        </w:tc>
      </w:tr>
      <w:tr w:rsidR="00216B0A" w:rsidRPr="00216B0A" w14:paraId="03A3EC2C" w14:textId="77777777" w:rsidTr="00216B0A">
        <w:trPr>
          <w:trHeight w:val="337"/>
          <w:jc w:val="center"/>
        </w:trPr>
        <w:tc>
          <w:tcPr>
            <w:tcW w:w="2849" w:type="dxa"/>
            <w:tcBorders>
              <w:top w:val="nil"/>
              <w:left w:val="nil"/>
              <w:right w:val="nil"/>
            </w:tcBorders>
            <w:shd w:val="clear" w:color="000000" w:fill="FFFFFF"/>
            <w:noWrap/>
            <w:vAlign w:val="center"/>
            <w:hideMark/>
          </w:tcPr>
          <w:p w14:paraId="2541EC17"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Rhizophora mangle</w:t>
            </w:r>
          </w:p>
        </w:tc>
        <w:tc>
          <w:tcPr>
            <w:tcW w:w="1149" w:type="dxa"/>
            <w:tcBorders>
              <w:top w:val="nil"/>
              <w:left w:val="nil"/>
              <w:right w:val="nil"/>
            </w:tcBorders>
            <w:shd w:val="clear" w:color="000000" w:fill="FFFFFF"/>
            <w:noWrap/>
            <w:vAlign w:val="center"/>
            <w:hideMark/>
          </w:tcPr>
          <w:p w14:paraId="6D0AFCF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-37.9</w:t>
            </w:r>
          </w:p>
        </w:tc>
        <w:tc>
          <w:tcPr>
            <w:tcW w:w="1149" w:type="dxa"/>
            <w:tcBorders>
              <w:top w:val="nil"/>
              <w:left w:val="nil"/>
              <w:right w:val="nil"/>
            </w:tcBorders>
            <w:shd w:val="clear" w:color="000000" w:fill="FFFFFF"/>
            <w:noWrap/>
            <w:vAlign w:val="center"/>
            <w:hideMark/>
          </w:tcPr>
          <w:p w14:paraId="59970B3C"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7 (0.9)</w:t>
            </w:r>
          </w:p>
        </w:tc>
        <w:tc>
          <w:tcPr>
            <w:tcW w:w="1149" w:type="dxa"/>
            <w:tcBorders>
              <w:top w:val="nil"/>
              <w:left w:val="nil"/>
              <w:right w:val="nil"/>
            </w:tcBorders>
            <w:shd w:val="clear" w:color="000000" w:fill="FFFFFF"/>
            <w:noWrap/>
            <w:vAlign w:val="center"/>
            <w:hideMark/>
          </w:tcPr>
          <w:p w14:paraId="1296DA89"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-129.7</w:t>
            </w:r>
          </w:p>
        </w:tc>
        <w:tc>
          <w:tcPr>
            <w:tcW w:w="1149" w:type="dxa"/>
            <w:tcBorders>
              <w:top w:val="nil"/>
              <w:left w:val="nil"/>
              <w:right w:val="nil"/>
            </w:tcBorders>
            <w:shd w:val="clear" w:color="000000" w:fill="FFFFFF"/>
            <w:noWrap/>
            <w:vAlign w:val="center"/>
            <w:hideMark/>
          </w:tcPr>
          <w:p w14:paraId="404A7629"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7 (2.3)</w:t>
            </w:r>
          </w:p>
        </w:tc>
      </w:tr>
      <w:tr w:rsidR="00216B0A" w:rsidRPr="00216B0A" w14:paraId="328AF66D" w14:textId="77777777" w:rsidTr="00216B0A">
        <w:trPr>
          <w:trHeight w:val="337"/>
          <w:jc w:val="center"/>
        </w:trPr>
        <w:tc>
          <w:tcPr>
            <w:tcW w:w="2849" w:type="dxa"/>
            <w:tcBorders>
              <w:top w:val="nil"/>
              <w:left w:val="nil"/>
              <w:right w:val="nil"/>
            </w:tcBorders>
            <w:shd w:val="clear" w:color="000000" w:fill="FFFFFF"/>
            <w:noWrap/>
          </w:tcPr>
          <w:p w14:paraId="42A80F54"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Syringodium filiforme</w:t>
            </w:r>
          </w:p>
        </w:tc>
        <w:tc>
          <w:tcPr>
            <w:tcW w:w="1149" w:type="dxa"/>
            <w:tcBorders>
              <w:top w:val="nil"/>
              <w:left w:val="nil"/>
              <w:right w:val="nil"/>
            </w:tcBorders>
            <w:shd w:val="clear" w:color="000000" w:fill="FFFFFF"/>
            <w:noWrap/>
          </w:tcPr>
          <w:p w14:paraId="4460DDF6" w14:textId="77777777" w:rsidR="00A23EC9" w:rsidRPr="001E5D72" w:rsidRDefault="00A23EC9" w:rsidP="00411CC7">
            <w:pPr>
              <w:spacing w:after="0"/>
              <w:jc w:val="center"/>
              <w:rPr>
                <w:rFonts w:eastAsia="Times New Roman"/>
                <w:sz w:val="20"/>
                <w:szCs w:val="20"/>
              </w:rPr>
            </w:pPr>
            <w:r w:rsidRPr="001E5D72">
              <w:rPr>
                <w:sz w:val="20"/>
                <w:szCs w:val="20"/>
              </w:rPr>
              <w:t>-14.2</w:t>
            </w:r>
          </w:p>
        </w:tc>
        <w:tc>
          <w:tcPr>
            <w:tcW w:w="1149" w:type="dxa"/>
            <w:tcBorders>
              <w:top w:val="nil"/>
              <w:left w:val="nil"/>
              <w:right w:val="nil"/>
            </w:tcBorders>
            <w:shd w:val="clear" w:color="000000" w:fill="FFFFFF"/>
            <w:noWrap/>
          </w:tcPr>
          <w:p w14:paraId="532FF50B" w14:textId="77777777" w:rsidR="00A23EC9" w:rsidRPr="001E5D72" w:rsidRDefault="00A23EC9" w:rsidP="00411CC7">
            <w:pPr>
              <w:spacing w:after="0"/>
              <w:jc w:val="center"/>
              <w:rPr>
                <w:rFonts w:eastAsia="Times New Roman"/>
                <w:sz w:val="20"/>
                <w:szCs w:val="20"/>
              </w:rPr>
            </w:pPr>
            <w:r w:rsidRPr="001E5D72">
              <w:rPr>
                <w:sz w:val="20"/>
                <w:szCs w:val="20"/>
              </w:rPr>
              <w:t>1</w:t>
            </w:r>
          </w:p>
        </w:tc>
        <w:tc>
          <w:tcPr>
            <w:tcW w:w="1149" w:type="dxa"/>
            <w:tcBorders>
              <w:top w:val="nil"/>
              <w:left w:val="nil"/>
              <w:right w:val="nil"/>
            </w:tcBorders>
            <w:shd w:val="clear" w:color="000000" w:fill="FFFFFF"/>
            <w:noWrap/>
          </w:tcPr>
          <w:p w14:paraId="71D87631" w14:textId="77777777" w:rsidR="00A23EC9" w:rsidRPr="001E5D72" w:rsidRDefault="00A23EC9" w:rsidP="00411CC7">
            <w:pPr>
              <w:spacing w:after="0"/>
              <w:jc w:val="center"/>
              <w:rPr>
                <w:rFonts w:eastAsia="Times New Roman"/>
                <w:sz w:val="20"/>
                <w:szCs w:val="20"/>
              </w:rPr>
            </w:pPr>
            <w:r w:rsidRPr="001E5D72">
              <w:rPr>
                <w:sz w:val="20"/>
                <w:szCs w:val="20"/>
              </w:rPr>
              <w:t>-88.0</w:t>
            </w:r>
          </w:p>
        </w:tc>
        <w:tc>
          <w:tcPr>
            <w:tcW w:w="1149" w:type="dxa"/>
            <w:tcBorders>
              <w:top w:val="nil"/>
              <w:left w:val="nil"/>
              <w:right w:val="nil"/>
            </w:tcBorders>
            <w:shd w:val="clear" w:color="000000" w:fill="FFFFFF"/>
            <w:noWrap/>
          </w:tcPr>
          <w:p w14:paraId="183B35C8" w14:textId="77777777" w:rsidR="00A23EC9" w:rsidRPr="001E5D72" w:rsidRDefault="00A23EC9" w:rsidP="00411CC7">
            <w:pPr>
              <w:spacing w:after="0"/>
              <w:jc w:val="center"/>
              <w:rPr>
                <w:rFonts w:eastAsia="Times New Roman"/>
                <w:sz w:val="20"/>
                <w:szCs w:val="20"/>
              </w:rPr>
            </w:pPr>
            <w:r w:rsidRPr="001E5D72">
              <w:rPr>
                <w:sz w:val="20"/>
                <w:szCs w:val="20"/>
              </w:rPr>
              <w:t>1</w:t>
            </w:r>
          </w:p>
        </w:tc>
      </w:tr>
      <w:tr w:rsidR="00216B0A" w:rsidRPr="00216B0A" w14:paraId="64C6F21A" w14:textId="77777777" w:rsidTr="00216B0A">
        <w:trPr>
          <w:trHeight w:val="337"/>
          <w:jc w:val="center"/>
        </w:trPr>
        <w:tc>
          <w:tcPr>
            <w:tcW w:w="2849" w:type="dxa"/>
            <w:tcBorders>
              <w:top w:val="nil"/>
              <w:left w:val="nil"/>
              <w:right w:val="nil"/>
            </w:tcBorders>
            <w:shd w:val="clear" w:color="000000" w:fill="FFFFFF"/>
            <w:noWrap/>
          </w:tcPr>
          <w:p w14:paraId="181C72FD" w14:textId="77777777" w:rsidR="00A23EC9" w:rsidRPr="001E5D72" w:rsidRDefault="00A23EC9" w:rsidP="00411CC7">
            <w:pPr>
              <w:spacing w:after="0"/>
              <w:jc w:val="center"/>
              <w:rPr>
                <w:rFonts w:eastAsia="Times New Roman"/>
                <w:bCs/>
                <w:i/>
                <w:iCs/>
                <w:sz w:val="20"/>
                <w:szCs w:val="20"/>
              </w:rPr>
            </w:pPr>
            <w:r w:rsidRPr="001E5D72">
              <w:rPr>
                <w:rFonts w:eastAsia="Times New Roman"/>
                <w:bCs/>
                <w:i/>
                <w:iCs/>
                <w:sz w:val="20"/>
                <w:szCs w:val="20"/>
              </w:rPr>
              <w:t>Halodule wrightii</w:t>
            </w:r>
          </w:p>
        </w:tc>
        <w:tc>
          <w:tcPr>
            <w:tcW w:w="1149" w:type="dxa"/>
            <w:tcBorders>
              <w:top w:val="nil"/>
              <w:left w:val="nil"/>
              <w:right w:val="nil"/>
            </w:tcBorders>
            <w:shd w:val="clear" w:color="000000" w:fill="FFFFFF"/>
            <w:noWrap/>
          </w:tcPr>
          <w:p w14:paraId="16742104" w14:textId="77777777" w:rsidR="00A23EC9" w:rsidRPr="001E5D72" w:rsidRDefault="00A23EC9" w:rsidP="00411CC7">
            <w:pPr>
              <w:spacing w:after="0"/>
              <w:jc w:val="center"/>
              <w:rPr>
                <w:rFonts w:eastAsia="Times New Roman"/>
                <w:sz w:val="20"/>
                <w:szCs w:val="20"/>
              </w:rPr>
            </w:pPr>
            <w:r w:rsidRPr="001E5D72">
              <w:rPr>
                <w:sz w:val="20"/>
                <w:szCs w:val="20"/>
              </w:rPr>
              <w:t>-14.9</w:t>
            </w:r>
          </w:p>
        </w:tc>
        <w:tc>
          <w:tcPr>
            <w:tcW w:w="1149" w:type="dxa"/>
            <w:tcBorders>
              <w:top w:val="nil"/>
              <w:left w:val="nil"/>
              <w:right w:val="nil"/>
            </w:tcBorders>
            <w:shd w:val="clear" w:color="000000" w:fill="FFFFFF"/>
            <w:noWrap/>
          </w:tcPr>
          <w:p w14:paraId="00234669" w14:textId="77777777" w:rsidR="00A23EC9" w:rsidRPr="001E5D72" w:rsidRDefault="00A23EC9" w:rsidP="00411CC7">
            <w:pPr>
              <w:spacing w:after="0"/>
              <w:jc w:val="center"/>
              <w:rPr>
                <w:rFonts w:eastAsia="Times New Roman"/>
                <w:sz w:val="20"/>
                <w:szCs w:val="20"/>
              </w:rPr>
            </w:pPr>
            <w:r w:rsidRPr="001E5D72">
              <w:rPr>
                <w:sz w:val="20"/>
                <w:szCs w:val="20"/>
              </w:rPr>
              <w:t>1</w:t>
            </w:r>
          </w:p>
        </w:tc>
        <w:tc>
          <w:tcPr>
            <w:tcW w:w="1149" w:type="dxa"/>
            <w:tcBorders>
              <w:top w:val="nil"/>
              <w:left w:val="nil"/>
              <w:right w:val="nil"/>
            </w:tcBorders>
            <w:shd w:val="clear" w:color="000000" w:fill="FFFFFF"/>
            <w:noWrap/>
          </w:tcPr>
          <w:p w14:paraId="6450E736" w14:textId="77777777" w:rsidR="00A23EC9" w:rsidRPr="001E5D72" w:rsidRDefault="00A23EC9" w:rsidP="00411CC7">
            <w:pPr>
              <w:spacing w:after="0"/>
              <w:jc w:val="center"/>
              <w:rPr>
                <w:rFonts w:eastAsia="Times New Roman"/>
                <w:sz w:val="20"/>
                <w:szCs w:val="20"/>
              </w:rPr>
            </w:pPr>
            <w:r w:rsidRPr="001E5D72">
              <w:rPr>
                <w:sz w:val="20"/>
                <w:szCs w:val="20"/>
              </w:rPr>
              <w:t>-84.7</w:t>
            </w:r>
          </w:p>
        </w:tc>
        <w:tc>
          <w:tcPr>
            <w:tcW w:w="1149" w:type="dxa"/>
            <w:tcBorders>
              <w:top w:val="nil"/>
              <w:left w:val="nil"/>
              <w:right w:val="nil"/>
            </w:tcBorders>
            <w:shd w:val="clear" w:color="000000" w:fill="FFFFFF"/>
            <w:noWrap/>
          </w:tcPr>
          <w:p w14:paraId="0EC2DDE2" w14:textId="77777777" w:rsidR="00A23EC9" w:rsidRPr="001E5D72" w:rsidRDefault="00A23EC9" w:rsidP="00411CC7">
            <w:pPr>
              <w:spacing w:after="0"/>
              <w:jc w:val="center"/>
              <w:rPr>
                <w:rFonts w:eastAsia="Times New Roman"/>
                <w:sz w:val="20"/>
                <w:szCs w:val="20"/>
              </w:rPr>
            </w:pPr>
            <w:r w:rsidRPr="001E5D72">
              <w:rPr>
                <w:sz w:val="20"/>
                <w:szCs w:val="20"/>
              </w:rPr>
              <w:t>1</w:t>
            </w:r>
          </w:p>
        </w:tc>
      </w:tr>
      <w:tr w:rsidR="00216B0A" w:rsidRPr="00216B0A" w14:paraId="0D56385F" w14:textId="77777777" w:rsidTr="00216B0A">
        <w:trPr>
          <w:trHeight w:val="337"/>
          <w:jc w:val="center"/>
        </w:trPr>
        <w:tc>
          <w:tcPr>
            <w:tcW w:w="2849" w:type="dxa"/>
            <w:tcBorders>
              <w:top w:val="nil"/>
              <w:left w:val="nil"/>
              <w:bottom w:val="single" w:sz="4" w:space="0" w:color="auto"/>
              <w:right w:val="nil"/>
            </w:tcBorders>
            <w:shd w:val="clear" w:color="000000" w:fill="FFFFFF"/>
            <w:noWrap/>
          </w:tcPr>
          <w:p w14:paraId="3F42C8D4" w14:textId="77777777" w:rsidR="00A23EC9" w:rsidRPr="001E5D72" w:rsidRDefault="00365F1E" w:rsidP="00411CC7">
            <w:pPr>
              <w:spacing w:after="0"/>
              <w:jc w:val="center"/>
              <w:rPr>
                <w:rFonts w:eastAsia="Times New Roman"/>
                <w:bCs/>
                <w:i/>
                <w:iCs/>
                <w:sz w:val="20"/>
                <w:szCs w:val="20"/>
              </w:rPr>
            </w:pPr>
            <w:r w:rsidRPr="001E5D72">
              <w:rPr>
                <w:rFonts w:eastAsia="Times New Roman"/>
                <w:bCs/>
                <w:i/>
                <w:iCs/>
                <w:sz w:val="20"/>
                <w:szCs w:val="20"/>
              </w:rPr>
              <w:t>Halophila decipiens</w:t>
            </w:r>
          </w:p>
        </w:tc>
        <w:tc>
          <w:tcPr>
            <w:tcW w:w="1149" w:type="dxa"/>
            <w:tcBorders>
              <w:top w:val="nil"/>
              <w:left w:val="nil"/>
              <w:bottom w:val="single" w:sz="4" w:space="0" w:color="auto"/>
              <w:right w:val="nil"/>
            </w:tcBorders>
            <w:shd w:val="clear" w:color="000000" w:fill="FFFFFF"/>
            <w:noWrap/>
          </w:tcPr>
          <w:p w14:paraId="001F50C0" w14:textId="77777777" w:rsidR="00A23EC9" w:rsidRPr="001E5D72" w:rsidRDefault="00A23EC9" w:rsidP="00411CC7">
            <w:pPr>
              <w:spacing w:after="0"/>
              <w:jc w:val="center"/>
              <w:rPr>
                <w:sz w:val="20"/>
                <w:szCs w:val="20"/>
              </w:rPr>
            </w:pPr>
            <w:r w:rsidRPr="001E5D72">
              <w:rPr>
                <w:sz w:val="20"/>
                <w:szCs w:val="20"/>
              </w:rPr>
              <w:t>-16.7</w:t>
            </w:r>
          </w:p>
        </w:tc>
        <w:tc>
          <w:tcPr>
            <w:tcW w:w="1149" w:type="dxa"/>
            <w:tcBorders>
              <w:top w:val="nil"/>
              <w:left w:val="nil"/>
              <w:bottom w:val="single" w:sz="4" w:space="0" w:color="auto"/>
              <w:right w:val="nil"/>
            </w:tcBorders>
            <w:shd w:val="clear" w:color="000000" w:fill="FFFFFF"/>
            <w:noWrap/>
          </w:tcPr>
          <w:p w14:paraId="4C698029" w14:textId="77777777" w:rsidR="00A23EC9" w:rsidRPr="001E5D72" w:rsidRDefault="00A23EC9" w:rsidP="00411CC7">
            <w:pPr>
              <w:spacing w:after="0"/>
              <w:jc w:val="center"/>
              <w:rPr>
                <w:sz w:val="20"/>
                <w:szCs w:val="20"/>
              </w:rPr>
            </w:pPr>
            <w:r w:rsidRPr="001E5D72">
              <w:rPr>
                <w:sz w:val="20"/>
                <w:szCs w:val="20"/>
              </w:rPr>
              <w:t>1</w:t>
            </w:r>
          </w:p>
        </w:tc>
        <w:tc>
          <w:tcPr>
            <w:tcW w:w="1149" w:type="dxa"/>
            <w:tcBorders>
              <w:top w:val="nil"/>
              <w:left w:val="nil"/>
              <w:bottom w:val="single" w:sz="4" w:space="0" w:color="auto"/>
              <w:right w:val="nil"/>
            </w:tcBorders>
            <w:shd w:val="clear" w:color="000000" w:fill="FFFFFF"/>
            <w:noWrap/>
          </w:tcPr>
          <w:p w14:paraId="06667765" w14:textId="77777777" w:rsidR="00A23EC9" w:rsidRPr="001E5D72" w:rsidRDefault="00A23EC9" w:rsidP="00411CC7">
            <w:pPr>
              <w:spacing w:after="0"/>
              <w:jc w:val="center"/>
              <w:rPr>
                <w:sz w:val="20"/>
                <w:szCs w:val="20"/>
              </w:rPr>
            </w:pPr>
            <w:r w:rsidRPr="001E5D72">
              <w:rPr>
                <w:sz w:val="20"/>
                <w:szCs w:val="20"/>
              </w:rPr>
              <w:t>N.A.</w:t>
            </w:r>
          </w:p>
        </w:tc>
        <w:tc>
          <w:tcPr>
            <w:tcW w:w="1149" w:type="dxa"/>
            <w:tcBorders>
              <w:top w:val="nil"/>
              <w:left w:val="nil"/>
              <w:bottom w:val="single" w:sz="4" w:space="0" w:color="auto"/>
              <w:right w:val="nil"/>
            </w:tcBorders>
            <w:shd w:val="clear" w:color="000000" w:fill="FFFFFF"/>
            <w:noWrap/>
          </w:tcPr>
          <w:p w14:paraId="23FF1F08" w14:textId="77777777" w:rsidR="00A23EC9" w:rsidRPr="001E5D72" w:rsidRDefault="00A23EC9" w:rsidP="00411CC7">
            <w:pPr>
              <w:spacing w:after="0"/>
              <w:jc w:val="center"/>
              <w:rPr>
                <w:sz w:val="20"/>
                <w:szCs w:val="20"/>
              </w:rPr>
            </w:pPr>
            <w:r w:rsidRPr="001E5D72">
              <w:rPr>
                <w:sz w:val="20"/>
                <w:szCs w:val="20"/>
              </w:rPr>
              <w:t>1</w:t>
            </w:r>
          </w:p>
        </w:tc>
      </w:tr>
      <w:tr w:rsidR="00216B0A" w:rsidRPr="00216B0A" w14:paraId="3AFCD1B5" w14:textId="77777777" w:rsidTr="00216B0A">
        <w:trPr>
          <w:trHeight w:val="337"/>
          <w:jc w:val="center"/>
        </w:trPr>
        <w:tc>
          <w:tcPr>
            <w:tcW w:w="2849" w:type="dxa"/>
            <w:tcBorders>
              <w:top w:val="single" w:sz="4" w:space="0" w:color="auto"/>
              <w:left w:val="nil"/>
              <w:bottom w:val="single" w:sz="4" w:space="0" w:color="auto"/>
              <w:right w:val="nil"/>
            </w:tcBorders>
            <w:shd w:val="clear" w:color="000000" w:fill="FFFFFF"/>
            <w:vAlign w:val="center"/>
            <w:hideMark/>
          </w:tcPr>
          <w:p w14:paraId="3FBD4C69" w14:textId="77777777" w:rsidR="00A23EC9" w:rsidRPr="001E5D72" w:rsidRDefault="00A23EC9" w:rsidP="00831333">
            <w:pPr>
              <w:spacing w:after="0"/>
              <w:jc w:val="center"/>
              <w:rPr>
                <w:rFonts w:eastAsia="Times New Roman"/>
                <w:b/>
                <w:bCs/>
                <w:sz w:val="20"/>
                <w:szCs w:val="20"/>
              </w:rPr>
            </w:pPr>
            <w:r w:rsidRPr="001E5D72">
              <w:rPr>
                <w:rFonts w:eastAsia="Times New Roman"/>
                <w:b/>
                <w:bCs/>
                <w:sz w:val="20"/>
                <w:szCs w:val="20"/>
              </w:rPr>
              <w:t>Species (Roots)</w:t>
            </w:r>
          </w:p>
        </w:tc>
        <w:tc>
          <w:tcPr>
            <w:tcW w:w="1149" w:type="dxa"/>
            <w:tcBorders>
              <w:top w:val="single" w:sz="4" w:space="0" w:color="auto"/>
              <w:left w:val="nil"/>
              <w:bottom w:val="single" w:sz="4" w:space="0" w:color="auto"/>
              <w:right w:val="nil"/>
            </w:tcBorders>
            <w:shd w:val="clear" w:color="000000" w:fill="FFFFFF"/>
            <w:vAlign w:val="center"/>
            <w:hideMark/>
          </w:tcPr>
          <w:p w14:paraId="5C291EF3" w14:textId="77777777" w:rsidR="00A23EC9" w:rsidRPr="001E5D72" w:rsidRDefault="00A23EC9" w:rsidP="00831333">
            <w:pPr>
              <w:spacing w:after="0"/>
              <w:jc w:val="center"/>
              <w:rPr>
                <w:rFonts w:eastAsia="Times New Roman"/>
                <w:sz w:val="20"/>
                <w:szCs w:val="20"/>
              </w:rPr>
            </w:pPr>
            <w:r w:rsidRPr="001E5D72">
              <w:rPr>
                <w:rFonts w:eastAsia="Times New Roman"/>
                <w:sz w:val="20"/>
                <w:szCs w:val="20"/>
              </w:rPr>
              <w:t>δ</w:t>
            </w:r>
            <w:r w:rsidRPr="001E5D72">
              <w:rPr>
                <w:rFonts w:eastAsia="Times New Roman"/>
                <w:sz w:val="20"/>
                <w:szCs w:val="20"/>
                <w:vertAlign w:val="superscript"/>
              </w:rPr>
              <w:t>13</w:t>
            </w:r>
            <w:r w:rsidRPr="001E5D72">
              <w:rPr>
                <w:rFonts w:eastAsia="Times New Roman"/>
                <w:sz w:val="20"/>
                <w:szCs w:val="20"/>
              </w:rPr>
              <w:t>C</w:t>
            </w:r>
          </w:p>
        </w:tc>
        <w:tc>
          <w:tcPr>
            <w:tcW w:w="1149" w:type="dxa"/>
            <w:tcBorders>
              <w:top w:val="single" w:sz="4" w:space="0" w:color="auto"/>
              <w:left w:val="nil"/>
              <w:bottom w:val="single" w:sz="4" w:space="0" w:color="auto"/>
              <w:right w:val="nil"/>
            </w:tcBorders>
            <w:shd w:val="clear" w:color="000000" w:fill="FFFFFF"/>
            <w:vAlign w:val="center"/>
            <w:hideMark/>
          </w:tcPr>
          <w:p w14:paraId="30954312" w14:textId="77777777" w:rsidR="00A23EC9" w:rsidRPr="001E5D72" w:rsidRDefault="00A23EC9" w:rsidP="00831333">
            <w:pPr>
              <w:spacing w:after="0"/>
              <w:jc w:val="center"/>
              <w:rPr>
                <w:rFonts w:eastAsia="Times New Roman"/>
                <w:sz w:val="20"/>
                <w:szCs w:val="20"/>
              </w:rPr>
            </w:pPr>
            <w:r w:rsidRPr="001E5D72">
              <w:rPr>
                <w:rFonts w:eastAsia="Times New Roman"/>
                <w:sz w:val="20"/>
                <w:szCs w:val="20"/>
              </w:rPr>
              <w:t>n (SD)</w:t>
            </w:r>
          </w:p>
        </w:tc>
        <w:tc>
          <w:tcPr>
            <w:tcW w:w="1149" w:type="dxa"/>
            <w:tcBorders>
              <w:top w:val="single" w:sz="4" w:space="0" w:color="auto"/>
              <w:left w:val="nil"/>
              <w:bottom w:val="single" w:sz="4" w:space="0" w:color="auto"/>
              <w:right w:val="nil"/>
            </w:tcBorders>
            <w:shd w:val="clear" w:color="000000" w:fill="FFFFFF"/>
            <w:vAlign w:val="center"/>
            <w:hideMark/>
          </w:tcPr>
          <w:p w14:paraId="693AC781" w14:textId="77777777" w:rsidR="00A23EC9" w:rsidRPr="001E5D72" w:rsidRDefault="00A23EC9" w:rsidP="00831333">
            <w:pPr>
              <w:spacing w:after="0"/>
              <w:jc w:val="center"/>
              <w:rPr>
                <w:rFonts w:eastAsia="Times New Roman"/>
                <w:sz w:val="20"/>
                <w:szCs w:val="20"/>
              </w:rPr>
            </w:pPr>
            <w:r w:rsidRPr="001E5D72">
              <w:rPr>
                <w:rFonts w:eastAsia="Times New Roman"/>
                <w:sz w:val="20"/>
                <w:szCs w:val="20"/>
              </w:rPr>
              <w:t>δD</w:t>
            </w:r>
          </w:p>
        </w:tc>
        <w:tc>
          <w:tcPr>
            <w:tcW w:w="1149" w:type="dxa"/>
            <w:tcBorders>
              <w:top w:val="single" w:sz="4" w:space="0" w:color="auto"/>
              <w:left w:val="nil"/>
              <w:bottom w:val="single" w:sz="4" w:space="0" w:color="auto"/>
              <w:right w:val="nil"/>
            </w:tcBorders>
            <w:shd w:val="clear" w:color="000000" w:fill="FFFFFF"/>
            <w:vAlign w:val="center"/>
            <w:hideMark/>
          </w:tcPr>
          <w:p w14:paraId="0F048206" w14:textId="77777777" w:rsidR="00A23EC9" w:rsidRPr="001E5D72" w:rsidRDefault="00A23EC9" w:rsidP="00831333">
            <w:pPr>
              <w:spacing w:after="0"/>
              <w:jc w:val="center"/>
              <w:rPr>
                <w:rFonts w:eastAsia="Times New Roman"/>
                <w:sz w:val="20"/>
                <w:szCs w:val="20"/>
              </w:rPr>
            </w:pPr>
            <w:r w:rsidRPr="001E5D72">
              <w:rPr>
                <w:rFonts w:eastAsia="Times New Roman"/>
                <w:sz w:val="20"/>
                <w:szCs w:val="20"/>
              </w:rPr>
              <w:t>n (SD)</w:t>
            </w:r>
          </w:p>
        </w:tc>
      </w:tr>
      <w:tr w:rsidR="00216B0A" w:rsidRPr="00216B0A" w14:paraId="30A8BE06"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1005E912" w14:textId="77777777" w:rsidR="00A23EC9" w:rsidRPr="001E5D72" w:rsidRDefault="00A23EC9" w:rsidP="00411CC7">
            <w:pPr>
              <w:spacing w:after="0"/>
              <w:jc w:val="center"/>
              <w:rPr>
                <w:rFonts w:eastAsia="Times New Roman"/>
                <w:b/>
                <w:bCs/>
                <w:i/>
                <w:iCs/>
                <w:sz w:val="20"/>
                <w:szCs w:val="20"/>
              </w:rPr>
            </w:pPr>
            <w:r w:rsidRPr="001E5D72">
              <w:rPr>
                <w:rFonts w:eastAsia="Times New Roman"/>
                <w:b/>
                <w:bCs/>
                <w:i/>
                <w:iCs/>
                <w:sz w:val="20"/>
                <w:szCs w:val="20"/>
              </w:rPr>
              <w:t>Typha latifolia</w:t>
            </w:r>
          </w:p>
        </w:tc>
        <w:tc>
          <w:tcPr>
            <w:tcW w:w="1149" w:type="dxa"/>
            <w:tcBorders>
              <w:top w:val="nil"/>
              <w:left w:val="nil"/>
              <w:bottom w:val="nil"/>
              <w:right w:val="nil"/>
            </w:tcBorders>
            <w:shd w:val="clear" w:color="000000" w:fill="FFFFFF"/>
            <w:noWrap/>
            <w:vAlign w:val="center"/>
            <w:hideMark/>
          </w:tcPr>
          <w:p w14:paraId="4DCB029F"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-32.9</w:t>
            </w:r>
          </w:p>
        </w:tc>
        <w:tc>
          <w:tcPr>
            <w:tcW w:w="1149" w:type="dxa"/>
            <w:tcBorders>
              <w:top w:val="nil"/>
              <w:left w:val="nil"/>
              <w:bottom w:val="nil"/>
              <w:right w:val="nil"/>
            </w:tcBorders>
            <w:shd w:val="clear" w:color="000000" w:fill="FFFFFF"/>
            <w:noWrap/>
            <w:vAlign w:val="center"/>
            <w:hideMark/>
          </w:tcPr>
          <w:p w14:paraId="0030789D"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(3.2)</w:t>
            </w:r>
          </w:p>
        </w:tc>
        <w:tc>
          <w:tcPr>
            <w:tcW w:w="1149" w:type="dxa"/>
            <w:tcBorders>
              <w:top w:val="nil"/>
              <w:left w:val="nil"/>
              <w:bottom w:val="nil"/>
              <w:right w:val="nil"/>
            </w:tcBorders>
            <w:shd w:val="clear" w:color="auto" w:fill="auto"/>
            <w:noWrap/>
            <w:vAlign w:val="center"/>
            <w:hideMark/>
          </w:tcPr>
          <w:p w14:paraId="5E8FD342"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-141.6</w:t>
            </w:r>
          </w:p>
        </w:tc>
        <w:tc>
          <w:tcPr>
            <w:tcW w:w="1149" w:type="dxa"/>
            <w:tcBorders>
              <w:top w:val="nil"/>
              <w:left w:val="nil"/>
              <w:bottom w:val="nil"/>
              <w:right w:val="nil"/>
            </w:tcBorders>
            <w:shd w:val="clear" w:color="000000" w:fill="FFFFFF"/>
            <w:noWrap/>
            <w:vAlign w:val="center"/>
            <w:hideMark/>
          </w:tcPr>
          <w:p w14:paraId="4EA87BF8"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(7.8)</w:t>
            </w:r>
          </w:p>
        </w:tc>
      </w:tr>
      <w:tr w:rsidR="00216B0A" w:rsidRPr="00216B0A" w14:paraId="134B40BF"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548EB95B" w14:textId="77777777" w:rsidR="00A23EC9" w:rsidRPr="001E5D72" w:rsidRDefault="00A23EC9" w:rsidP="00411CC7">
            <w:pPr>
              <w:spacing w:after="0"/>
              <w:jc w:val="center"/>
              <w:rPr>
                <w:rFonts w:eastAsia="Times New Roman"/>
                <w:b/>
                <w:bCs/>
                <w:i/>
                <w:iCs/>
                <w:sz w:val="20"/>
                <w:szCs w:val="20"/>
              </w:rPr>
            </w:pPr>
            <w:r w:rsidRPr="001E5D72">
              <w:rPr>
                <w:rFonts w:eastAsia="Times New Roman"/>
                <w:b/>
                <w:bCs/>
                <w:i/>
                <w:iCs/>
                <w:sz w:val="20"/>
                <w:szCs w:val="20"/>
              </w:rPr>
              <w:t>Typha domingensis</w:t>
            </w:r>
          </w:p>
        </w:tc>
        <w:tc>
          <w:tcPr>
            <w:tcW w:w="1149" w:type="dxa"/>
            <w:tcBorders>
              <w:top w:val="nil"/>
              <w:left w:val="nil"/>
              <w:bottom w:val="nil"/>
              <w:right w:val="nil"/>
            </w:tcBorders>
            <w:shd w:val="clear" w:color="000000" w:fill="FFFFFF"/>
            <w:noWrap/>
            <w:vAlign w:val="center"/>
            <w:hideMark/>
          </w:tcPr>
          <w:p w14:paraId="0269B559"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-32.7</w:t>
            </w:r>
          </w:p>
        </w:tc>
        <w:tc>
          <w:tcPr>
            <w:tcW w:w="1149" w:type="dxa"/>
            <w:tcBorders>
              <w:top w:val="nil"/>
              <w:left w:val="nil"/>
              <w:bottom w:val="nil"/>
              <w:right w:val="nil"/>
            </w:tcBorders>
            <w:shd w:val="clear" w:color="000000" w:fill="FFFFFF"/>
            <w:noWrap/>
            <w:vAlign w:val="center"/>
            <w:hideMark/>
          </w:tcPr>
          <w:p w14:paraId="2C5ED047"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4 (0.6)</w:t>
            </w:r>
          </w:p>
        </w:tc>
        <w:tc>
          <w:tcPr>
            <w:tcW w:w="1149" w:type="dxa"/>
            <w:tcBorders>
              <w:top w:val="nil"/>
              <w:left w:val="nil"/>
              <w:bottom w:val="nil"/>
              <w:right w:val="nil"/>
            </w:tcBorders>
            <w:shd w:val="clear" w:color="auto" w:fill="auto"/>
            <w:noWrap/>
            <w:vAlign w:val="center"/>
            <w:hideMark/>
          </w:tcPr>
          <w:p w14:paraId="4C690F6F"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-126.2</w:t>
            </w:r>
          </w:p>
        </w:tc>
        <w:tc>
          <w:tcPr>
            <w:tcW w:w="1149" w:type="dxa"/>
            <w:tcBorders>
              <w:top w:val="nil"/>
              <w:left w:val="nil"/>
              <w:bottom w:val="nil"/>
              <w:right w:val="nil"/>
            </w:tcBorders>
            <w:shd w:val="clear" w:color="000000" w:fill="FFFFFF"/>
            <w:noWrap/>
            <w:vAlign w:val="center"/>
            <w:hideMark/>
          </w:tcPr>
          <w:p w14:paraId="7581E56B"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4 (3.6)</w:t>
            </w:r>
          </w:p>
        </w:tc>
      </w:tr>
      <w:tr w:rsidR="00216B0A" w:rsidRPr="00216B0A" w14:paraId="4770F1D9"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48FF9110" w14:textId="77777777" w:rsidR="00A23EC9" w:rsidRPr="001E5D72" w:rsidRDefault="00A23EC9" w:rsidP="00411CC7">
            <w:pPr>
              <w:spacing w:after="0"/>
              <w:jc w:val="center"/>
              <w:rPr>
                <w:rFonts w:eastAsia="Times New Roman"/>
                <w:b/>
                <w:bCs/>
                <w:i/>
                <w:iCs/>
                <w:sz w:val="20"/>
                <w:szCs w:val="20"/>
              </w:rPr>
            </w:pPr>
            <w:r w:rsidRPr="001E5D72">
              <w:rPr>
                <w:rFonts w:eastAsia="Times New Roman"/>
                <w:b/>
                <w:bCs/>
                <w:i/>
                <w:iCs/>
                <w:sz w:val="20"/>
                <w:szCs w:val="20"/>
              </w:rPr>
              <w:t>Cladium jamaicense</w:t>
            </w:r>
          </w:p>
        </w:tc>
        <w:tc>
          <w:tcPr>
            <w:tcW w:w="1149" w:type="dxa"/>
            <w:tcBorders>
              <w:top w:val="nil"/>
              <w:left w:val="nil"/>
              <w:bottom w:val="nil"/>
              <w:right w:val="nil"/>
            </w:tcBorders>
            <w:shd w:val="clear" w:color="000000" w:fill="FFFFFF"/>
            <w:noWrap/>
            <w:vAlign w:val="center"/>
            <w:hideMark/>
          </w:tcPr>
          <w:p w14:paraId="0F6CFD10"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-31.1</w:t>
            </w:r>
          </w:p>
        </w:tc>
        <w:tc>
          <w:tcPr>
            <w:tcW w:w="1149" w:type="dxa"/>
            <w:tcBorders>
              <w:top w:val="nil"/>
              <w:left w:val="nil"/>
              <w:bottom w:val="nil"/>
              <w:right w:val="nil"/>
            </w:tcBorders>
            <w:shd w:val="clear" w:color="000000" w:fill="FFFFFF"/>
            <w:noWrap/>
            <w:vAlign w:val="center"/>
            <w:hideMark/>
          </w:tcPr>
          <w:p w14:paraId="6335180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6 (1.7)</w:t>
            </w:r>
          </w:p>
        </w:tc>
        <w:tc>
          <w:tcPr>
            <w:tcW w:w="1149" w:type="dxa"/>
            <w:tcBorders>
              <w:top w:val="nil"/>
              <w:left w:val="nil"/>
              <w:bottom w:val="nil"/>
              <w:right w:val="nil"/>
            </w:tcBorders>
            <w:shd w:val="clear" w:color="000000" w:fill="FFFFFF"/>
            <w:noWrap/>
            <w:vAlign w:val="center"/>
            <w:hideMark/>
          </w:tcPr>
          <w:p w14:paraId="06E73D0E"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-208.8</w:t>
            </w:r>
          </w:p>
        </w:tc>
        <w:tc>
          <w:tcPr>
            <w:tcW w:w="1149" w:type="dxa"/>
            <w:tcBorders>
              <w:top w:val="nil"/>
              <w:left w:val="nil"/>
              <w:bottom w:val="nil"/>
              <w:right w:val="nil"/>
            </w:tcBorders>
            <w:shd w:val="clear" w:color="000000" w:fill="FFFFFF"/>
            <w:noWrap/>
            <w:vAlign w:val="center"/>
            <w:hideMark/>
          </w:tcPr>
          <w:p w14:paraId="701DEF4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6 (16.1)</w:t>
            </w:r>
          </w:p>
        </w:tc>
      </w:tr>
      <w:tr w:rsidR="00216B0A" w:rsidRPr="00216B0A" w14:paraId="011AF463" w14:textId="77777777" w:rsidTr="00216B0A">
        <w:trPr>
          <w:trHeight w:val="337"/>
          <w:jc w:val="center"/>
        </w:trPr>
        <w:tc>
          <w:tcPr>
            <w:tcW w:w="2849" w:type="dxa"/>
            <w:tcBorders>
              <w:top w:val="nil"/>
              <w:left w:val="nil"/>
              <w:bottom w:val="nil"/>
              <w:right w:val="nil"/>
            </w:tcBorders>
            <w:shd w:val="clear" w:color="000000" w:fill="FFFFFF"/>
            <w:noWrap/>
            <w:vAlign w:val="center"/>
            <w:hideMark/>
          </w:tcPr>
          <w:p w14:paraId="52FAEC45" w14:textId="77777777" w:rsidR="00A23EC9" w:rsidRPr="001E5D72" w:rsidRDefault="00A23EC9" w:rsidP="00411CC7">
            <w:pPr>
              <w:spacing w:after="0"/>
              <w:jc w:val="center"/>
              <w:rPr>
                <w:rFonts w:eastAsia="Times New Roman"/>
                <w:b/>
                <w:bCs/>
                <w:i/>
                <w:iCs/>
                <w:sz w:val="20"/>
                <w:szCs w:val="20"/>
              </w:rPr>
            </w:pPr>
            <w:r w:rsidRPr="001E5D72">
              <w:rPr>
                <w:rFonts w:eastAsia="Times New Roman"/>
                <w:b/>
                <w:bCs/>
                <w:i/>
                <w:iCs/>
                <w:sz w:val="20"/>
                <w:szCs w:val="20"/>
              </w:rPr>
              <w:t>Eleocharis cellulosa</w:t>
            </w:r>
          </w:p>
        </w:tc>
        <w:tc>
          <w:tcPr>
            <w:tcW w:w="1149" w:type="dxa"/>
            <w:tcBorders>
              <w:top w:val="nil"/>
              <w:left w:val="nil"/>
              <w:bottom w:val="nil"/>
              <w:right w:val="nil"/>
            </w:tcBorders>
            <w:shd w:val="clear" w:color="000000" w:fill="FFFFFF"/>
            <w:noWrap/>
            <w:vAlign w:val="center"/>
            <w:hideMark/>
          </w:tcPr>
          <w:p w14:paraId="7F46F61E"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-33.0</w:t>
            </w:r>
          </w:p>
        </w:tc>
        <w:tc>
          <w:tcPr>
            <w:tcW w:w="1149" w:type="dxa"/>
            <w:tcBorders>
              <w:top w:val="nil"/>
              <w:left w:val="nil"/>
              <w:bottom w:val="nil"/>
              <w:right w:val="nil"/>
            </w:tcBorders>
            <w:shd w:val="clear" w:color="000000" w:fill="FFFFFF"/>
            <w:noWrap/>
            <w:vAlign w:val="center"/>
            <w:hideMark/>
          </w:tcPr>
          <w:p w14:paraId="605CE20B"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4 (1.9)</w:t>
            </w:r>
          </w:p>
        </w:tc>
        <w:tc>
          <w:tcPr>
            <w:tcW w:w="1149" w:type="dxa"/>
            <w:tcBorders>
              <w:top w:val="nil"/>
              <w:left w:val="nil"/>
              <w:bottom w:val="nil"/>
              <w:right w:val="nil"/>
            </w:tcBorders>
            <w:shd w:val="clear" w:color="auto" w:fill="auto"/>
            <w:noWrap/>
            <w:vAlign w:val="center"/>
            <w:hideMark/>
          </w:tcPr>
          <w:p w14:paraId="6658B7A8"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-140.6</w:t>
            </w:r>
          </w:p>
        </w:tc>
        <w:tc>
          <w:tcPr>
            <w:tcW w:w="1149" w:type="dxa"/>
            <w:tcBorders>
              <w:top w:val="nil"/>
              <w:left w:val="nil"/>
              <w:bottom w:val="nil"/>
              <w:right w:val="nil"/>
            </w:tcBorders>
            <w:shd w:val="clear" w:color="000000" w:fill="FFFFFF"/>
            <w:noWrap/>
            <w:vAlign w:val="center"/>
            <w:hideMark/>
          </w:tcPr>
          <w:p w14:paraId="748A84F0"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4 (10.3)</w:t>
            </w:r>
          </w:p>
        </w:tc>
      </w:tr>
      <w:tr w:rsidR="00216B0A" w:rsidRPr="00216B0A" w14:paraId="4EBDEA17" w14:textId="77777777" w:rsidTr="00216B0A">
        <w:trPr>
          <w:trHeight w:val="354"/>
          <w:jc w:val="center"/>
        </w:trPr>
        <w:tc>
          <w:tcPr>
            <w:tcW w:w="2849" w:type="dxa"/>
            <w:tcBorders>
              <w:top w:val="nil"/>
              <w:left w:val="nil"/>
              <w:bottom w:val="single" w:sz="8" w:space="0" w:color="auto"/>
              <w:right w:val="nil"/>
            </w:tcBorders>
            <w:shd w:val="clear" w:color="000000" w:fill="FFFFFF"/>
            <w:noWrap/>
            <w:vAlign w:val="center"/>
            <w:hideMark/>
          </w:tcPr>
          <w:p w14:paraId="021E1D8F" w14:textId="06A35E86" w:rsidR="00A23EC9" w:rsidRPr="001E5D72" w:rsidRDefault="00A23EC9" w:rsidP="00411CC7">
            <w:pPr>
              <w:spacing w:after="0"/>
              <w:jc w:val="center"/>
              <w:rPr>
                <w:rFonts w:eastAsia="Times New Roman"/>
                <w:b/>
                <w:bCs/>
                <w:i/>
                <w:iCs/>
                <w:sz w:val="20"/>
                <w:szCs w:val="20"/>
              </w:rPr>
            </w:pPr>
            <w:r w:rsidRPr="001E5D72">
              <w:rPr>
                <w:rFonts w:eastAsia="Times New Roman"/>
                <w:b/>
                <w:bCs/>
                <w:i/>
                <w:iCs/>
                <w:sz w:val="20"/>
                <w:szCs w:val="20"/>
              </w:rPr>
              <w:t>Nymphaeaceae</w:t>
            </w:r>
          </w:p>
        </w:tc>
        <w:tc>
          <w:tcPr>
            <w:tcW w:w="1149" w:type="dxa"/>
            <w:tcBorders>
              <w:top w:val="nil"/>
              <w:left w:val="nil"/>
              <w:bottom w:val="single" w:sz="8" w:space="0" w:color="auto"/>
              <w:right w:val="nil"/>
            </w:tcBorders>
            <w:shd w:val="clear" w:color="000000" w:fill="FFFFFF"/>
            <w:noWrap/>
            <w:vAlign w:val="center"/>
            <w:hideMark/>
          </w:tcPr>
          <w:p w14:paraId="5860B524"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-30.6</w:t>
            </w:r>
          </w:p>
        </w:tc>
        <w:tc>
          <w:tcPr>
            <w:tcW w:w="1149" w:type="dxa"/>
            <w:tcBorders>
              <w:top w:val="nil"/>
              <w:left w:val="nil"/>
              <w:bottom w:val="single" w:sz="8" w:space="0" w:color="auto"/>
              <w:right w:val="nil"/>
            </w:tcBorders>
            <w:shd w:val="clear" w:color="000000" w:fill="FFFFFF"/>
            <w:noWrap/>
            <w:vAlign w:val="center"/>
            <w:hideMark/>
          </w:tcPr>
          <w:p w14:paraId="11120247"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5 (1.3)</w:t>
            </w:r>
          </w:p>
        </w:tc>
        <w:tc>
          <w:tcPr>
            <w:tcW w:w="1149" w:type="dxa"/>
            <w:tcBorders>
              <w:top w:val="nil"/>
              <w:left w:val="nil"/>
              <w:bottom w:val="single" w:sz="8" w:space="0" w:color="auto"/>
              <w:right w:val="nil"/>
            </w:tcBorders>
            <w:shd w:val="clear" w:color="auto" w:fill="auto"/>
            <w:noWrap/>
            <w:vAlign w:val="center"/>
            <w:hideMark/>
          </w:tcPr>
          <w:p w14:paraId="7AEE2100"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-130.6</w:t>
            </w:r>
          </w:p>
        </w:tc>
        <w:tc>
          <w:tcPr>
            <w:tcW w:w="1149" w:type="dxa"/>
            <w:tcBorders>
              <w:top w:val="nil"/>
              <w:left w:val="nil"/>
              <w:bottom w:val="single" w:sz="8" w:space="0" w:color="auto"/>
              <w:right w:val="nil"/>
            </w:tcBorders>
            <w:shd w:val="clear" w:color="000000" w:fill="FFFFFF"/>
            <w:noWrap/>
            <w:vAlign w:val="center"/>
            <w:hideMark/>
          </w:tcPr>
          <w:p w14:paraId="1C74FA95" w14:textId="77777777" w:rsidR="00A23EC9" w:rsidRPr="001E5D72" w:rsidRDefault="00A23EC9" w:rsidP="00411CC7">
            <w:pPr>
              <w:spacing w:after="0"/>
              <w:jc w:val="center"/>
              <w:rPr>
                <w:rFonts w:eastAsia="Times New Roman"/>
                <w:sz w:val="20"/>
                <w:szCs w:val="20"/>
              </w:rPr>
            </w:pPr>
            <w:r w:rsidRPr="001E5D72">
              <w:rPr>
                <w:rFonts w:eastAsia="Times New Roman"/>
                <w:sz w:val="20"/>
                <w:szCs w:val="20"/>
              </w:rPr>
              <w:t>3 (11.1)</w:t>
            </w:r>
          </w:p>
        </w:tc>
      </w:tr>
    </w:tbl>
    <w:p w14:paraId="2927BCEB" w14:textId="77777777" w:rsidR="00003DA0" w:rsidRPr="003A084B" w:rsidRDefault="00003DA0" w:rsidP="00AF629C">
      <w:pPr>
        <w:spacing w:before="0" w:after="0" w:line="480" w:lineRule="auto"/>
        <w:jc w:val="both"/>
        <w:rPr>
          <w:b/>
        </w:rPr>
      </w:pPr>
    </w:p>
    <w:p w14:paraId="74875A5C" w14:textId="77777777" w:rsidR="00003DA0" w:rsidRPr="003A084B" w:rsidRDefault="00003DA0" w:rsidP="00AF629C">
      <w:pPr>
        <w:pStyle w:val="Heading22"/>
        <w:numPr>
          <w:ilvl w:val="1"/>
          <w:numId w:val="33"/>
        </w:numPr>
        <w:jc w:val="both"/>
      </w:pPr>
      <w:bookmarkStart w:id="90" w:name="_Toc388016207"/>
      <w:r w:rsidRPr="003A084B">
        <w:lastRenderedPageBreak/>
        <w:t>Conclusions</w:t>
      </w:r>
      <w:bookmarkEnd w:id="90"/>
    </w:p>
    <w:p w14:paraId="13D4CD82" w14:textId="29FAA515" w:rsidR="000D1C12" w:rsidRDefault="000D1C12" w:rsidP="000D1C12">
      <w:pPr>
        <w:spacing w:before="0" w:after="0" w:line="480" w:lineRule="auto"/>
        <w:ind w:firstLine="720"/>
        <w:jc w:val="both"/>
      </w:pPr>
      <w:r w:rsidRPr="005974B2">
        <w:t xml:space="preserve">The </w:t>
      </w:r>
      <w:r>
        <w:t>mid</w:t>
      </w:r>
      <w:r w:rsidRPr="005974B2">
        <w:t xml:space="preserve"> to long chain (C</w:t>
      </w:r>
      <w:r w:rsidRPr="000D1C12">
        <w:rPr>
          <w:vertAlign w:val="subscript"/>
        </w:rPr>
        <w:t>21</w:t>
      </w:r>
      <w:r w:rsidRPr="005974B2">
        <w:t xml:space="preserve"> to C</w:t>
      </w:r>
      <w:r w:rsidRPr="000D1C12">
        <w:rPr>
          <w:vertAlign w:val="subscript"/>
        </w:rPr>
        <w:t>35</w:t>
      </w:r>
      <w:r w:rsidRPr="005974B2">
        <w:t xml:space="preserve">) </w:t>
      </w:r>
      <w:r w:rsidRPr="000D1C12">
        <w:rPr>
          <w:i/>
        </w:rPr>
        <w:t>n</w:t>
      </w:r>
      <w:r w:rsidRPr="005974B2">
        <w:t xml:space="preserve">-alkanes in subtropical plant leaves, subtropical wetland plant roots are documented in this study. The </w:t>
      </w:r>
      <w:r w:rsidRPr="000D1C12">
        <w:rPr>
          <w:i/>
        </w:rPr>
        <w:t>n</w:t>
      </w:r>
      <w:r w:rsidRPr="005974B2">
        <w:t>-alkane abundance</w:t>
      </w:r>
      <w:r>
        <w:t>s</w:t>
      </w:r>
      <w:r w:rsidRPr="005974B2">
        <w:t xml:space="preserve"> between different plant group leaves will help to find the dominant </w:t>
      </w:r>
      <w:r w:rsidRPr="000D1C12">
        <w:rPr>
          <w:i/>
        </w:rPr>
        <w:t>n</w:t>
      </w:r>
      <w:r w:rsidRPr="005974B2">
        <w:t>-alkane signal preserved in soils and sediments, which will provide clear information to interpret δD and δ</w:t>
      </w:r>
      <w:r w:rsidRPr="000D1C12">
        <w:rPr>
          <w:vertAlign w:val="superscript"/>
        </w:rPr>
        <w:t>13</w:t>
      </w:r>
      <w:r w:rsidRPr="005974B2">
        <w:t xml:space="preserve">C values from the geologic past. </w:t>
      </w:r>
      <w:r w:rsidR="00D0574C" w:rsidRPr="003A084B">
        <w:t>Generally, gymnosperms leaves investigated here produce</w:t>
      </w:r>
      <w:r w:rsidR="00D0574C">
        <w:t>d</w:t>
      </w:r>
      <w:r w:rsidR="00D0574C" w:rsidRPr="003A084B">
        <w:t xml:space="preserve"> much lower </w:t>
      </w:r>
      <w:r w:rsidR="00D0574C" w:rsidRPr="003A084B">
        <w:rPr>
          <w:i/>
        </w:rPr>
        <w:t>n</w:t>
      </w:r>
      <w:r w:rsidR="00D0574C" w:rsidRPr="003A084B">
        <w:t>-alkane</w:t>
      </w:r>
      <w:r w:rsidR="00D0574C">
        <w:t xml:space="preserve"> concentrations</w:t>
      </w:r>
      <w:r w:rsidR="00D0574C" w:rsidRPr="003A084B">
        <w:t xml:space="preserve">than gymnosperms. </w:t>
      </w:r>
      <w:r w:rsidR="00FE0998">
        <w:t>As expected, t</w:t>
      </w:r>
      <w:r w:rsidR="00D0574C" w:rsidRPr="003A084B">
        <w:t xml:space="preserve">errestrial trees and mangroves </w:t>
      </w:r>
      <w:r w:rsidR="00D0574C">
        <w:t>we</w:t>
      </w:r>
      <w:r w:rsidR="00D0574C" w:rsidRPr="003A084B">
        <w:t xml:space="preserve">re more enriched in higher chain </w:t>
      </w:r>
      <w:r w:rsidR="00D0574C" w:rsidRPr="003A084B">
        <w:rPr>
          <w:i/>
        </w:rPr>
        <w:t>n</w:t>
      </w:r>
      <w:r w:rsidR="00D0574C" w:rsidRPr="003A084B">
        <w:t>-alkanes (C</w:t>
      </w:r>
      <w:r w:rsidR="00D0574C" w:rsidRPr="003A084B">
        <w:rPr>
          <w:vertAlign w:val="subscript"/>
        </w:rPr>
        <w:t>29</w:t>
      </w:r>
      <w:r w:rsidR="00D0574C" w:rsidRPr="003A084B">
        <w:t>, C</w:t>
      </w:r>
      <w:r w:rsidR="00D0574C" w:rsidRPr="003A084B">
        <w:rPr>
          <w:vertAlign w:val="subscript"/>
        </w:rPr>
        <w:t>31</w:t>
      </w:r>
      <w:r w:rsidR="00D0574C" w:rsidRPr="003A084B">
        <w:t xml:space="preserve"> and C</w:t>
      </w:r>
      <w:r w:rsidR="00D0574C" w:rsidRPr="003A084B">
        <w:rPr>
          <w:vertAlign w:val="subscript"/>
        </w:rPr>
        <w:t>33</w:t>
      </w:r>
      <w:r w:rsidR="00D0574C" w:rsidRPr="003A084B">
        <w:t>; with lower P</w:t>
      </w:r>
      <w:r w:rsidR="00D0574C" w:rsidRPr="003A084B">
        <w:rPr>
          <w:i/>
        </w:rPr>
        <w:t>aq</w:t>
      </w:r>
      <w:r w:rsidR="00D0574C" w:rsidRPr="003A084B">
        <w:t>) compared with freshwater wetland macrophytes. Most wetland plant roots have higher P</w:t>
      </w:r>
      <w:r w:rsidR="00D0574C" w:rsidRPr="003A084B">
        <w:rPr>
          <w:i/>
        </w:rPr>
        <w:t>aq</w:t>
      </w:r>
      <w:r w:rsidR="00D0574C" w:rsidRPr="003A084B">
        <w:t xml:space="preserve"> </w:t>
      </w:r>
      <w:r w:rsidR="00D0574C">
        <w:t xml:space="preserve">and ACL </w:t>
      </w:r>
      <w:r w:rsidR="00D0574C" w:rsidRPr="003A084B">
        <w:t xml:space="preserve">values than their leaf counterparts. </w:t>
      </w:r>
      <w:r w:rsidRPr="005974B2">
        <w:t xml:space="preserve">For instance, for the emergent </w:t>
      </w:r>
      <w:r w:rsidRPr="000D1C12">
        <w:rPr>
          <w:i/>
        </w:rPr>
        <w:t>Eleocharis cellulosa</w:t>
      </w:r>
      <w:r w:rsidRPr="005974B2">
        <w:t xml:space="preserve">, (1) the </w:t>
      </w:r>
      <w:r w:rsidRPr="000D1C12">
        <w:rPr>
          <w:i/>
        </w:rPr>
        <w:t>n</w:t>
      </w:r>
      <w:r w:rsidRPr="005974B2">
        <w:t xml:space="preserve">-alkane abundance is significantly much higher in the roots; (2) roots are </w:t>
      </w:r>
      <w:r>
        <w:t xml:space="preserve">relatively </w:t>
      </w:r>
      <w:r w:rsidRPr="005974B2">
        <w:t xml:space="preserve">more enriched in longer chain </w:t>
      </w:r>
      <w:r w:rsidRPr="000D1C12">
        <w:rPr>
          <w:i/>
        </w:rPr>
        <w:t>n</w:t>
      </w:r>
      <w:r w:rsidRPr="005974B2">
        <w:t>-alkanes (</w:t>
      </w:r>
      <w:r w:rsidRPr="000D1C12">
        <w:rPr>
          <w:i/>
        </w:rPr>
        <w:t>n</w:t>
      </w:r>
      <w:r>
        <w:t>-</w:t>
      </w:r>
      <w:r w:rsidRPr="005974B2">
        <w:t>C</w:t>
      </w:r>
      <w:r w:rsidRPr="000D1C12">
        <w:rPr>
          <w:vertAlign w:val="subscript"/>
        </w:rPr>
        <w:t>29</w:t>
      </w:r>
      <w:r w:rsidRPr="005974B2">
        <w:t xml:space="preserve"> and </w:t>
      </w:r>
      <w:r w:rsidRPr="000D1C12">
        <w:rPr>
          <w:i/>
        </w:rPr>
        <w:t>n</w:t>
      </w:r>
      <w:r>
        <w:t>-</w:t>
      </w:r>
      <w:r w:rsidRPr="005974B2">
        <w:t>C</w:t>
      </w:r>
      <w:r w:rsidRPr="000D1C12">
        <w:rPr>
          <w:vertAlign w:val="subscript"/>
        </w:rPr>
        <w:t>31</w:t>
      </w:r>
      <w:r w:rsidRPr="005974B2">
        <w:t>)</w:t>
      </w:r>
      <w:r w:rsidR="00D0574C">
        <w:t>.</w:t>
      </w:r>
      <w:r w:rsidRPr="005974B2">
        <w:t xml:space="preserve"> This “lipid behavior” inconsistence between leaf and root calls for further wider scope analysis, and caution has to be taken in settings where the root derived lipid cannot be neglected.</w:t>
      </w:r>
      <w:r w:rsidRPr="003A084B">
        <w:t xml:space="preserve"> </w:t>
      </w:r>
      <w:r w:rsidR="00FE0998">
        <w:t xml:space="preserve">Although the number of samples is limited, the difference in composition between these plants suggests that </w:t>
      </w:r>
      <w:r w:rsidRPr="005974B2">
        <w:t xml:space="preserve">studies using </w:t>
      </w:r>
      <w:r w:rsidRPr="000D1C12">
        <w:rPr>
          <w:i/>
        </w:rPr>
        <w:t>n</w:t>
      </w:r>
      <w:r w:rsidRPr="005974B2">
        <w:t xml:space="preserve">-alkanes and their isotope values </w:t>
      </w:r>
      <w:r>
        <w:t xml:space="preserve">to track </w:t>
      </w:r>
      <w:r w:rsidRPr="005974B2">
        <w:t xml:space="preserve">paleoclimate or </w:t>
      </w:r>
      <w:r>
        <w:t>peleo</w:t>
      </w:r>
      <w:r w:rsidRPr="005974B2">
        <w:t>ecology</w:t>
      </w:r>
      <w:r w:rsidR="00FE0998">
        <w:t xml:space="preserve"> need to consider both signals from above and belowground biomass.</w:t>
      </w:r>
    </w:p>
    <w:p w14:paraId="7EC3E26C" w14:textId="0DBF1290" w:rsidR="00003DA0" w:rsidRDefault="00003DA0" w:rsidP="0072340F">
      <w:pPr>
        <w:spacing w:before="0" w:after="0" w:line="480" w:lineRule="auto"/>
        <w:ind w:firstLine="720"/>
        <w:jc w:val="both"/>
      </w:pPr>
      <w:r w:rsidRPr="003A084B">
        <w:t xml:space="preserve">Although </w:t>
      </w:r>
      <w:r w:rsidR="001715D2">
        <w:t xml:space="preserve">my </w:t>
      </w:r>
      <w:r w:rsidRPr="003A084B">
        <w:t xml:space="preserve">study is limited to a small </w:t>
      </w:r>
      <w:r w:rsidR="005073BD">
        <w:t xml:space="preserve">geographical </w:t>
      </w:r>
      <w:r w:rsidRPr="003A084B">
        <w:t xml:space="preserve">scale, the abundance and distribution of </w:t>
      </w:r>
      <w:r w:rsidRPr="003A084B">
        <w:rPr>
          <w:i/>
        </w:rPr>
        <w:t>n</w:t>
      </w:r>
      <w:r w:rsidRPr="003A084B">
        <w:t>-alkanes and their δ</w:t>
      </w:r>
      <w:r w:rsidRPr="003A084B">
        <w:rPr>
          <w:vertAlign w:val="superscript"/>
        </w:rPr>
        <w:t>13</w:t>
      </w:r>
      <w:r w:rsidRPr="003A084B">
        <w:t xml:space="preserve">C and δD values showed variation among plant leaves studied and also between </w:t>
      </w:r>
      <w:r w:rsidR="005073BD">
        <w:t xml:space="preserve">above- and </w:t>
      </w:r>
      <w:r w:rsidR="00A64D6C">
        <w:t>belowground</w:t>
      </w:r>
      <w:r w:rsidR="005073BD">
        <w:t xml:space="preserve"> biomass components</w:t>
      </w:r>
      <w:r w:rsidRPr="003A084B">
        <w:t>. The δ</w:t>
      </w:r>
      <w:r w:rsidRPr="003A084B">
        <w:rPr>
          <w:vertAlign w:val="superscript"/>
        </w:rPr>
        <w:t>13</w:t>
      </w:r>
      <w:r w:rsidRPr="003A084B">
        <w:t xml:space="preserve">C values of </w:t>
      </w:r>
      <w:r w:rsidRPr="003A084B">
        <w:rPr>
          <w:i/>
        </w:rPr>
        <w:t>n</w:t>
      </w:r>
      <w:r w:rsidRPr="003A084B">
        <w:t xml:space="preserve">-alkanes showed large variation within C3 plants. </w:t>
      </w:r>
      <w:r w:rsidRPr="003A084B">
        <w:rPr>
          <w:i/>
        </w:rPr>
        <w:t>n</w:t>
      </w:r>
      <w:r w:rsidRPr="003A084B">
        <w:t xml:space="preserve">-Alkanes from terrestrial </w:t>
      </w:r>
      <w:r w:rsidRPr="003A084B">
        <w:lastRenderedPageBreak/>
        <w:t xml:space="preserve">trees and seagrass are more enriched in δD values compared with </w:t>
      </w:r>
      <w:r w:rsidR="005073BD">
        <w:t>those</w:t>
      </w:r>
      <w:r w:rsidR="005073BD" w:rsidRPr="003A084B">
        <w:t xml:space="preserve"> </w:t>
      </w:r>
      <w:r w:rsidRPr="003A084B">
        <w:t xml:space="preserve">of wetland macrophytes. While mangroves are more δD depleted in </w:t>
      </w:r>
      <w:r w:rsidRPr="003A084B">
        <w:rPr>
          <w:i/>
        </w:rPr>
        <w:t>n</w:t>
      </w:r>
      <w:r w:rsidRPr="003A084B">
        <w:t>-alkanes compared with the terrestrial trees</w:t>
      </w:r>
      <w:r w:rsidR="005073BD">
        <w:t>, a s</w:t>
      </w:r>
      <w:r w:rsidRPr="003A084B">
        <w:t xml:space="preserve">ignificant difference in δD values of </w:t>
      </w:r>
      <w:r w:rsidRPr="003A084B">
        <w:rPr>
          <w:i/>
        </w:rPr>
        <w:t>n</w:t>
      </w:r>
      <w:r w:rsidRPr="003A084B">
        <w:t>-alkanes were observed between leaf and root counterpart</w:t>
      </w:r>
      <w:r w:rsidR="005073BD">
        <w:t>s</w:t>
      </w:r>
      <w:r w:rsidRPr="003A084B">
        <w:t xml:space="preserve"> for some wetland plants.</w:t>
      </w:r>
      <w:r w:rsidR="00D0574C">
        <w:t xml:space="preserve"> For instance, </w:t>
      </w:r>
      <w:r w:rsidR="00D0574C" w:rsidRPr="005974B2">
        <w:t xml:space="preserve">for the emergent </w:t>
      </w:r>
      <w:r w:rsidR="00D0574C" w:rsidRPr="000D1C12">
        <w:rPr>
          <w:i/>
        </w:rPr>
        <w:t>Eleocharis cellulosa</w:t>
      </w:r>
      <w:r w:rsidR="00D0574C">
        <w:t>,</w:t>
      </w:r>
      <w:r w:rsidR="00D0574C" w:rsidRPr="005974B2">
        <w:t xml:space="preserve"> the averaged δD value is more depleted in root compared with its leaf counterpart.</w:t>
      </w:r>
      <w:r w:rsidRPr="003A084B">
        <w:t xml:space="preserve"> </w:t>
      </w:r>
      <w:r w:rsidRPr="003A084B">
        <w:rPr>
          <w:i/>
        </w:rPr>
        <w:t>n</w:t>
      </w:r>
      <w:r w:rsidRPr="003A084B">
        <w:t xml:space="preserve">-Alkanes from wetland </w:t>
      </w:r>
      <w:r w:rsidR="005073BD">
        <w:t xml:space="preserve">plant </w:t>
      </w:r>
      <w:r w:rsidRPr="003A084B">
        <w:t>roots seemed to be more δ</w:t>
      </w:r>
      <w:r w:rsidRPr="003A084B">
        <w:rPr>
          <w:vertAlign w:val="superscript"/>
        </w:rPr>
        <w:t>13</w:t>
      </w:r>
      <w:r w:rsidRPr="003A084B">
        <w:t>C enriched than that of leaves. These isotopic variations can be affected by various parameters such as</w:t>
      </w:r>
      <w:r w:rsidR="00D0574C">
        <w:t xml:space="preserve"> different b</w:t>
      </w:r>
      <w:r w:rsidR="00D0574C" w:rsidRPr="005974B2">
        <w:t>iosynthetic process</w:t>
      </w:r>
      <w:r w:rsidR="00D0574C">
        <w:t>,</w:t>
      </w:r>
      <w:r w:rsidRPr="003A084B">
        <w:t xml:space="preserve"> </w:t>
      </w:r>
      <w:r w:rsidR="00775BB8" w:rsidRPr="005974B2">
        <w:t>precipitation, temperature, latitude, relative humidity, water source</w:t>
      </w:r>
      <w:r w:rsidR="00775BB8">
        <w:t xml:space="preserve"> (availabitity or stress)</w:t>
      </w:r>
      <w:r w:rsidR="00775BB8" w:rsidRPr="005974B2">
        <w:t xml:space="preserve">, </w:t>
      </w:r>
      <w:r w:rsidR="00775BB8" w:rsidRPr="003A084B">
        <w:t>taxonomy</w:t>
      </w:r>
      <w:r w:rsidR="00775BB8">
        <w:t>,</w:t>
      </w:r>
      <w:r w:rsidR="00775BB8" w:rsidRPr="005974B2">
        <w:t xml:space="preserve"> leaf autonomy, wind, time of </w:t>
      </w:r>
      <w:r w:rsidR="00DD65CD">
        <w:t>lipid synthesis</w:t>
      </w:r>
      <w:r w:rsidR="00775BB8" w:rsidRPr="005974B2">
        <w:t xml:space="preserve">, </w:t>
      </w:r>
      <w:r w:rsidR="00775BB8" w:rsidRPr="003A084B">
        <w:t>plant ecological life forms</w:t>
      </w:r>
      <w:r w:rsidR="00775BB8">
        <w:t xml:space="preserve"> </w:t>
      </w:r>
      <w:r w:rsidRPr="003A084B">
        <w:t xml:space="preserve">etc. All in all, more detailed study needs to be performed to better strengthen future paleo-reconstructions using </w:t>
      </w:r>
      <w:r w:rsidRPr="003A084B">
        <w:rPr>
          <w:i/>
        </w:rPr>
        <w:t>n</w:t>
      </w:r>
      <w:r w:rsidRPr="003A084B">
        <w:t>-alkanes and their isotopic compositions.</w:t>
      </w:r>
    </w:p>
    <w:p w14:paraId="3BD255F3" w14:textId="77777777" w:rsidR="00A812EC" w:rsidRPr="003A084B" w:rsidRDefault="00A812EC" w:rsidP="00AF629C">
      <w:pPr>
        <w:spacing w:before="0" w:after="0" w:line="480" w:lineRule="auto"/>
        <w:ind w:firstLine="720"/>
        <w:jc w:val="both"/>
        <w:sectPr w:rsidR="00A812EC" w:rsidRPr="003A084B" w:rsidSect="00003DA0">
          <w:pgSz w:w="12240" w:h="15840"/>
          <w:pgMar w:top="1440" w:right="1440" w:bottom="1800" w:left="2160" w:header="720" w:footer="720" w:gutter="0"/>
          <w:cols w:space="720"/>
          <w:docGrid w:linePitch="360"/>
        </w:sectPr>
      </w:pPr>
    </w:p>
    <w:p w14:paraId="0F3829EA" w14:textId="77777777" w:rsidR="00003DA0" w:rsidRPr="003A084B" w:rsidRDefault="00003DA0" w:rsidP="00003DA0">
      <w:pPr>
        <w:pStyle w:val="References"/>
        <w:rPr>
          <w:szCs w:val="24"/>
        </w:rPr>
      </w:pPr>
      <w:bookmarkStart w:id="91" w:name="_Toc388016208"/>
      <w:r w:rsidRPr="003A084B">
        <w:rPr>
          <w:szCs w:val="24"/>
        </w:rPr>
        <w:lastRenderedPageBreak/>
        <w:t>REFERENCES</w:t>
      </w:r>
      <w:bookmarkEnd w:id="91"/>
    </w:p>
    <w:p w14:paraId="78ACB94A"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Anderson, W. T., Sternberg, L. S. L., Pinzon, M. C., Gann-Troxler, T., Childers, D. L., Duever, M. (2005). Carbon isotopic composition of cypress trees from South Florida and changing hydrologic conditions. Dendrochronologia, 23(1), 1-10.</w:t>
      </w:r>
    </w:p>
    <w:p w14:paraId="154D506F"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Barnes, C.J., Turner, J.V. (1998). Isotopic exchange in soil water. In: Kendall, C., MacDonnell, J. J. (Eds.), Isotope tracers in catchment hydrology. Access Online via Elsevier, pp. 137-163.</w:t>
      </w:r>
    </w:p>
    <w:p w14:paraId="5213723D"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Bi, X., Sheng, G., Liu, X., Li, C., Fu, J. (2005). Molecular and carbon and hydrogen isotopic composition of </w:t>
      </w:r>
      <w:r w:rsidRPr="003A084B">
        <w:rPr>
          <w:rFonts w:eastAsia="MS ??"/>
          <w:i/>
          <w:noProof/>
        </w:rPr>
        <w:t>n</w:t>
      </w:r>
      <w:r w:rsidRPr="003A084B">
        <w:rPr>
          <w:rFonts w:eastAsia="MS ??"/>
          <w:noProof/>
        </w:rPr>
        <w:t>-alkanes in plant leaf waxes.Organic Geochemistry, 36(10), 1405-1417.</w:t>
      </w:r>
    </w:p>
    <w:p w14:paraId="4F1265AD" w14:textId="77777777" w:rsidR="00003DA0" w:rsidRPr="003A084B" w:rsidRDefault="0073459B" w:rsidP="00BE45F6">
      <w:pPr>
        <w:spacing w:before="100" w:beforeAutospacing="1" w:after="100" w:afterAutospacing="1"/>
        <w:jc w:val="both"/>
        <w:rPr>
          <w:rFonts w:eastAsia="MS ??"/>
          <w:noProof/>
        </w:rPr>
      </w:pPr>
      <w:r w:rsidRPr="0073459B">
        <w:rPr>
          <w:rFonts w:eastAsia="MS ??"/>
          <w:noProof/>
        </w:rPr>
        <w:t xml:space="preserve">Bowen, G.J. and Revenaugh, J. (2003). Interpolating the isotopic composition of modern meteoric precipitation. Water Resources Research 39(10), 1299, doi:10.129/2003WR002086. </w:t>
      </w:r>
    </w:p>
    <w:p w14:paraId="0FD37DAF" w14:textId="77777777" w:rsidR="0073459B" w:rsidRDefault="0073459B" w:rsidP="00BE45F6">
      <w:pPr>
        <w:spacing w:before="100" w:beforeAutospacing="1" w:after="100" w:afterAutospacing="1"/>
        <w:jc w:val="both"/>
        <w:rPr>
          <w:rFonts w:eastAsia="MS ??"/>
          <w:noProof/>
        </w:rPr>
      </w:pPr>
      <w:r w:rsidRPr="0073459B">
        <w:rPr>
          <w:rFonts w:eastAsia="MS ??"/>
          <w:noProof/>
        </w:rPr>
        <w:t xml:space="preserve">Busch, J., Mendelssohn, </w:t>
      </w:r>
      <w:r>
        <w:rPr>
          <w:rFonts w:eastAsia="MS ??"/>
          <w:noProof/>
        </w:rPr>
        <w:t xml:space="preserve">I. A., Lorenzen, B., Brix, H., </w:t>
      </w:r>
      <w:r w:rsidRPr="0073459B">
        <w:rPr>
          <w:rFonts w:eastAsia="MS ??"/>
          <w:noProof/>
        </w:rPr>
        <w:t>Miao, S. (2004). Growth responses of the Everglades wet prairie speci</w:t>
      </w:r>
      <w:r>
        <w:rPr>
          <w:rFonts w:eastAsia="MS ??"/>
          <w:noProof/>
        </w:rPr>
        <w:t xml:space="preserve">es </w:t>
      </w:r>
      <w:r w:rsidRPr="0073459B">
        <w:rPr>
          <w:rFonts w:eastAsia="MS ??"/>
          <w:i/>
          <w:noProof/>
        </w:rPr>
        <w:t>Eleocharis cellulosa</w:t>
      </w:r>
      <w:r w:rsidRPr="0073459B">
        <w:rPr>
          <w:rFonts w:eastAsia="MS ??"/>
          <w:noProof/>
        </w:rPr>
        <w:t xml:space="preserve"> </w:t>
      </w:r>
      <w:r>
        <w:rPr>
          <w:rFonts w:eastAsia="MS ??"/>
          <w:noProof/>
        </w:rPr>
        <w:t xml:space="preserve">and </w:t>
      </w:r>
      <w:r w:rsidRPr="0073459B">
        <w:rPr>
          <w:rFonts w:eastAsia="MS ??"/>
          <w:i/>
          <w:noProof/>
        </w:rPr>
        <w:t>Rhynchospora tracyi</w:t>
      </w:r>
      <w:r>
        <w:rPr>
          <w:rFonts w:eastAsia="MS ??"/>
          <w:noProof/>
        </w:rPr>
        <w:t xml:space="preserve"> </w:t>
      </w:r>
      <w:r w:rsidRPr="0073459B">
        <w:rPr>
          <w:rFonts w:eastAsia="MS ??"/>
          <w:noProof/>
        </w:rPr>
        <w:t xml:space="preserve">to water level and phosphate availability. Aquatic Botany, 78(1), 37-54. </w:t>
      </w:r>
    </w:p>
    <w:p w14:paraId="3F896243"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Bull, I.D., Nott, C.J., van Bergen, P. F., Poulton, P. R., Evershed, R. P. (2000). Organic geochemical studies of soils from the Rothamsted classical experiments-VI. The occurrence and source of organic acids in an experimental grassland soil. Soil Biology and Biochemistry, 32(10), 1367-1376.</w:t>
      </w:r>
    </w:p>
    <w:p w14:paraId="148B8D51"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Chikaraishi, Y., Naraoka, H. (2003). Compound-specific δD–δ13C analyses of </w:t>
      </w:r>
      <w:r w:rsidRPr="003A084B">
        <w:rPr>
          <w:rFonts w:eastAsia="MS ??"/>
          <w:i/>
          <w:noProof/>
        </w:rPr>
        <w:t>n</w:t>
      </w:r>
      <w:r w:rsidRPr="003A084B">
        <w:rPr>
          <w:rFonts w:eastAsia="MS ??"/>
          <w:noProof/>
        </w:rPr>
        <w:t>-alkanes extracted from terrestrial and aquatic plants. Phytochemistry, 63(3), 361-371.</w:t>
      </w:r>
    </w:p>
    <w:p w14:paraId="48B92242"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Chikaraishi, Y., Naraoka, H., Poulson, S. R. (2004). Hydrogen and carbon isotopic fractionations of lipid biosynthesis among terrestrial (C3, C4 and CAM) and aquatic plants. Phytochemistry, 65(10), 1369-1381. </w:t>
      </w:r>
    </w:p>
    <w:p w14:paraId="016422E9"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Collister, J.W., Rieley, G., Stern, B., Eglinton, G., Fry, B. (1994). Compound-specific δ</w:t>
      </w:r>
      <w:r w:rsidRPr="003A084B">
        <w:rPr>
          <w:rFonts w:eastAsia="MS ??"/>
          <w:noProof/>
          <w:vertAlign w:val="superscript"/>
        </w:rPr>
        <w:t>13</w:t>
      </w:r>
      <w:r w:rsidRPr="003A084B">
        <w:rPr>
          <w:rFonts w:eastAsia="MS ??"/>
          <w:noProof/>
        </w:rPr>
        <w:t>C analyses of leaf lipids from plants with differing carbon dioxide metabolisms. Organic Geochemistry, 21(6), 619-627.</w:t>
      </w:r>
    </w:p>
    <w:p w14:paraId="799BEB74"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Collister, J. W., Rieley, G., Stern, B., Eglinton, G., Fry, B. (1994). Compound-specific δ</w:t>
      </w:r>
      <w:r w:rsidRPr="003A084B">
        <w:rPr>
          <w:rFonts w:eastAsia="MS ??"/>
          <w:noProof/>
          <w:vertAlign w:val="superscript"/>
        </w:rPr>
        <w:t>13</w:t>
      </w:r>
      <w:r w:rsidRPr="003A084B">
        <w:rPr>
          <w:rFonts w:eastAsia="MS ??"/>
          <w:noProof/>
        </w:rPr>
        <w:t>C analyses of leaf lipids from plants with differing carbon dioxide metabolisms. Organic Geochemistry, 21(6), 619-627.</w:t>
      </w:r>
    </w:p>
    <w:p w14:paraId="6DA4C4CA"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lastRenderedPageBreak/>
        <w:t xml:space="preserve">Diefendorf, A. F., Freeman, K. H., Wing, S. L., Graham, H. V. (2011). Production of  </w:t>
      </w:r>
      <w:r w:rsidRPr="003A084B">
        <w:rPr>
          <w:rFonts w:eastAsia="MS ??"/>
          <w:i/>
          <w:noProof/>
        </w:rPr>
        <w:t>n</w:t>
      </w:r>
      <w:r w:rsidRPr="003A084B">
        <w:rPr>
          <w:rFonts w:eastAsia="MS ??"/>
          <w:noProof/>
        </w:rPr>
        <w:t>-alkyl lipids in living plants and implications for the geologic past. Geochimica et Cosmochimica Acta, 75(23), 7472-7485.</w:t>
      </w:r>
    </w:p>
    <w:p w14:paraId="651E644E"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Diefendorf, A. F., Mueller, K. E., Wing, S. L., Koch, P. L., Freeman, K. H. (2010). Global patterns in leaf 13C discrimination and implications for studies of past and future climate. Proceedings of the National Academy of Sciences, 107(13), 5738-5743.</w:t>
      </w:r>
    </w:p>
    <w:p w14:paraId="59FAE5F7" w14:textId="77777777" w:rsidR="00003DA0" w:rsidRPr="001E5D72" w:rsidRDefault="00003DA0" w:rsidP="00BE45F6">
      <w:pPr>
        <w:spacing w:before="100" w:beforeAutospacing="1" w:after="100" w:afterAutospacing="1"/>
        <w:jc w:val="both"/>
        <w:rPr>
          <w:rFonts w:eastAsia="MS ??"/>
          <w:noProof/>
          <w:lang w:val="es-ES"/>
        </w:rPr>
      </w:pPr>
      <w:r w:rsidRPr="003A084B">
        <w:rPr>
          <w:rFonts w:eastAsia="MS ??"/>
          <w:noProof/>
        </w:rPr>
        <w:t xml:space="preserve">Douglas, M.S., (1947) The Everglades river of grass (revised edition, 1988). </w:t>
      </w:r>
      <w:r w:rsidRPr="001E5D72">
        <w:rPr>
          <w:rFonts w:eastAsia="MS ??"/>
          <w:noProof/>
          <w:lang w:val="es-ES"/>
        </w:rPr>
        <w:t>Pineapple, Sarasota, Florida.</w:t>
      </w:r>
    </w:p>
    <w:p w14:paraId="09552893" w14:textId="77777777" w:rsidR="00003DA0" w:rsidRPr="003A084B" w:rsidRDefault="00003DA0" w:rsidP="00BE45F6">
      <w:pPr>
        <w:spacing w:before="100" w:beforeAutospacing="1" w:after="100" w:afterAutospacing="1"/>
        <w:jc w:val="both"/>
        <w:rPr>
          <w:rFonts w:eastAsia="MS ??"/>
          <w:noProof/>
        </w:rPr>
      </w:pPr>
      <w:r w:rsidRPr="001E5D72">
        <w:rPr>
          <w:rFonts w:eastAsia="MS ??"/>
          <w:noProof/>
          <w:lang w:val="es-ES"/>
        </w:rPr>
        <w:t>Douglas, P. M., Pagani, M</w:t>
      </w:r>
      <w:r w:rsidR="00AF629C" w:rsidRPr="001E5D72">
        <w:rPr>
          <w:rFonts w:eastAsia="MS ??"/>
          <w:noProof/>
          <w:lang w:val="es-ES"/>
        </w:rPr>
        <w:t>., Brenner, M., Hodell, D.A., Curtis, J.</w:t>
      </w:r>
      <w:r w:rsidRPr="001E5D72">
        <w:rPr>
          <w:rFonts w:eastAsia="MS ??"/>
          <w:noProof/>
          <w:lang w:val="es-ES"/>
        </w:rPr>
        <w:t xml:space="preserve">H. (2012). </w:t>
      </w:r>
      <w:r w:rsidRPr="003A084B">
        <w:rPr>
          <w:rFonts w:eastAsia="MS ??"/>
          <w:noProof/>
        </w:rPr>
        <w:t xml:space="preserve">Aridity and vegetation composition are important determinants of leaf-wax </w:t>
      </w:r>
      <w:r w:rsidRPr="003A084B">
        <w:rPr>
          <w:rFonts w:eastAsia="MS ??"/>
          <w:i/>
          <w:noProof/>
        </w:rPr>
        <w:t>δ</w:t>
      </w:r>
      <w:r w:rsidRPr="003A084B">
        <w:rPr>
          <w:rFonts w:eastAsia="MS ??"/>
          <w:noProof/>
        </w:rPr>
        <w:t>D values in southeastern Mexico and Central America. Geochimica et Cosmochimica Acta, 97, 24-45.</w:t>
      </w:r>
    </w:p>
    <w:p w14:paraId="23023BD6"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Dutton A., Wilkinso</w:t>
      </w:r>
      <w:r w:rsidR="00AF629C">
        <w:rPr>
          <w:rFonts w:eastAsia="MS ??"/>
          <w:noProof/>
        </w:rPr>
        <w:t>n B. H., Welker J. M., Bowen G.</w:t>
      </w:r>
      <w:r w:rsidRPr="003A084B">
        <w:rPr>
          <w:rFonts w:eastAsia="MS ??"/>
          <w:noProof/>
        </w:rPr>
        <w:t xml:space="preserve">J. and Lohmann K. C. (2005) Spatial distribution and seasonal variation in </w:t>
      </w:r>
      <w:r w:rsidRPr="003A084B">
        <w:rPr>
          <w:rFonts w:eastAsia="MS ??"/>
          <w:noProof/>
          <w:vertAlign w:val="superscript"/>
        </w:rPr>
        <w:t>18</w:t>
      </w:r>
      <w:r w:rsidRPr="003A084B">
        <w:rPr>
          <w:rFonts w:eastAsia="MS ??"/>
          <w:noProof/>
        </w:rPr>
        <w:t>O/</w:t>
      </w:r>
      <w:r w:rsidRPr="003A084B">
        <w:rPr>
          <w:rFonts w:eastAsia="MS ??"/>
          <w:noProof/>
          <w:vertAlign w:val="superscript"/>
        </w:rPr>
        <w:t>16</w:t>
      </w:r>
      <w:r w:rsidRPr="003A084B">
        <w:rPr>
          <w:rFonts w:eastAsia="MS ??"/>
          <w:noProof/>
        </w:rPr>
        <w:t>O of modern precipitation and river water across the conterminous United States. Hydrological Processes 19, 4121-4146.</w:t>
      </w:r>
    </w:p>
    <w:p w14:paraId="27BE4F92" w14:textId="77777777" w:rsidR="002E1DE7" w:rsidRPr="003A084B" w:rsidRDefault="002E1DE7" w:rsidP="00BE45F6">
      <w:pPr>
        <w:spacing w:before="100" w:beforeAutospacing="1" w:after="100" w:afterAutospacing="1"/>
        <w:jc w:val="both"/>
        <w:rPr>
          <w:rFonts w:eastAsia="MS ??"/>
          <w:noProof/>
        </w:rPr>
      </w:pPr>
      <w:r w:rsidRPr="003A084B">
        <w:rPr>
          <w:rFonts w:eastAsia="MS ??"/>
          <w:noProof/>
        </w:rPr>
        <w:t>Eglinton, T. I., Eglinton, G. (2008). Molecular proxies for paleoclimatology. Earth and Planetary Science Letters, 275(1), 1-16.</w:t>
      </w:r>
    </w:p>
    <w:p w14:paraId="4AFF4AD0" w14:textId="77777777" w:rsidR="00003DA0" w:rsidRPr="003A084B" w:rsidRDefault="00AF629C" w:rsidP="00BE45F6">
      <w:pPr>
        <w:spacing w:before="100" w:beforeAutospacing="1" w:after="100" w:afterAutospacing="1"/>
        <w:jc w:val="both"/>
        <w:rPr>
          <w:rFonts w:eastAsia="MS ??"/>
          <w:noProof/>
        </w:rPr>
      </w:pPr>
      <w:r w:rsidRPr="001E5D72">
        <w:rPr>
          <w:rFonts w:eastAsia="MS ??"/>
          <w:noProof/>
          <w:lang w:val="es-ES"/>
        </w:rPr>
        <w:t>Eglinton, G., Gonzalez, A.</w:t>
      </w:r>
      <w:r w:rsidR="00003DA0" w:rsidRPr="001E5D72">
        <w:rPr>
          <w:rFonts w:eastAsia="MS ??"/>
          <w:noProof/>
          <w:lang w:val="es-ES"/>
        </w:rPr>
        <w:t>G</w:t>
      </w:r>
      <w:r w:rsidRPr="001E5D72">
        <w:rPr>
          <w:rFonts w:eastAsia="MS ??"/>
          <w:noProof/>
          <w:lang w:val="es-ES"/>
        </w:rPr>
        <w:t>., Hamilton, R.J., Raphael, R.</w:t>
      </w:r>
      <w:r w:rsidR="00003DA0" w:rsidRPr="001E5D72">
        <w:rPr>
          <w:rFonts w:eastAsia="MS ??"/>
          <w:noProof/>
          <w:lang w:val="es-ES"/>
        </w:rPr>
        <w:t xml:space="preserve">A. (1962). </w:t>
      </w:r>
      <w:r w:rsidR="00003DA0" w:rsidRPr="003A084B">
        <w:rPr>
          <w:rFonts w:eastAsia="MS ??"/>
          <w:noProof/>
        </w:rPr>
        <w:t>Hydrocarbon constituents of the wax coatings of plant leaves: a taxonomic survey. Phytochemistry, 1(2), 89-102.</w:t>
      </w:r>
    </w:p>
    <w:p w14:paraId="3EE5DEEF"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Eglinton, G., Hamilton, R. J. (1967). Leaf epicuticular waxes. Science, 156(3780), 1322-1335.</w:t>
      </w:r>
    </w:p>
    <w:p w14:paraId="13A65AB5" w14:textId="77777777" w:rsidR="00003DA0" w:rsidRPr="003A084B" w:rsidRDefault="00AF629C" w:rsidP="00BE45F6">
      <w:pPr>
        <w:spacing w:before="100" w:beforeAutospacing="1" w:after="100" w:afterAutospacing="1"/>
        <w:jc w:val="both"/>
        <w:rPr>
          <w:rFonts w:eastAsia="MS ??"/>
          <w:noProof/>
        </w:rPr>
      </w:pPr>
      <w:r w:rsidRPr="001E5D72">
        <w:rPr>
          <w:rFonts w:eastAsia="MS ??"/>
          <w:noProof/>
          <w:lang w:val="de-DE"/>
        </w:rPr>
        <w:t>Ewe, S.</w:t>
      </w:r>
      <w:r w:rsidR="00003DA0" w:rsidRPr="001E5D72">
        <w:rPr>
          <w:rFonts w:eastAsia="MS ??"/>
          <w:noProof/>
          <w:lang w:val="de-DE"/>
        </w:rPr>
        <w:t>M., da</w:t>
      </w:r>
      <w:r w:rsidRPr="001E5D72">
        <w:rPr>
          <w:rFonts w:eastAsia="MS ??"/>
          <w:noProof/>
          <w:lang w:val="de-DE"/>
        </w:rPr>
        <w:t xml:space="preserve"> SL Sternberg, L., Childers, D.</w:t>
      </w:r>
      <w:r w:rsidR="00003DA0" w:rsidRPr="001E5D72">
        <w:rPr>
          <w:rFonts w:eastAsia="MS ??"/>
          <w:noProof/>
          <w:lang w:val="de-DE"/>
        </w:rPr>
        <w:t xml:space="preserve">L. (2007). </w:t>
      </w:r>
      <w:r w:rsidR="00003DA0" w:rsidRPr="003A084B">
        <w:rPr>
          <w:rFonts w:eastAsia="MS ??"/>
          <w:noProof/>
        </w:rPr>
        <w:t>Seasonal plant water uptake patterns in the saline southeast Everglades ecotone. Oecologia, 152(4), 607-616.</w:t>
      </w:r>
    </w:p>
    <w:p w14:paraId="6FF28A19"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Fahey, T. J., Siccama, T. </w:t>
      </w:r>
      <w:r w:rsidR="00AF629C">
        <w:rPr>
          <w:rFonts w:eastAsia="MS ??"/>
          <w:noProof/>
        </w:rPr>
        <w:t>G., Driscoll, C.T., Likens, G.</w:t>
      </w:r>
      <w:r w:rsidRPr="003A084B">
        <w:rPr>
          <w:rFonts w:eastAsia="MS ??"/>
          <w:noProof/>
        </w:rPr>
        <w:t>E., Cam</w:t>
      </w:r>
      <w:r w:rsidR="00AF629C">
        <w:rPr>
          <w:rFonts w:eastAsia="MS ??"/>
          <w:noProof/>
        </w:rPr>
        <w:t>pbell, J., Johnson, C.E., ... Yanai, R.</w:t>
      </w:r>
      <w:r w:rsidRPr="003A084B">
        <w:rPr>
          <w:rFonts w:eastAsia="MS ??"/>
          <w:noProof/>
        </w:rPr>
        <w:t>D. (2005). The biogeochemistry of carbon at Hubbard Brook. Biogeochemistry, 75(1), 109-176.</w:t>
      </w:r>
    </w:p>
    <w:p w14:paraId="46A8D1B3" w14:textId="77777777" w:rsidR="00003DA0" w:rsidRPr="003A084B" w:rsidRDefault="00AF629C" w:rsidP="00BE45F6">
      <w:pPr>
        <w:spacing w:before="100" w:beforeAutospacing="1" w:after="100" w:afterAutospacing="1"/>
        <w:jc w:val="both"/>
        <w:rPr>
          <w:rFonts w:eastAsia="MS ??"/>
          <w:noProof/>
        </w:rPr>
      </w:pPr>
      <w:r>
        <w:rPr>
          <w:rFonts w:eastAsia="MS ??"/>
          <w:noProof/>
        </w:rPr>
        <w:t>Feakins, S. J.,</w:t>
      </w:r>
      <w:r w:rsidR="00003DA0" w:rsidRPr="003A084B">
        <w:rPr>
          <w:rFonts w:eastAsia="MS ??"/>
          <w:noProof/>
        </w:rPr>
        <w:t xml:space="preserve"> Sessions, A. L. (2010). Controls on the D/H ratios of plant leaf waxes in an arid ecosystem. Geochimica et Cosmochimica Acta, 74(7), 2128-2141.</w:t>
      </w:r>
    </w:p>
    <w:p w14:paraId="55819A2A"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F</w:t>
      </w:r>
      <w:r w:rsidR="00AF629C">
        <w:rPr>
          <w:rFonts w:eastAsia="MS ??"/>
          <w:noProof/>
        </w:rPr>
        <w:t>icken, K.J., Li, B., Swain, D.</w:t>
      </w:r>
      <w:r w:rsidRPr="003A084B">
        <w:rPr>
          <w:rFonts w:eastAsia="MS ??"/>
          <w:noProof/>
        </w:rPr>
        <w:t>L., Eglinton, G. (2000). An n-alkane proxy for the sedimentary input of submerged/floating freshwater aquatic macrophytes. Organic Geochemistry, 31(7), 745-749.</w:t>
      </w:r>
    </w:p>
    <w:p w14:paraId="68042ACD"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lastRenderedPageBreak/>
        <w:t>Freeman, K. H., Mueller, K. E., Di</w:t>
      </w:r>
      <w:r w:rsidR="00AF629C">
        <w:rPr>
          <w:rFonts w:eastAsia="MS ??"/>
          <w:noProof/>
        </w:rPr>
        <w:t xml:space="preserve">efendorf, A. F., Wing, S. L., </w:t>
      </w:r>
      <w:r w:rsidRPr="003A084B">
        <w:rPr>
          <w:rFonts w:eastAsia="MS ??"/>
          <w:noProof/>
        </w:rPr>
        <w:t xml:space="preserve">Koch, P. L. (2011). Clarifying the influence of water availability and plant types on carbon isotope discrimination by C3 plants. Proceedings of the National Academy of Sciences, 108(16), E59-E60. </w:t>
      </w:r>
    </w:p>
    <w:p w14:paraId="02EAE9BF" w14:textId="77777777" w:rsidR="00003DA0" w:rsidRPr="003A084B" w:rsidRDefault="00AF629C" w:rsidP="00BE45F6">
      <w:pPr>
        <w:spacing w:before="100" w:beforeAutospacing="1" w:after="100" w:afterAutospacing="1"/>
        <w:jc w:val="both"/>
        <w:rPr>
          <w:rFonts w:eastAsia="MS ??"/>
          <w:noProof/>
        </w:rPr>
      </w:pPr>
      <w:r>
        <w:rPr>
          <w:rFonts w:eastAsia="MS ??"/>
          <w:noProof/>
        </w:rPr>
        <w:t>Gat, J.</w:t>
      </w:r>
      <w:r w:rsidR="00003DA0" w:rsidRPr="003A084B">
        <w:rPr>
          <w:rFonts w:eastAsia="MS ??"/>
          <w:noProof/>
        </w:rPr>
        <w:t>R. (1996). Oxygen and hydrogen isotopes in the hydrologic cycle. Annual Review of Earth and Planetary Sciences, 24(1), 225-262.</w:t>
      </w:r>
    </w:p>
    <w:p w14:paraId="0915EDC0"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Gelpi, E., Schneider, H., Mann, J., Oro, J. (1970). Hydrocarbons of geochemical significance in microscopic algae. Phytochemistry, 9(3), 603-612.</w:t>
      </w:r>
    </w:p>
    <w:p w14:paraId="294E9C6C"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Gocke, M., Kuzyakov, Y., Wiesenberg, G. L. B. (2010). Rhizoliths in loess–evidence for post-sedimentary incorporation of root-derived organic matter in terrestrial sediments as assessed from molecular proxies. Organic Geochemistry, 41(11), 1198-1206.</w:t>
      </w:r>
    </w:p>
    <w:p w14:paraId="47D39226" w14:textId="77777777" w:rsidR="00003DA0" w:rsidRPr="003A084B" w:rsidRDefault="00AF629C" w:rsidP="00BE45F6">
      <w:pPr>
        <w:spacing w:before="100" w:beforeAutospacing="1" w:after="100" w:afterAutospacing="1"/>
        <w:jc w:val="both"/>
        <w:rPr>
          <w:rFonts w:eastAsia="MS ??"/>
          <w:noProof/>
        </w:rPr>
      </w:pPr>
      <w:r>
        <w:rPr>
          <w:rFonts w:eastAsia="MS ??"/>
          <w:noProof/>
        </w:rPr>
        <w:t>Goslee, S.C., Richardson, C.</w:t>
      </w:r>
      <w:r w:rsidR="00003DA0" w:rsidRPr="003A084B">
        <w:rPr>
          <w:rFonts w:eastAsia="MS ??"/>
          <w:noProof/>
        </w:rPr>
        <w:t>J. (2008)</w:t>
      </w:r>
      <w:r>
        <w:rPr>
          <w:rFonts w:eastAsia="MS ??"/>
          <w:noProof/>
        </w:rPr>
        <w:t>.</w:t>
      </w:r>
      <w:r w:rsidR="00003DA0" w:rsidRPr="003A084B">
        <w:rPr>
          <w:rFonts w:eastAsia="MS ??"/>
          <w:noProof/>
        </w:rPr>
        <w:t xml:space="preserve"> Establishment and seedling growth of sawgrass and cattail from the Everglades. In Everglades Experiments (pp. 547-564). Springer New York.</w:t>
      </w:r>
    </w:p>
    <w:p w14:paraId="1A9A8BDE" w14:textId="77777777" w:rsidR="00003DA0" w:rsidRPr="001E5D72" w:rsidRDefault="00003DA0" w:rsidP="00BE45F6">
      <w:pPr>
        <w:spacing w:before="100" w:beforeAutospacing="1" w:after="100" w:afterAutospacing="1"/>
        <w:jc w:val="both"/>
        <w:rPr>
          <w:lang w:val="de-DE"/>
        </w:rPr>
      </w:pPr>
      <w:r w:rsidRPr="003A084B">
        <w:rPr>
          <w:rFonts w:eastAsia="MS ??"/>
          <w:noProof/>
        </w:rPr>
        <w:t xml:space="preserve">Hauke, V., Schreiber, L. (1998). Ontogenetic and seasonal development of wax composition and cuticular transpiration of ivy (Hedera helix L.) sun and shade leaves. </w:t>
      </w:r>
      <w:r w:rsidRPr="001E5D72">
        <w:rPr>
          <w:rFonts w:eastAsia="MS ??"/>
          <w:noProof/>
          <w:lang w:val="de-DE"/>
        </w:rPr>
        <w:t>Planta, 207(1), 67-75.</w:t>
      </w:r>
    </w:p>
    <w:p w14:paraId="35F48D87" w14:textId="77777777" w:rsidR="00003DA0" w:rsidRPr="003A084B" w:rsidRDefault="00AF629C" w:rsidP="00BE45F6">
      <w:pPr>
        <w:spacing w:before="100" w:beforeAutospacing="1" w:after="100" w:afterAutospacing="1"/>
        <w:jc w:val="both"/>
        <w:rPr>
          <w:rFonts w:eastAsia="MS ??"/>
          <w:noProof/>
        </w:rPr>
      </w:pPr>
      <w:r w:rsidRPr="001E5D72">
        <w:rPr>
          <w:rFonts w:eastAsia="MS ??"/>
          <w:noProof/>
          <w:lang w:val="de-DE"/>
        </w:rPr>
        <w:t>Hinrichs, K.</w:t>
      </w:r>
      <w:r w:rsidR="00003DA0" w:rsidRPr="001E5D72">
        <w:rPr>
          <w:rFonts w:eastAsia="MS ??"/>
          <w:noProof/>
          <w:lang w:val="de-DE"/>
        </w:rPr>
        <w:t xml:space="preserve">U., Schneider, </w:t>
      </w:r>
      <w:r w:rsidRPr="001E5D72">
        <w:rPr>
          <w:rFonts w:eastAsia="MS ??"/>
          <w:noProof/>
          <w:lang w:val="de-DE"/>
        </w:rPr>
        <w:t>R.R., Müller, P.</w:t>
      </w:r>
      <w:r w:rsidR="00003DA0" w:rsidRPr="001E5D72">
        <w:rPr>
          <w:rFonts w:eastAsia="MS ??"/>
          <w:noProof/>
          <w:lang w:val="de-DE"/>
        </w:rPr>
        <w:t xml:space="preserve">J., Rullkötter, J. (1999). </w:t>
      </w:r>
      <w:r w:rsidR="00003DA0" w:rsidRPr="003A084B">
        <w:rPr>
          <w:rFonts w:eastAsia="MS ??"/>
          <w:noProof/>
        </w:rPr>
        <w:t>A biomarker perspective on paleoproductivity variations in two Late Quaternary sediment sections from the Southeast Atlantic Ocean. Organic Geochemistry, 30(5), 341-366.</w:t>
      </w:r>
    </w:p>
    <w:p w14:paraId="01E651A2" w14:textId="77777777" w:rsidR="00003DA0" w:rsidRPr="001E5D72" w:rsidRDefault="00AF629C" w:rsidP="00BE45F6">
      <w:pPr>
        <w:spacing w:before="100" w:beforeAutospacing="1" w:after="100" w:afterAutospacing="1"/>
        <w:jc w:val="both"/>
        <w:rPr>
          <w:rFonts w:eastAsia="MS ??"/>
          <w:noProof/>
          <w:lang w:val="de-DE"/>
        </w:rPr>
      </w:pPr>
      <w:r>
        <w:rPr>
          <w:rFonts w:eastAsia="MS ??"/>
          <w:noProof/>
        </w:rPr>
        <w:t>Hou, J., D’Andrea, W.</w:t>
      </w:r>
      <w:r w:rsidR="00003DA0" w:rsidRPr="003A084B">
        <w:rPr>
          <w:rFonts w:eastAsia="MS ??"/>
          <w:noProof/>
        </w:rPr>
        <w:t xml:space="preserve">J., MacDonald, D., Huang, Y. (2007). Hydrogen isotopic variability in leaf waxes among terrestrial and aquatic plants around Blood Pond, Massachusetts (USA). </w:t>
      </w:r>
      <w:r w:rsidR="00003DA0" w:rsidRPr="001E5D72">
        <w:rPr>
          <w:rFonts w:eastAsia="MS ??"/>
          <w:noProof/>
          <w:lang w:val="de-DE"/>
        </w:rPr>
        <w:t>Organic Geochemistry, 38(6), 977-984.</w:t>
      </w:r>
    </w:p>
    <w:p w14:paraId="7BD6624E" w14:textId="77777777" w:rsidR="00003DA0" w:rsidRPr="003A084B" w:rsidRDefault="00003DA0" w:rsidP="00BE45F6">
      <w:pPr>
        <w:spacing w:before="100" w:beforeAutospacing="1" w:after="100" w:afterAutospacing="1"/>
        <w:jc w:val="both"/>
        <w:rPr>
          <w:rFonts w:eastAsia="MS ??"/>
          <w:noProof/>
        </w:rPr>
      </w:pPr>
      <w:r w:rsidRPr="001E5D72">
        <w:rPr>
          <w:rFonts w:eastAsia="MS ??"/>
          <w:noProof/>
          <w:lang w:val="de-DE"/>
        </w:rPr>
        <w:t>Huang, X., Wang</w:t>
      </w:r>
      <w:r w:rsidR="00AF629C" w:rsidRPr="001E5D72">
        <w:rPr>
          <w:rFonts w:eastAsia="MS ??"/>
          <w:noProof/>
          <w:lang w:val="de-DE"/>
        </w:rPr>
        <w:t>, C., Zhang, J., Wiesenberg, G.</w:t>
      </w:r>
      <w:r w:rsidRPr="001E5D72">
        <w:rPr>
          <w:rFonts w:eastAsia="MS ??"/>
          <w:noProof/>
          <w:lang w:val="de-DE"/>
        </w:rPr>
        <w:t xml:space="preserve">L., Zhang, Z., Xie, S. (2011). </w:t>
      </w:r>
      <w:r w:rsidRPr="003A084B">
        <w:rPr>
          <w:rFonts w:eastAsia="MS ??"/>
          <w:noProof/>
        </w:rPr>
        <w:t>Comparison of free lipid compositions between roots and leaves of plants in the Dajiuhu Peatland, central China. Geochemical Journal, 45(5), 365.</w:t>
      </w:r>
    </w:p>
    <w:p w14:paraId="6A863BDA" w14:textId="77777777" w:rsidR="00003DA0" w:rsidRPr="003A084B" w:rsidRDefault="00AF629C" w:rsidP="00BE45F6">
      <w:pPr>
        <w:spacing w:before="100" w:beforeAutospacing="1" w:after="100" w:afterAutospacing="1"/>
        <w:jc w:val="both"/>
        <w:rPr>
          <w:rFonts w:eastAsia="MS ??"/>
          <w:noProof/>
        </w:rPr>
      </w:pPr>
      <w:r>
        <w:rPr>
          <w:rFonts w:eastAsia="MS ??"/>
          <w:noProof/>
        </w:rPr>
        <w:t>Huang, Y.</w:t>
      </w:r>
      <w:r w:rsidR="00003DA0" w:rsidRPr="003A084B">
        <w:rPr>
          <w:rFonts w:eastAsia="MS ??"/>
          <w:noProof/>
        </w:rPr>
        <w:t>A., Stre</w:t>
      </w:r>
      <w:r>
        <w:rPr>
          <w:rFonts w:eastAsia="MS ??"/>
          <w:noProof/>
        </w:rPr>
        <w:t>et-Perrott, F. A., Metcalfe, S.</w:t>
      </w:r>
      <w:r w:rsidR="00003DA0" w:rsidRPr="003A084B">
        <w:rPr>
          <w:rFonts w:eastAsia="MS ??"/>
          <w:noProof/>
        </w:rPr>
        <w:t>E., Brenner</w:t>
      </w:r>
      <w:r>
        <w:rPr>
          <w:rFonts w:eastAsia="MS ??"/>
          <w:noProof/>
        </w:rPr>
        <w:t>, M., Moreland, M., Freeman, K.</w:t>
      </w:r>
      <w:r w:rsidR="00003DA0" w:rsidRPr="003A084B">
        <w:rPr>
          <w:rFonts w:eastAsia="MS ??"/>
          <w:noProof/>
        </w:rPr>
        <w:t>H. (2001). Climate change as the dominant control on glacial-interglacial variations in C3 and C4 plant abundance. Science, 293(5535), 1647-1651.</w:t>
      </w:r>
    </w:p>
    <w:p w14:paraId="3AB31228" w14:textId="77777777" w:rsidR="00003DA0" w:rsidRPr="001E5D72" w:rsidRDefault="00003DA0" w:rsidP="00BE45F6">
      <w:pPr>
        <w:spacing w:before="100" w:beforeAutospacing="1" w:after="100" w:afterAutospacing="1"/>
        <w:jc w:val="both"/>
        <w:rPr>
          <w:rFonts w:eastAsia="MS ??"/>
          <w:noProof/>
          <w:lang w:val="de-DE"/>
        </w:rPr>
      </w:pPr>
      <w:r w:rsidRPr="003A084B">
        <w:rPr>
          <w:rFonts w:eastAsia="MS ??"/>
          <w:noProof/>
        </w:rPr>
        <w:t xml:space="preserve">Huang, Y., Shuman, B., Wang, Y., Webb, T. (2002). Hydrogen isotope ratios of palmitic acid in lacustrine sediments record late Quaternary climate variations. </w:t>
      </w:r>
      <w:r w:rsidRPr="001E5D72">
        <w:rPr>
          <w:rFonts w:eastAsia="MS ??"/>
          <w:noProof/>
          <w:lang w:val="de-DE"/>
        </w:rPr>
        <w:t>Geology, 30(12), 1103-1106.</w:t>
      </w:r>
    </w:p>
    <w:p w14:paraId="02CC5AF5" w14:textId="77777777" w:rsidR="00003DA0" w:rsidRPr="001E5D72" w:rsidRDefault="00003DA0" w:rsidP="00BE45F6">
      <w:pPr>
        <w:spacing w:before="100" w:beforeAutospacing="1" w:after="100" w:afterAutospacing="1"/>
        <w:jc w:val="both"/>
        <w:rPr>
          <w:rFonts w:eastAsia="MS ??"/>
          <w:noProof/>
          <w:lang w:val="de-DE"/>
        </w:rPr>
      </w:pPr>
      <w:r w:rsidRPr="001E5D72">
        <w:rPr>
          <w:rFonts w:eastAsia="MS ??"/>
          <w:noProof/>
          <w:lang w:val="de-DE"/>
        </w:rPr>
        <w:lastRenderedPageBreak/>
        <w:t>Jansen, B., Nierop, K</w:t>
      </w:r>
      <w:r w:rsidR="00AF629C" w:rsidRPr="001E5D72">
        <w:rPr>
          <w:rFonts w:eastAsia="MS ??"/>
          <w:noProof/>
          <w:lang w:val="de-DE"/>
        </w:rPr>
        <w:t>.G., Hageman, J.A., Cleef, A.M., Verstraten, J.</w:t>
      </w:r>
      <w:r w:rsidRPr="001E5D72">
        <w:rPr>
          <w:rFonts w:eastAsia="MS ??"/>
          <w:noProof/>
          <w:lang w:val="de-DE"/>
        </w:rPr>
        <w:t xml:space="preserve">M. (2006). </w:t>
      </w:r>
      <w:r w:rsidRPr="003A084B">
        <w:rPr>
          <w:rFonts w:eastAsia="MS ??"/>
          <w:noProof/>
        </w:rPr>
        <w:t xml:space="preserve">The straight-chain lipid biomarker composition of plant species responsible for the dominant biomass production along two altitudinal transects in the Ecuadorian Andes. </w:t>
      </w:r>
      <w:r w:rsidRPr="001E5D72">
        <w:rPr>
          <w:rFonts w:eastAsia="MS ??"/>
          <w:noProof/>
          <w:lang w:val="de-DE"/>
        </w:rPr>
        <w:t>Organic Geochemistry, 37(11), 1514-1536.</w:t>
      </w:r>
    </w:p>
    <w:p w14:paraId="74CA14FC" w14:textId="77777777" w:rsidR="00003DA0" w:rsidRPr="003A084B" w:rsidRDefault="00003DA0" w:rsidP="00BE45F6">
      <w:pPr>
        <w:spacing w:before="100" w:beforeAutospacing="1" w:after="100" w:afterAutospacing="1"/>
        <w:jc w:val="both"/>
        <w:rPr>
          <w:rFonts w:eastAsia="MS ??"/>
          <w:noProof/>
        </w:rPr>
      </w:pPr>
      <w:r w:rsidRPr="001E5D72">
        <w:rPr>
          <w:rFonts w:eastAsia="MS ??"/>
          <w:noProof/>
          <w:lang w:val="de-DE"/>
        </w:rPr>
        <w:t xml:space="preserve">Klein, H., Schroeder, M. C., Lichtler, W. F. (1964). </w:t>
      </w:r>
      <w:r w:rsidRPr="003A084B">
        <w:rPr>
          <w:rFonts w:eastAsia="MS ??"/>
          <w:noProof/>
        </w:rPr>
        <w:t>Geology and groundwater resources of Glades and Hendry counties, Florida. Report of Investigations, (37).</w:t>
      </w:r>
    </w:p>
    <w:p w14:paraId="0793F94B" w14:textId="77777777" w:rsidR="00003DA0" w:rsidRPr="003A084B" w:rsidRDefault="00AF629C" w:rsidP="00BE45F6">
      <w:pPr>
        <w:spacing w:before="100" w:beforeAutospacing="1" w:after="100" w:afterAutospacing="1"/>
        <w:jc w:val="both"/>
        <w:rPr>
          <w:rFonts w:eastAsia="MS ??"/>
          <w:noProof/>
        </w:rPr>
      </w:pPr>
      <w:r>
        <w:rPr>
          <w:rFonts w:eastAsia="MS ??"/>
          <w:noProof/>
        </w:rPr>
        <w:t>Kohn, M.</w:t>
      </w:r>
      <w:r w:rsidR="00003DA0" w:rsidRPr="003A084B">
        <w:rPr>
          <w:rFonts w:eastAsia="MS ??"/>
          <w:noProof/>
        </w:rPr>
        <w:t xml:space="preserve">J. (2010). Carbon isotope compositions of terrestrial C3 plants as indicators of (paleo) ecology and (paleo) climate. Proceedings of the National Academy of Sciences, 107(46), 19691-19695. </w:t>
      </w:r>
    </w:p>
    <w:p w14:paraId="52CF7275" w14:textId="77777777" w:rsidR="00AF629C" w:rsidRPr="003A084B" w:rsidRDefault="00AF629C" w:rsidP="00AF629C">
      <w:pPr>
        <w:spacing w:before="100" w:beforeAutospacing="1" w:after="100" w:afterAutospacing="1"/>
        <w:jc w:val="both"/>
        <w:rPr>
          <w:rFonts w:eastAsia="MS ??"/>
          <w:noProof/>
        </w:rPr>
      </w:pPr>
      <w:r>
        <w:rPr>
          <w:rFonts w:eastAsia="MS ??"/>
          <w:noProof/>
        </w:rPr>
        <w:t>Ladd, S.N., Sachs, J.</w:t>
      </w:r>
      <w:r w:rsidRPr="003A084B">
        <w:rPr>
          <w:rFonts w:eastAsia="MS ??"/>
          <w:noProof/>
        </w:rPr>
        <w:t xml:space="preserve">P. (2012). Inverse relationship between salinity and </w:t>
      </w:r>
      <w:r w:rsidRPr="003A084B">
        <w:rPr>
          <w:rFonts w:eastAsia="MS ??"/>
          <w:i/>
          <w:noProof/>
        </w:rPr>
        <w:t>n</w:t>
      </w:r>
      <w:r w:rsidRPr="003A084B">
        <w:rPr>
          <w:rFonts w:eastAsia="MS ??"/>
          <w:noProof/>
        </w:rPr>
        <w:t xml:space="preserve">-alkane δD values in the mangrove </w:t>
      </w:r>
      <w:r w:rsidRPr="003A084B">
        <w:rPr>
          <w:rFonts w:eastAsia="MS ??"/>
          <w:i/>
          <w:noProof/>
        </w:rPr>
        <w:t>Avicennia marina</w:t>
      </w:r>
      <w:r w:rsidRPr="003A084B">
        <w:rPr>
          <w:rFonts w:eastAsia="MS ??"/>
          <w:noProof/>
        </w:rPr>
        <w:t xml:space="preserve">. Organic Geochemistry, 48, 25-36. </w:t>
      </w:r>
    </w:p>
    <w:p w14:paraId="7B66E5E4" w14:textId="77777777" w:rsidR="00003DA0" w:rsidRPr="003A084B" w:rsidRDefault="00AF629C" w:rsidP="00BE45F6">
      <w:pPr>
        <w:spacing w:before="100" w:beforeAutospacing="1" w:after="100" w:afterAutospacing="1"/>
        <w:jc w:val="both"/>
        <w:rPr>
          <w:rFonts w:eastAsia="MS ??"/>
          <w:noProof/>
        </w:rPr>
      </w:pPr>
      <w:r>
        <w:rPr>
          <w:rFonts w:eastAsia="MS ??"/>
          <w:noProof/>
        </w:rPr>
        <w:t>Ladd, S.N., Sachs, J.</w:t>
      </w:r>
      <w:r w:rsidR="00003DA0" w:rsidRPr="003A084B">
        <w:rPr>
          <w:rFonts w:eastAsia="MS ??"/>
          <w:noProof/>
        </w:rPr>
        <w:t xml:space="preserve">P. (2013). Positive correlation between salinity and </w:t>
      </w:r>
      <w:r w:rsidR="00003DA0" w:rsidRPr="003A084B">
        <w:rPr>
          <w:rFonts w:eastAsia="MS ??"/>
          <w:i/>
          <w:noProof/>
        </w:rPr>
        <w:t>n</w:t>
      </w:r>
      <w:r w:rsidR="00003DA0" w:rsidRPr="003A084B">
        <w:rPr>
          <w:rFonts w:eastAsia="MS ??"/>
          <w:noProof/>
        </w:rPr>
        <w:t>-alkane δ</w:t>
      </w:r>
      <w:r w:rsidR="00003DA0" w:rsidRPr="003A084B">
        <w:rPr>
          <w:rFonts w:eastAsia="MS ??"/>
          <w:noProof/>
          <w:vertAlign w:val="superscript"/>
        </w:rPr>
        <w:t>13</w:t>
      </w:r>
      <w:r w:rsidR="00003DA0" w:rsidRPr="003A084B">
        <w:rPr>
          <w:rFonts w:eastAsia="MS ??"/>
          <w:noProof/>
        </w:rPr>
        <w:t xml:space="preserve"> C values in the mangrove </w:t>
      </w:r>
      <w:r w:rsidR="00003DA0" w:rsidRPr="003A084B">
        <w:rPr>
          <w:rFonts w:eastAsia="MS ??"/>
          <w:i/>
          <w:noProof/>
        </w:rPr>
        <w:t>Avicennia marina</w:t>
      </w:r>
      <w:r w:rsidR="00003DA0" w:rsidRPr="003A084B">
        <w:rPr>
          <w:rFonts w:eastAsia="MS ??"/>
          <w:noProof/>
        </w:rPr>
        <w:t>. Organic Geochemistry, 64, 1-8.</w:t>
      </w:r>
    </w:p>
    <w:p w14:paraId="358E518B"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Liu, W., Huang, Y. (2005). Compound specific D/H ratios and molecular distributions of higher plant leaf waxes as novel paleoenvironmental indicators in the Chinese Loess Plateau. Organic Geochemistry, 36(6), 851-860.</w:t>
      </w:r>
    </w:p>
    <w:p w14:paraId="2FDB02C3"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Liu, W., Yang, H. (2008). Multiple controls for the variability of hydrogen isotopic compositions in higher plant </w:t>
      </w:r>
      <w:r w:rsidRPr="003A084B">
        <w:rPr>
          <w:rFonts w:eastAsia="MS ??"/>
          <w:i/>
          <w:noProof/>
        </w:rPr>
        <w:t>n</w:t>
      </w:r>
      <w:r w:rsidRPr="003A084B">
        <w:rPr>
          <w:rFonts w:eastAsia="MS ??"/>
          <w:noProof/>
        </w:rPr>
        <w:t>-alkanes from modern ecosystems. Global Change Biology, 14(9), 2166-2177.</w:t>
      </w:r>
    </w:p>
    <w:p w14:paraId="0005AE56"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Liu, W., Yang, H., Li, L. (2006). Hydrogen isotopic compositions of </w:t>
      </w:r>
      <w:r w:rsidRPr="003A084B">
        <w:rPr>
          <w:rFonts w:eastAsia="MS ??"/>
          <w:i/>
          <w:noProof/>
        </w:rPr>
        <w:t>n</w:t>
      </w:r>
      <w:r w:rsidRPr="003A084B">
        <w:rPr>
          <w:rFonts w:eastAsia="MS ??"/>
          <w:noProof/>
        </w:rPr>
        <w:t>-alkanes from terrestrial plants correlate with their ecological life forms. Oecologia, 150(2), 330-338.</w:t>
      </w:r>
    </w:p>
    <w:p w14:paraId="74FDD542"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L</w:t>
      </w:r>
      <w:r w:rsidR="00AF629C">
        <w:rPr>
          <w:rFonts w:eastAsia="MS ??"/>
          <w:noProof/>
        </w:rPr>
        <w:t>ockheart, M. J., Van Bergen, P.F., Evershed, R.</w:t>
      </w:r>
      <w:r w:rsidRPr="003A084B">
        <w:rPr>
          <w:rFonts w:eastAsia="MS ??"/>
          <w:noProof/>
        </w:rPr>
        <w:t>P. (1997). Variations in the stable carbon isotope compositions of individual lipids from the leaves of modern angiosperms: implications for the study of higher land plant-derived sedimentary organic matter. Organic Geochemistry, 26(1), 137-153.</w:t>
      </w:r>
    </w:p>
    <w:p w14:paraId="48EB31C6" w14:textId="77777777" w:rsidR="00003DA0" w:rsidRPr="003A084B" w:rsidRDefault="00AF629C" w:rsidP="00BE45F6">
      <w:pPr>
        <w:spacing w:before="100" w:beforeAutospacing="1" w:after="100" w:afterAutospacing="1"/>
        <w:jc w:val="both"/>
        <w:rPr>
          <w:rFonts w:eastAsia="MS ??"/>
          <w:noProof/>
        </w:rPr>
      </w:pPr>
      <w:r>
        <w:rPr>
          <w:rFonts w:eastAsia="MS ??"/>
          <w:noProof/>
        </w:rPr>
        <w:t>Marzi, R., Torkelson, B.E., Olson, R.</w:t>
      </w:r>
      <w:r w:rsidR="00003DA0" w:rsidRPr="003A084B">
        <w:rPr>
          <w:rFonts w:eastAsia="MS ??"/>
          <w:noProof/>
        </w:rPr>
        <w:t>K. (1993). A revised carbon preference index. Organic Geochemistry, 20(8), 1303-1306.</w:t>
      </w:r>
    </w:p>
    <w:p w14:paraId="01E156D2"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Mead, R., Xu, Y., Chong, J., Jaffé, R. (2005). Sediment and soil organic matter source assessment as revealed by the molecular distribution and carbon isotopic composition of </w:t>
      </w:r>
      <w:r w:rsidRPr="003A084B">
        <w:rPr>
          <w:rFonts w:eastAsia="MS ??"/>
          <w:i/>
          <w:noProof/>
        </w:rPr>
        <w:t>n</w:t>
      </w:r>
      <w:r w:rsidRPr="003A084B">
        <w:rPr>
          <w:rFonts w:eastAsia="MS ??"/>
          <w:noProof/>
        </w:rPr>
        <w:t>-alkanes. Organic Geochemistry, 36(3), 363-370.</w:t>
      </w:r>
    </w:p>
    <w:p w14:paraId="3CCC5A41" w14:textId="77777777" w:rsidR="00003DA0" w:rsidRPr="003A084B" w:rsidRDefault="00AF629C" w:rsidP="00BE45F6">
      <w:pPr>
        <w:spacing w:before="100" w:beforeAutospacing="1" w:after="100" w:afterAutospacing="1"/>
        <w:jc w:val="both"/>
        <w:rPr>
          <w:rFonts w:eastAsia="MS ??"/>
          <w:noProof/>
        </w:rPr>
      </w:pPr>
      <w:r>
        <w:rPr>
          <w:rFonts w:eastAsia="MS ??"/>
          <w:noProof/>
        </w:rPr>
        <w:t>Mendez-Millan, M., Dignac, M.F., Rumpel, C., Rasse, D.</w:t>
      </w:r>
      <w:r w:rsidR="00003DA0" w:rsidRPr="003A084B">
        <w:rPr>
          <w:rFonts w:eastAsia="MS ??"/>
          <w:noProof/>
        </w:rPr>
        <w:t xml:space="preserve">P., Derenne, S. (2010). Molecular dynamics of shoot vs. root biomarkers in an agricultural soil estimated by natural abundance </w:t>
      </w:r>
      <w:r w:rsidR="00003DA0" w:rsidRPr="003A084B">
        <w:rPr>
          <w:rFonts w:eastAsia="MS ??"/>
          <w:noProof/>
          <w:vertAlign w:val="superscript"/>
        </w:rPr>
        <w:t>13</w:t>
      </w:r>
      <w:r w:rsidR="00003DA0" w:rsidRPr="003A084B">
        <w:rPr>
          <w:rFonts w:eastAsia="MS ??"/>
          <w:noProof/>
        </w:rPr>
        <w:t>C labelling. Soil Biology and Biochemistry, 42(2), 169-177.</w:t>
      </w:r>
    </w:p>
    <w:p w14:paraId="06AF50A7" w14:textId="77777777" w:rsidR="002C5C2E" w:rsidRPr="003A084B" w:rsidRDefault="002C5C2E" w:rsidP="00BE45F6">
      <w:pPr>
        <w:spacing w:before="100" w:beforeAutospacing="1" w:after="100" w:afterAutospacing="1"/>
        <w:jc w:val="both"/>
        <w:rPr>
          <w:rFonts w:eastAsia="MS ??"/>
          <w:noProof/>
        </w:rPr>
      </w:pPr>
      <w:r w:rsidRPr="003A084B">
        <w:rPr>
          <w:rFonts w:eastAsia="MS ??"/>
          <w:noProof/>
        </w:rPr>
        <w:lastRenderedPageBreak/>
        <w:t>Meyers, P.A. (1997). Organic geochemical proxies of paleoceanographic, paleolimnologic, and paleoclimatic processes. Organic geochemistry, 27(5-6), 213-250.</w:t>
      </w:r>
    </w:p>
    <w:p w14:paraId="6E160AC0" w14:textId="77777777" w:rsidR="00003DA0" w:rsidRPr="003A084B" w:rsidRDefault="00003DA0" w:rsidP="00BE45F6">
      <w:pPr>
        <w:spacing w:before="100" w:beforeAutospacing="1" w:after="100" w:afterAutospacing="1"/>
        <w:jc w:val="both"/>
      </w:pPr>
      <w:r w:rsidRPr="003A084B">
        <w:rPr>
          <w:rFonts w:eastAsia="MS ??"/>
          <w:noProof/>
        </w:rPr>
        <w:t>Pedentchouk, N., Sumner, W., Tipple, B., Pagani, M. (2008). δ</w:t>
      </w:r>
      <w:r w:rsidRPr="003A084B">
        <w:rPr>
          <w:rFonts w:eastAsia="MS ??"/>
          <w:noProof/>
          <w:vertAlign w:val="superscript"/>
        </w:rPr>
        <w:t>13</w:t>
      </w:r>
      <w:r w:rsidRPr="003A084B">
        <w:rPr>
          <w:rFonts w:eastAsia="MS ??"/>
          <w:noProof/>
        </w:rPr>
        <w:t xml:space="preserve">C and δD compositions of  </w:t>
      </w:r>
      <w:r w:rsidRPr="003A084B">
        <w:rPr>
          <w:rFonts w:eastAsia="MS ??"/>
          <w:i/>
          <w:noProof/>
        </w:rPr>
        <w:t>n</w:t>
      </w:r>
      <w:r w:rsidRPr="003A084B">
        <w:rPr>
          <w:rFonts w:eastAsia="MS ??"/>
          <w:noProof/>
        </w:rPr>
        <w:t>-alkanes from modern angiosperms and conifers: An experimental set up in central Washington State, USA. Organic Geochemistry, 39(8), 1066-1071.</w:t>
      </w:r>
      <w:r w:rsidRPr="003A084B">
        <w:t xml:space="preserve"> </w:t>
      </w:r>
    </w:p>
    <w:p w14:paraId="5551E426" w14:textId="77777777" w:rsidR="00F00A55" w:rsidRDefault="00F00A55" w:rsidP="00BE45F6">
      <w:pPr>
        <w:spacing w:before="100" w:beforeAutospacing="1" w:after="100" w:afterAutospacing="1"/>
        <w:jc w:val="both"/>
        <w:rPr>
          <w:rFonts w:eastAsia="MS ??"/>
          <w:noProof/>
        </w:rPr>
      </w:pPr>
      <w:r w:rsidRPr="00F00A55">
        <w:rPr>
          <w:rFonts w:eastAsia="MS ??"/>
          <w:noProof/>
        </w:rPr>
        <w:t xml:space="preserve">Poret, N., Twilley, R. R., Rivera-Monroy, V. H., </w:t>
      </w:r>
      <w:r>
        <w:rPr>
          <w:rFonts w:eastAsia="MS ??"/>
          <w:noProof/>
        </w:rPr>
        <w:t>and</w:t>
      </w:r>
      <w:r w:rsidRPr="00F00A55">
        <w:rPr>
          <w:rFonts w:eastAsia="MS ??"/>
          <w:noProof/>
        </w:rPr>
        <w:t xml:space="preserve"> Coronado-Molina, C. (2007). Belowground decomposition of mangrove roots in Florida Coastal Everglades. Estuari</w:t>
      </w:r>
      <w:r w:rsidR="0073459B">
        <w:rPr>
          <w:rFonts w:eastAsia="MS ??"/>
          <w:noProof/>
        </w:rPr>
        <w:t>es and coasts, 30(3), 491-496.</w:t>
      </w:r>
    </w:p>
    <w:p w14:paraId="41AA6291" w14:textId="77777777" w:rsidR="009C6740" w:rsidRPr="003A084B" w:rsidRDefault="00AF629C" w:rsidP="00BE45F6">
      <w:pPr>
        <w:spacing w:before="100" w:beforeAutospacing="1" w:after="100" w:afterAutospacing="1"/>
        <w:jc w:val="both"/>
        <w:rPr>
          <w:rFonts w:eastAsia="MS ??"/>
          <w:noProof/>
        </w:rPr>
      </w:pPr>
      <w:r>
        <w:rPr>
          <w:rFonts w:eastAsia="MS ??"/>
          <w:noProof/>
        </w:rPr>
        <w:t>Poynter, J.</w:t>
      </w:r>
      <w:r w:rsidR="009C6740" w:rsidRPr="003A084B">
        <w:rPr>
          <w:rFonts w:eastAsia="MS ??"/>
          <w:noProof/>
        </w:rPr>
        <w:t>G., Farrimond, P., Robinson, N., Eglinton, G. (1989). Aeolian-derived higher plant lipids in the marine sedimentary record: Links with palaeoclimate. In Paleoclimatology and paleometeorology: modern and past patterns of global atmospheric transport (pp. 435-462). Springer Netherlands.</w:t>
      </w:r>
    </w:p>
    <w:p w14:paraId="40942992" w14:textId="77777777" w:rsidR="00003DA0" w:rsidRPr="003A084B" w:rsidRDefault="00AF629C" w:rsidP="00BE45F6">
      <w:pPr>
        <w:spacing w:before="100" w:beforeAutospacing="1" w:after="100" w:afterAutospacing="1"/>
        <w:jc w:val="both"/>
        <w:rPr>
          <w:rFonts w:eastAsia="MS ??"/>
          <w:noProof/>
        </w:rPr>
      </w:pPr>
      <w:r>
        <w:rPr>
          <w:rFonts w:eastAsia="MS ??"/>
          <w:noProof/>
        </w:rPr>
        <w:t>Price, R.M., Swart, P.</w:t>
      </w:r>
      <w:r w:rsidR="00003DA0" w:rsidRPr="003A084B">
        <w:rPr>
          <w:rFonts w:eastAsia="MS ??"/>
          <w:noProof/>
        </w:rPr>
        <w:t>K. (2006). Geochemical indicators of groundwater recharge in the surficial aquifer system: Everglades National Park, Florida, USA. SPECIAL PAPERS-GEOLOGICAL SOCIETY OF AMERICA, 404, 251.</w:t>
      </w:r>
    </w:p>
    <w:p w14:paraId="0F0B982A" w14:textId="77777777" w:rsidR="00003DA0" w:rsidRPr="003A084B" w:rsidRDefault="00AF629C" w:rsidP="00BE45F6">
      <w:pPr>
        <w:spacing w:before="100" w:beforeAutospacing="1" w:after="100" w:afterAutospacing="1"/>
        <w:jc w:val="both"/>
        <w:rPr>
          <w:rFonts w:eastAsia="MS ??"/>
          <w:noProof/>
        </w:rPr>
      </w:pPr>
      <w:r>
        <w:rPr>
          <w:rFonts w:eastAsia="MS ??"/>
          <w:noProof/>
        </w:rPr>
        <w:t>Price, R.M., Swart, P.K., Willoughby, H.</w:t>
      </w:r>
      <w:r w:rsidR="00003DA0" w:rsidRPr="003A084B">
        <w:rPr>
          <w:rFonts w:eastAsia="MS ??"/>
          <w:noProof/>
        </w:rPr>
        <w:t>E. (2008). Seasonal and spatial variation in the stable isotopic composition (δ</w:t>
      </w:r>
      <w:r w:rsidR="00003DA0" w:rsidRPr="003A084B">
        <w:rPr>
          <w:rFonts w:eastAsia="MS ??"/>
          <w:noProof/>
          <w:vertAlign w:val="superscript"/>
        </w:rPr>
        <w:t>18</w:t>
      </w:r>
      <w:r w:rsidR="00003DA0" w:rsidRPr="003A084B">
        <w:rPr>
          <w:rFonts w:eastAsia="MS ??"/>
          <w:noProof/>
        </w:rPr>
        <w:t>O and δD) of precipitation in south Florida. Journal of Hydrology, 358(3), 193-205.</w:t>
      </w:r>
    </w:p>
    <w:p w14:paraId="4AD939BB" w14:textId="77777777" w:rsidR="00003DA0" w:rsidRPr="003A084B" w:rsidRDefault="00AF629C" w:rsidP="00BE45F6">
      <w:pPr>
        <w:spacing w:before="100" w:beforeAutospacing="1" w:after="100" w:afterAutospacing="1"/>
        <w:jc w:val="both"/>
        <w:rPr>
          <w:rFonts w:eastAsia="MS ??"/>
          <w:noProof/>
        </w:rPr>
      </w:pPr>
      <w:r>
        <w:rPr>
          <w:rFonts w:eastAsia="MS ??"/>
          <w:noProof/>
        </w:rPr>
        <w:t>Rasse, D.</w:t>
      </w:r>
      <w:r w:rsidR="00003DA0" w:rsidRPr="003A084B">
        <w:rPr>
          <w:rFonts w:eastAsia="MS ??"/>
          <w:noProof/>
        </w:rPr>
        <w:t>P</w:t>
      </w:r>
      <w:r>
        <w:rPr>
          <w:rFonts w:eastAsia="MS ??"/>
          <w:noProof/>
        </w:rPr>
        <w:t>., Rumpel, C., Dignac, M.</w:t>
      </w:r>
      <w:r w:rsidR="00003DA0" w:rsidRPr="003A084B">
        <w:rPr>
          <w:rFonts w:eastAsia="MS ??"/>
          <w:noProof/>
        </w:rPr>
        <w:t>F. (2005). Is soil carbon mostly root carbon? Mechanisms for a specific stabilisation. Plant and Soil, 269(1-2), 341-356.</w:t>
      </w:r>
    </w:p>
    <w:p w14:paraId="0A8896CD" w14:textId="77777777" w:rsidR="00003DA0" w:rsidRPr="003A084B" w:rsidRDefault="00AF629C" w:rsidP="00BE45F6">
      <w:pPr>
        <w:spacing w:before="100" w:beforeAutospacing="1" w:after="100" w:afterAutospacing="1"/>
        <w:jc w:val="both"/>
        <w:rPr>
          <w:rFonts w:eastAsia="MS ??"/>
          <w:noProof/>
        </w:rPr>
      </w:pPr>
      <w:r>
        <w:rPr>
          <w:rFonts w:eastAsia="MS ??"/>
          <w:noProof/>
        </w:rPr>
        <w:t>Raven, P.</w:t>
      </w:r>
      <w:r w:rsidR="00003DA0" w:rsidRPr="003A084B">
        <w:rPr>
          <w:rFonts w:eastAsia="MS ??"/>
          <w:noProof/>
        </w:rPr>
        <w:t>H</w:t>
      </w:r>
      <w:r>
        <w:rPr>
          <w:rFonts w:eastAsia="MS ??"/>
          <w:noProof/>
        </w:rPr>
        <w:t>., Evert, R. F., Eichhorn, S.</w:t>
      </w:r>
      <w:r w:rsidR="00003DA0" w:rsidRPr="003A084B">
        <w:rPr>
          <w:rFonts w:eastAsia="MS ??"/>
          <w:noProof/>
        </w:rPr>
        <w:t>E. (2005). Biology of plants. Macmillan.</w:t>
      </w:r>
    </w:p>
    <w:p w14:paraId="350DDE1C"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Rieley, G., Collier, R. J., Jones, D. M.</w:t>
      </w:r>
      <w:r w:rsidR="00AF629C">
        <w:rPr>
          <w:rFonts w:eastAsia="MS ??"/>
          <w:noProof/>
        </w:rPr>
        <w:t xml:space="preserve">, Eglinton, G., Eakin, P. A., </w:t>
      </w:r>
      <w:r w:rsidRPr="003A084B">
        <w:rPr>
          <w:rFonts w:eastAsia="MS ??"/>
          <w:noProof/>
        </w:rPr>
        <w:t>Fallick, A. E. (1991). Sources of sedimentary lipids deduced from stable carbon-isotope analyses of individual compounds.</w:t>
      </w:r>
      <w:r w:rsidRPr="003A084B">
        <w:t xml:space="preserve"> </w:t>
      </w:r>
      <w:r w:rsidRPr="003A084B">
        <w:rPr>
          <w:rFonts w:eastAsia="MS ??"/>
          <w:noProof/>
        </w:rPr>
        <w:t>Nature, 352, 425-427.</w:t>
      </w:r>
    </w:p>
    <w:p w14:paraId="700EB561"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Ry</w:t>
      </w:r>
      <w:r w:rsidR="00AF629C">
        <w:rPr>
          <w:rFonts w:eastAsia="MS ??"/>
          <w:noProof/>
        </w:rPr>
        <w:t>din, H., Jeglum, J., Jeglum, J.</w:t>
      </w:r>
      <w:r w:rsidRPr="003A084B">
        <w:rPr>
          <w:rFonts w:eastAsia="MS ??"/>
          <w:noProof/>
        </w:rPr>
        <w:t>K. (2006). The biology of peatlands. Oxford University Press.</w:t>
      </w:r>
    </w:p>
    <w:p w14:paraId="7F5148F0" w14:textId="77777777" w:rsidR="00B578A5" w:rsidRPr="003A084B" w:rsidRDefault="00F93BCE" w:rsidP="00BE45F6">
      <w:pPr>
        <w:spacing w:before="100" w:beforeAutospacing="1" w:after="100" w:afterAutospacing="1"/>
        <w:jc w:val="both"/>
        <w:rPr>
          <w:rFonts w:eastAsia="MS ??"/>
          <w:noProof/>
        </w:rPr>
      </w:pPr>
      <w:r w:rsidRPr="003A084B">
        <w:rPr>
          <w:rFonts w:eastAsia="MS ??"/>
          <w:noProof/>
        </w:rPr>
        <w:t>Sach</w:t>
      </w:r>
      <w:r w:rsidR="00AF629C">
        <w:rPr>
          <w:rFonts w:eastAsia="MS ??"/>
          <w:noProof/>
        </w:rPr>
        <w:t>se, D., Billault, I., Bowen, G.J., Chikaraishi, Y., Dawson, T.E., Feakins, S.</w:t>
      </w:r>
      <w:r w:rsidRPr="003A084B">
        <w:rPr>
          <w:rFonts w:eastAsia="MS ??"/>
          <w:noProof/>
        </w:rPr>
        <w:t xml:space="preserve">J., ... and Kahmen, A. (2012). </w:t>
      </w:r>
      <w:r w:rsidR="00B578A5" w:rsidRPr="003A084B">
        <w:rPr>
          <w:rFonts w:eastAsia="MS ??"/>
          <w:noProof/>
        </w:rPr>
        <w:t>Molecular paleo</w:t>
      </w:r>
      <w:r w:rsidR="00A23EC9">
        <w:rPr>
          <w:rFonts w:eastAsia="MS ??"/>
          <w:noProof/>
        </w:rPr>
        <w:t>-</w:t>
      </w:r>
      <w:r w:rsidR="00B578A5" w:rsidRPr="003A084B">
        <w:rPr>
          <w:rFonts w:eastAsia="MS ??"/>
          <w:noProof/>
        </w:rPr>
        <w:t>hydrology: interpreting the hydrogen isotopic composition of lipid biomarkers from photosynthetic organisms. Annual Review of Earth Planetary Science</w:t>
      </w:r>
      <w:r w:rsidRPr="003A084B">
        <w:rPr>
          <w:rFonts w:eastAsia="MS ??"/>
          <w:noProof/>
        </w:rPr>
        <w:t xml:space="preserve">, 40, </w:t>
      </w:r>
      <w:r w:rsidR="00B578A5" w:rsidRPr="003A084B">
        <w:rPr>
          <w:rFonts w:eastAsia="MS ??"/>
          <w:noProof/>
        </w:rPr>
        <w:t>221–249</w:t>
      </w:r>
      <w:r w:rsidRPr="003A084B">
        <w:rPr>
          <w:rFonts w:eastAsia="MS ??"/>
          <w:noProof/>
        </w:rPr>
        <w:t>.</w:t>
      </w:r>
    </w:p>
    <w:p w14:paraId="6C682562"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Sachse, D., Radke, J., Gleixner, G. (2004). Hydrogen isotope ratios of recent lacustrine sedimentary </w:t>
      </w:r>
      <w:r w:rsidRPr="00213035">
        <w:rPr>
          <w:rFonts w:eastAsia="MS ??"/>
          <w:i/>
          <w:noProof/>
        </w:rPr>
        <w:t>n</w:t>
      </w:r>
      <w:r w:rsidRPr="003A084B">
        <w:rPr>
          <w:rFonts w:eastAsia="MS ??"/>
          <w:noProof/>
        </w:rPr>
        <w:t>-alkanes record modern climate variability. Geochimica et Cosmochimica Acta, 68(23), 4877-4889.</w:t>
      </w:r>
    </w:p>
    <w:p w14:paraId="726F06BA"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lastRenderedPageBreak/>
        <w:t xml:space="preserve">Sachse, D., Radke, J., Gleixner, G. (2006). δD values of individual </w:t>
      </w:r>
      <w:r w:rsidRPr="003A084B">
        <w:rPr>
          <w:rFonts w:eastAsia="MS ??"/>
          <w:i/>
          <w:noProof/>
        </w:rPr>
        <w:t>n</w:t>
      </w:r>
      <w:r w:rsidRPr="003A084B">
        <w:rPr>
          <w:rFonts w:eastAsia="MS ??"/>
          <w:noProof/>
        </w:rPr>
        <w:t>-alkanes from terrestrial plants along a climatic gradient–Implications for the sedimentary biomarker record. Organic Geochemistry, 37(4), 469-483.</w:t>
      </w:r>
    </w:p>
    <w:p w14:paraId="2861FD97" w14:textId="77777777" w:rsidR="00003DA0" w:rsidRPr="001E5D72" w:rsidRDefault="00AF629C" w:rsidP="00BE45F6">
      <w:pPr>
        <w:spacing w:before="100" w:beforeAutospacing="1" w:after="100" w:afterAutospacing="1"/>
        <w:jc w:val="both"/>
        <w:rPr>
          <w:rFonts w:eastAsia="MS ??"/>
          <w:noProof/>
          <w:lang w:val="es-ES"/>
        </w:rPr>
      </w:pPr>
      <w:r>
        <w:rPr>
          <w:rFonts w:eastAsia="MS ??"/>
          <w:noProof/>
        </w:rPr>
        <w:t>Sachse, D., Sachs, J.</w:t>
      </w:r>
      <w:r w:rsidR="00003DA0" w:rsidRPr="003A084B">
        <w:rPr>
          <w:rFonts w:eastAsia="MS ??"/>
          <w:noProof/>
        </w:rPr>
        <w:t xml:space="preserve">P. (2008). Inverse relationship between D/H fractionation in cyanobacterial lipids and salinity in Christmas Island saline ponds. </w:t>
      </w:r>
      <w:r w:rsidR="00003DA0" w:rsidRPr="001E5D72">
        <w:rPr>
          <w:rFonts w:eastAsia="MS ??"/>
          <w:noProof/>
          <w:lang w:val="es-ES"/>
        </w:rPr>
        <w:t>Geochimica et Cosmochimica Acta, 72(3), 793-806.</w:t>
      </w:r>
    </w:p>
    <w:p w14:paraId="524A529C" w14:textId="77777777" w:rsidR="00003DA0" w:rsidRPr="003A084B" w:rsidRDefault="00AF629C" w:rsidP="00BE45F6">
      <w:pPr>
        <w:spacing w:before="100" w:beforeAutospacing="1" w:after="100" w:afterAutospacing="1"/>
        <w:jc w:val="both"/>
        <w:rPr>
          <w:rFonts w:eastAsia="MS ??"/>
          <w:noProof/>
        </w:rPr>
      </w:pPr>
      <w:r w:rsidRPr="001E5D72">
        <w:rPr>
          <w:rFonts w:eastAsia="MS ??"/>
          <w:noProof/>
          <w:lang w:val="es-ES"/>
        </w:rPr>
        <w:t>Saha, A.</w:t>
      </w:r>
      <w:r w:rsidR="00003DA0" w:rsidRPr="001E5D72">
        <w:rPr>
          <w:rFonts w:eastAsia="MS ??"/>
          <w:noProof/>
          <w:lang w:val="es-ES"/>
        </w:rPr>
        <w:t>K., Sternberg, L. O. R., da Silviera, L., Miralles</w:t>
      </w:r>
      <w:r w:rsidR="00003DA0" w:rsidRPr="001E5D72">
        <w:rPr>
          <w:rFonts w:ascii="Cambria Math" w:eastAsia="MS ??" w:hAnsi="Cambria Math" w:cs="Cambria Math" w:hint="eastAsia"/>
          <w:noProof/>
          <w:lang w:val="es-ES"/>
        </w:rPr>
        <w:t>‐</w:t>
      </w:r>
      <w:r w:rsidR="00003DA0" w:rsidRPr="001E5D72">
        <w:rPr>
          <w:rFonts w:eastAsia="MS ??"/>
          <w:noProof/>
          <w:lang w:val="es-ES"/>
        </w:rPr>
        <w:t xml:space="preserve">Wilhelm, F. (2009). </w:t>
      </w:r>
      <w:r w:rsidR="00003DA0" w:rsidRPr="003A084B">
        <w:rPr>
          <w:rFonts w:eastAsia="MS ??"/>
          <w:noProof/>
        </w:rPr>
        <w:t>Linking water sources with foliar nutrient status in upland plant communities in the Everglades National Park, USA. Ecohydrology, 2(1), 42-54.</w:t>
      </w:r>
    </w:p>
    <w:p w14:paraId="085012D3" w14:textId="77777777" w:rsidR="0088516F" w:rsidRDefault="0088516F" w:rsidP="00BE45F6">
      <w:pPr>
        <w:spacing w:before="100" w:beforeAutospacing="1" w:after="100" w:afterAutospacing="1"/>
        <w:jc w:val="both"/>
        <w:rPr>
          <w:rFonts w:eastAsia="MS ??"/>
          <w:noProof/>
        </w:rPr>
      </w:pPr>
      <w:r w:rsidRPr="0088516F">
        <w:rPr>
          <w:rFonts w:eastAsia="MS ??"/>
          <w:noProof/>
        </w:rPr>
        <w:t>Saunders, C.J., Gao, M., Lynch, J.A., Jaffé, R., Childers, D.L. (2006). Using soil profiles of seeds and molecular markers as proxies for sawgrass and wet prairie slough vegetation in Shark Slough, Everglades National Park. Hydrobiologia, 569(1), 475-492.</w:t>
      </w:r>
    </w:p>
    <w:p w14:paraId="02EEEE91" w14:textId="77777777" w:rsidR="00003DA0" w:rsidRPr="001E5D72" w:rsidRDefault="00003DA0" w:rsidP="00BE45F6">
      <w:pPr>
        <w:spacing w:before="100" w:beforeAutospacing="1" w:after="100" w:afterAutospacing="1"/>
        <w:jc w:val="both"/>
        <w:rPr>
          <w:rFonts w:eastAsia="MS ??"/>
          <w:noProof/>
          <w:lang w:val="es-ES"/>
        </w:rPr>
      </w:pPr>
      <w:r w:rsidRPr="003A084B">
        <w:rPr>
          <w:rFonts w:eastAsia="MS ??"/>
          <w:noProof/>
        </w:rPr>
        <w:t xml:space="preserve">Schimmelmann, A., Lewan, M. D., &amp; Wintsch, R. P. (1999). D/H isotope ratios of kerogen, bitumen, oil, and water in hydrous pyrolysis of source rocks containing kerogen types I, II, IIS, and III. </w:t>
      </w:r>
      <w:r w:rsidRPr="001E5D72">
        <w:rPr>
          <w:rFonts w:eastAsia="MS ??"/>
          <w:noProof/>
          <w:lang w:val="es-ES"/>
        </w:rPr>
        <w:t>Geochimica et Cosmochimica Acta, 63(22), 3751-3766.</w:t>
      </w:r>
    </w:p>
    <w:p w14:paraId="2342CFD9" w14:textId="77777777" w:rsidR="00003DA0" w:rsidRPr="003A084B" w:rsidRDefault="00003DA0" w:rsidP="00BE45F6">
      <w:pPr>
        <w:spacing w:before="100" w:beforeAutospacing="1" w:after="100" w:afterAutospacing="1"/>
        <w:jc w:val="both"/>
        <w:rPr>
          <w:rFonts w:eastAsia="MS ??"/>
          <w:noProof/>
        </w:rPr>
      </w:pPr>
      <w:r w:rsidRPr="001E5D72">
        <w:rPr>
          <w:rFonts w:eastAsia="MS ??"/>
          <w:noProof/>
          <w:lang w:val="es-ES"/>
        </w:rPr>
        <w:t xml:space="preserve">Seki, O., Nakatsuka, T., Shibata, H., Kawamura, K. (2010). </w:t>
      </w:r>
      <w:r w:rsidRPr="003A084B">
        <w:rPr>
          <w:rFonts w:eastAsia="MS ??"/>
          <w:noProof/>
        </w:rPr>
        <w:t>A compound-specific n-alkane δ13C and δD approach for assessing source and delivery processes of terrestrial organic matter within a forested watershed in northern Japan. Geochimica et Cosmochimica Acta, 74(2), 599-613.</w:t>
      </w:r>
    </w:p>
    <w:p w14:paraId="552C80E3"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Sessions, A. L. (2006). Seasonal changes in D/H fractionation accompanying lipid biosynthesis in </w:t>
      </w:r>
      <w:r w:rsidRPr="003A084B">
        <w:rPr>
          <w:rFonts w:eastAsia="MS ??"/>
          <w:i/>
          <w:noProof/>
        </w:rPr>
        <w:t>Spartina alterniflora</w:t>
      </w:r>
      <w:r w:rsidRPr="003A084B">
        <w:rPr>
          <w:rFonts w:eastAsia="MS ??"/>
          <w:noProof/>
        </w:rPr>
        <w:t>. Geochimica et Cosmochimica Acta, 70(9), 2153-2162.</w:t>
      </w:r>
    </w:p>
    <w:p w14:paraId="27597921"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Simoneit, B. R. (1977). Biogenic lipids in particulates from the lower atmosphere over the eastern Atlantic. Nature, 267, 682-685.</w:t>
      </w:r>
    </w:p>
    <w:p w14:paraId="2E88B9B6"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Simoneit, B. R., Sheng, G., Chen, X., Fu, J., Zhang, J., Xu, Y. (1991). Molecular marker study of extractable organic matter in aerosols from urban areas of China. Atmospheric Environment. Part A. General Topics, 25(10), 2111-2129.</w:t>
      </w:r>
    </w:p>
    <w:p w14:paraId="4E4942F9"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Smith, F. A., Freeman, K. H. (2006). Influence of physiology and climate on  δD of leaf wax </w:t>
      </w:r>
      <w:r w:rsidRPr="003A084B">
        <w:rPr>
          <w:rFonts w:eastAsia="MS ??"/>
          <w:i/>
          <w:noProof/>
        </w:rPr>
        <w:t>n</w:t>
      </w:r>
      <w:r w:rsidRPr="003A084B">
        <w:rPr>
          <w:rFonts w:eastAsia="MS ??"/>
          <w:noProof/>
        </w:rPr>
        <w:t>-alkanes from C</w:t>
      </w:r>
      <w:r w:rsidRPr="003A084B">
        <w:rPr>
          <w:rFonts w:eastAsia="MS ??"/>
          <w:noProof/>
          <w:vertAlign w:val="subscript"/>
        </w:rPr>
        <w:t>3</w:t>
      </w:r>
      <w:r w:rsidRPr="003A084B">
        <w:rPr>
          <w:rFonts w:eastAsia="MS ??"/>
          <w:noProof/>
        </w:rPr>
        <w:t xml:space="preserve"> and C</w:t>
      </w:r>
      <w:r w:rsidRPr="003A084B">
        <w:rPr>
          <w:rFonts w:eastAsia="MS ??"/>
          <w:noProof/>
          <w:vertAlign w:val="subscript"/>
        </w:rPr>
        <w:t>4</w:t>
      </w:r>
      <w:r w:rsidRPr="003A084B">
        <w:rPr>
          <w:rFonts w:eastAsia="MS ??"/>
          <w:noProof/>
        </w:rPr>
        <w:t xml:space="preserve"> grasses. Geochimica et Cosmochimica Acta, 70(5), 1172-1187.</w:t>
      </w:r>
    </w:p>
    <w:p w14:paraId="6B9B2BB6"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Sternberg, L. D. S. L. (1988). D/H ratios of environmental water recorded by D/H ratios of plant lipids. Nature, 333(6168), 59-61.</w:t>
      </w:r>
    </w:p>
    <w:p w14:paraId="3AE8DC7B" w14:textId="77777777" w:rsidR="00003DA0" w:rsidRPr="003A084B" w:rsidRDefault="00CF752B" w:rsidP="00BE45F6">
      <w:pPr>
        <w:spacing w:before="100" w:beforeAutospacing="1" w:after="100" w:afterAutospacing="1"/>
        <w:jc w:val="both"/>
        <w:rPr>
          <w:rFonts w:eastAsia="MS ??"/>
          <w:noProof/>
        </w:rPr>
      </w:pPr>
      <w:r>
        <w:rPr>
          <w:rFonts w:eastAsia="MS ??"/>
          <w:noProof/>
        </w:rPr>
        <w:lastRenderedPageBreak/>
        <w:t>Sternberg, L., Deniro, M.</w:t>
      </w:r>
      <w:r w:rsidR="00003DA0" w:rsidRPr="003A084B">
        <w:rPr>
          <w:rFonts w:eastAsia="MS ??"/>
          <w:noProof/>
        </w:rPr>
        <w:t>J. (1983). Isotopic composition of cellulose from C</w:t>
      </w:r>
      <w:r w:rsidR="00003DA0" w:rsidRPr="003A084B">
        <w:rPr>
          <w:rFonts w:eastAsia="MS ??"/>
          <w:noProof/>
          <w:vertAlign w:val="subscript"/>
        </w:rPr>
        <w:t>3</w:t>
      </w:r>
      <w:r w:rsidR="00003DA0" w:rsidRPr="003A084B">
        <w:rPr>
          <w:rFonts w:eastAsia="MS ??"/>
          <w:noProof/>
        </w:rPr>
        <w:t>, C</w:t>
      </w:r>
      <w:r w:rsidR="00003DA0" w:rsidRPr="003A084B">
        <w:rPr>
          <w:rFonts w:eastAsia="MS ??"/>
          <w:noProof/>
          <w:vertAlign w:val="subscript"/>
        </w:rPr>
        <w:t>4</w:t>
      </w:r>
      <w:r w:rsidR="00003DA0" w:rsidRPr="003A084B">
        <w:rPr>
          <w:rFonts w:eastAsia="MS ??"/>
          <w:noProof/>
        </w:rPr>
        <w:t>, and CAM plants growing near one another. Science, 220(4600), 947-949.</w:t>
      </w:r>
    </w:p>
    <w:p w14:paraId="125F1BCD"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Stern</w:t>
      </w:r>
      <w:r w:rsidR="00CF752B">
        <w:rPr>
          <w:rFonts w:eastAsia="MS ??"/>
          <w:noProof/>
        </w:rPr>
        <w:t>berg, L., Deniro, M.</w:t>
      </w:r>
      <w:r w:rsidRPr="003A084B">
        <w:rPr>
          <w:rFonts w:eastAsia="MS ??"/>
          <w:noProof/>
        </w:rPr>
        <w:t>J., Ajie, H. (1984). Stable hydrogen isotope ratios of saponifiable lipids and cellulose nitrate from cam, C</w:t>
      </w:r>
      <w:r w:rsidRPr="003A084B">
        <w:rPr>
          <w:rFonts w:eastAsia="MS ??"/>
          <w:noProof/>
          <w:vertAlign w:val="subscript"/>
        </w:rPr>
        <w:t>3</w:t>
      </w:r>
      <w:r w:rsidRPr="003A084B">
        <w:rPr>
          <w:rFonts w:eastAsia="MS ??"/>
          <w:noProof/>
        </w:rPr>
        <w:t xml:space="preserve"> and C</w:t>
      </w:r>
      <w:r w:rsidRPr="003A084B">
        <w:rPr>
          <w:rFonts w:eastAsia="MS ??"/>
          <w:noProof/>
          <w:vertAlign w:val="subscript"/>
        </w:rPr>
        <w:t>4</w:t>
      </w:r>
      <w:r w:rsidRPr="003A084B">
        <w:rPr>
          <w:rFonts w:eastAsia="MS ??"/>
          <w:noProof/>
        </w:rPr>
        <w:t xml:space="preserve"> plants. Phytochemistry, 23(11), 2475-2477.</w:t>
      </w:r>
    </w:p>
    <w:p w14:paraId="65BA3507"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X</w:t>
      </w:r>
      <w:r w:rsidR="00CF752B">
        <w:rPr>
          <w:rFonts w:eastAsia="MS ??"/>
          <w:noProof/>
        </w:rPr>
        <w:t>ie, S., Nott, C.J., Avsejs, L.</w:t>
      </w:r>
      <w:r w:rsidRPr="003A084B">
        <w:rPr>
          <w:rFonts w:eastAsia="MS ??"/>
          <w:noProof/>
        </w:rPr>
        <w:t>A., Volde</w:t>
      </w:r>
      <w:r w:rsidR="00CF752B">
        <w:rPr>
          <w:rFonts w:eastAsia="MS ??"/>
          <w:noProof/>
        </w:rPr>
        <w:t>rs, F., Maddy, D., Chambers, F.</w:t>
      </w:r>
      <w:r w:rsidRPr="003A084B">
        <w:rPr>
          <w:rFonts w:eastAsia="MS ??"/>
          <w:noProof/>
        </w:rPr>
        <w:t>M</w:t>
      </w:r>
      <w:r w:rsidR="00CF752B">
        <w:rPr>
          <w:rFonts w:eastAsia="MS ??"/>
          <w:noProof/>
        </w:rPr>
        <w:t xml:space="preserve">., ... </w:t>
      </w:r>
      <w:r w:rsidRPr="003A084B">
        <w:rPr>
          <w:rFonts w:eastAsia="MS ??"/>
          <w:noProof/>
        </w:rPr>
        <w:t>Evershed, R. P. (2000). Palaeoclimate records in compound-specific δD values of a lipid biomarker in ombrotrophic peat. Organic Geochemistry, 31(10), 1053-1057.</w:t>
      </w:r>
    </w:p>
    <w:p w14:paraId="3391382B" w14:textId="77777777" w:rsidR="00003DA0" w:rsidRPr="003A084B" w:rsidRDefault="00003DA0" w:rsidP="00BE45F6">
      <w:pPr>
        <w:spacing w:before="100" w:beforeAutospacing="1" w:after="100" w:afterAutospacing="1"/>
        <w:jc w:val="both"/>
        <w:rPr>
          <w:rFonts w:eastAsia="MS ??"/>
          <w:noProof/>
        </w:rPr>
      </w:pPr>
      <w:r w:rsidRPr="003A084B">
        <w:rPr>
          <w:rFonts w:eastAsia="MS ??"/>
          <w:noProof/>
        </w:rPr>
        <w:t xml:space="preserve">Yamada, K., Ishiwatari, R. (1999). Carbon isotopic compositions of long-chain  </w:t>
      </w:r>
      <w:r w:rsidRPr="003A084B">
        <w:rPr>
          <w:rFonts w:eastAsia="MS ??"/>
          <w:i/>
          <w:noProof/>
        </w:rPr>
        <w:t>n</w:t>
      </w:r>
      <w:r w:rsidRPr="003A084B">
        <w:rPr>
          <w:rFonts w:eastAsia="MS ??"/>
          <w:noProof/>
        </w:rPr>
        <w:t>-alkanes in the Japan Sea sediments: implications for paleoenvironmental changes over the past 85 kyr. Organic Geochemistry, 30(5), 367-377.</w:t>
      </w:r>
    </w:p>
    <w:p w14:paraId="65248F4D" w14:textId="77777777" w:rsidR="006772B8" w:rsidRPr="003A084B" w:rsidRDefault="00003DA0" w:rsidP="00BE45F6">
      <w:pPr>
        <w:spacing w:before="100" w:beforeAutospacing="1" w:after="100" w:afterAutospacing="1"/>
        <w:jc w:val="both"/>
        <w:rPr>
          <w:rFonts w:eastAsia="MS ??"/>
          <w:noProof/>
        </w:rPr>
      </w:pPr>
      <w:r w:rsidRPr="003A084B">
        <w:rPr>
          <w:rFonts w:eastAsia="MS ??"/>
          <w:noProof/>
        </w:rPr>
        <w:t>Zhou, Y., Grice, K., St</w:t>
      </w:r>
      <w:r w:rsidR="00CF752B">
        <w:rPr>
          <w:rFonts w:eastAsia="MS ??"/>
          <w:noProof/>
        </w:rPr>
        <w:t>uart-Williams, H., Farquhar, G.D., Hocart, C.</w:t>
      </w:r>
      <w:r w:rsidRPr="003A084B">
        <w:rPr>
          <w:rFonts w:eastAsia="MS ??"/>
          <w:noProof/>
        </w:rPr>
        <w:t xml:space="preserve">H., Lu, H., Liu, W. (2010). Biosynthetic origin of the saw-toothed profile in </w:t>
      </w:r>
      <w:r w:rsidRPr="003A084B">
        <w:rPr>
          <w:rFonts w:eastAsia="MS ??"/>
          <w:i/>
          <w:noProof/>
        </w:rPr>
        <w:t>δ</w:t>
      </w:r>
      <w:r w:rsidRPr="003A084B">
        <w:rPr>
          <w:rFonts w:eastAsia="MS ??"/>
          <w:noProof/>
          <w:vertAlign w:val="superscript"/>
        </w:rPr>
        <w:t>13</w:t>
      </w:r>
      <w:r w:rsidRPr="003A084B">
        <w:rPr>
          <w:rFonts w:eastAsia="MS ??"/>
          <w:noProof/>
        </w:rPr>
        <w:t xml:space="preserve">C and </w:t>
      </w:r>
      <w:r w:rsidRPr="003A084B">
        <w:rPr>
          <w:rFonts w:eastAsia="MS ??"/>
          <w:i/>
          <w:noProof/>
        </w:rPr>
        <w:t>δ</w:t>
      </w:r>
      <w:r w:rsidRPr="003A084B">
        <w:rPr>
          <w:rFonts w:eastAsia="MS ??"/>
          <w:noProof/>
          <w:vertAlign w:val="superscript"/>
        </w:rPr>
        <w:t>2</w:t>
      </w:r>
      <w:r w:rsidRPr="003A084B">
        <w:rPr>
          <w:rFonts w:eastAsia="MS ??"/>
          <w:noProof/>
        </w:rPr>
        <w:t xml:space="preserve">Η of </w:t>
      </w:r>
      <w:r w:rsidRPr="003A084B">
        <w:rPr>
          <w:rFonts w:eastAsia="MS ??"/>
          <w:i/>
          <w:noProof/>
        </w:rPr>
        <w:t>n</w:t>
      </w:r>
      <w:r w:rsidRPr="003A084B">
        <w:rPr>
          <w:rFonts w:eastAsia="MS ??"/>
          <w:noProof/>
        </w:rPr>
        <w:t xml:space="preserve">-alkanes and systematic isotopic differences between </w:t>
      </w:r>
      <w:r w:rsidRPr="003A084B">
        <w:rPr>
          <w:rFonts w:eastAsia="MS ??"/>
          <w:i/>
          <w:noProof/>
        </w:rPr>
        <w:t>n</w:t>
      </w:r>
      <w:r w:rsidRPr="003A084B">
        <w:rPr>
          <w:rFonts w:eastAsia="MS ??"/>
          <w:noProof/>
        </w:rPr>
        <w:t xml:space="preserve">-, </w:t>
      </w:r>
      <w:r w:rsidRPr="003A084B">
        <w:rPr>
          <w:rFonts w:eastAsia="MS ??"/>
          <w:i/>
          <w:noProof/>
        </w:rPr>
        <w:t>iso</w:t>
      </w:r>
      <w:r w:rsidRPr="003A084B">
        <w:rPr>
          <w:rFonts w:eastAsia="MS ??"/>
          <w:noProof/>
        </w:rPr>
        <w:t xml:space="preserve">-and </w:t>
      </w:r>
      <w:r w:rsidRPr="003A084B">
        <w:rPr>
          <w:rFonts w:eastAsia="MS ??"/>
          <w:i/>
          <w:noProof/>
        </w:rPr>
        <w:t>anteiso</w:t>
      </w:r>
      <w:r w:rsidRPr="003A084B">
        <w:rPr>
          <w:rFonts w:eastAsia="MS ??"/>
          <w:noProof/>
        </w:rPr>
        <w:t>-alkanes in leaf waxes of land plants.</w:t>
      </w:r>
      <w:r w:rsidR="006772B8" w:rsidRPr="003A084B">
        <w:rPr>
          <w:rFonts w:eastAsia="MS ??"/>
          <w:noProof/>
        </w:rPr>
        <w:t xml:space="preserve"> Phytochemistry, 71(4), 388-403.</w:t>
      </w:r>
    </w:p>
    <w:p w14:paraId="469A7A54" w14:textId="77777777" w:rsidR="002F10DF" w:rsidRPr="003A084B" w:rsidRDefault="002F10DF" w:rsidP="002F10DF"/>
    <w:p w14:paraId="2F53BDEF" w14:textId="77777777" w:rsidR="002F10DF" w:rsidRPr="003A084B" w:rsidRDefault="002F10DF" w:rsidP="002F10DF"/>
    <w:p w14:paraId="3AAA565C" w14:textId="77777777" w:rsidR="002F10DF" w:rsidRPr="003A084B" w:rsidRDefault="002F10DF" w:rsidP="002F10DF"/>
    <w:p w14:paraId="33BFEDC6" w14:textId="77777777" w:rsidR="002F10DF" w:rsidRPr="003A084B" w:rsidRDefault="002F10DF" w:rsidP="002F10DF"/>
    <w:p w14:paraId="6511A36A" w14:textId="77777777" w:rsidR="002F10DF" w:rsidRPr="003A084B" w:rsidRDefault="002F10DF" w:rsidP="002F10DF"/>
    <w:p w14:paraId="70B6F538" w14:textId="77777777" w:rsidR="002F10DF" w:rsidRPr="003A084B" w:rsidRDefault="002F10DF" w:rsidP="002F10DF"/>
    <w:p w14:paraId="35EA4BC6" w14:textId="77777777" w:rsidR="002F10DF" w:rsidRPr="003A084B" w:rsidRDefault="002F10DF" w:rsidP="002F10DF"/>
    <w:p w14:paraId="7869AA17" w14:textId="77777777" w:rsidR="004E0C32" w:rsidRDefault="004E0C32" w:rsidP="001D7D85">
      <w:pPr>
        <w:pStyle w:val="Heading1"/>
        <w:sectPr w:rsidR="004E0C32" w:rsidSect="002F10DF">
          <w:footerReference w:type="even" r:id="rId77"/>
          <w:footerReference w:type="default" r:id="rId78"/>
          <w:pgSz w:w="12240" w:h="15840"/>
          <w:pgMar w:top="1440" w:right="1440" w:bottom="1800" w:left="2160" w:header="720" w:footer="720" w:gutter="0"/>
          <w:cols w:space="720"/>
          <w:docGrid w:linePitch="360"/>
        </w:sectPr>
      </w:pPr>
      <w:bookmarkStart w:id="92" w:name="_Toc388016209"/>
    </w:p>
    <w:p w14:paraId="08AF3948" w14:textId="77777777" w:rsidR="004E0C32" w:rsidRPr="004E0C32" w:rsidRDefault="004E0C32" w:rsidP="004E0C32"/>
    <w:p w14:paraId="45353BA0" w14:textId="77777777" w:rsidR="004E0C32" w:rsidRPr="004E0C32" w:rsidRDefault="004E0C32" w:rsidP="004E0C32"/>
    <w:p w14:paraId="263D3302" w14:textId="77777777" w:rsidR="004E0C32" w:rsidRPr="004E0C32" w:rsidRDefault="004E0C32" w:rsidP="004E0C32"/>
    <w:p w14:paraId="14DA8AF4" w14:textId="77777777" w:rsidR="004E0C32" w:rsidRPr="004E0C32" w:rsidRDefault="004E0C32" w:rsidP="004E0C32"/>
    <w:p w14:paraId="1F116119" w14:textId="77777777" w:rsidR="004E0C32" w:rsidRDefault="004E0C32" w:rsidP="004E0C32"/>
    <w:p w14:paraId="67842068" w14:textId="77777777" w:rsidR="004C29B6" w:rsidRDefault="004C29B6" w:rsidP="004E0C32"/>
    <w:p w14:paraId="52DC3289" w14:textId="77777777" w:rsidR="004C29B6" w:rsidRDefault="004C29B6" w:rsidP="004E0C32"/>
    <w:p w14:paraId="648B9C2A" w14:textId="77777777" w:rsidR="004C29B6" w:rsidRDefault="004C29B6" w:rsidP="004E0C32"/>
    <w:p w14:paraId="5AF2F4C3" w14:textId="77777777" w:rsidR="004C29B6" w:rsidRDefault="004C29B6" w:rsidP="004E0C32"/>
    <w:p w14:paraId="35A4C032" w14:textId="77777777" w:rsidR="004C29B6" w:rsidRDefault="004C29B6" w:rsidP="004E0C32"/>
    <w:p w14:paraId="0C6E1276" w14:textId="77777777" w:rsidR="004C29B6" w:rsidRDefault="004C29B6" w:rsidP="004E0C32"/>
    <w:p w14:paraId="75C6F99A" w14:textId="77777777" w:rsidR="004C29B6" w:rsidRDefault="004C29B6" w:rsidP="004E0C32"/>
    <w:p w14:paraId="6D6286BF" w14:textId="77777777" w:rsidR="004C29B6" w:rsidRDefault="004C29B6" w:rsidP="004E0C32"/>
    <w:p w14:paraId="77D84CB0" w14:textId="77777777" w:rsidR="004C29B6" w:rsidRDefault="004C29B6" w:rsidP="004E0C32"/>
    <w:p w14:paraId="4002ED28" w14:textId="77777777" w:rsidR="004C29B6" w:rsidRDefault="004C29B6" w:rsidP="004E0C32"/>
    <w:p w14:paraId="4B50DCB1" w14:textId="77777777" w:rsidR="004C29B6" w:rsidRDefault="004C29B6" w:rsidP="004E0C32"/>
    <w:p w14:paraId="782F3EE0" w14:textId="77777777" w:rsidR="004C29B6" w:rsidRDefault="004C29B6" w:rsidP="004E0C32"/>
    <w:p w14:paraId="478C09A4" w14:textId="77777777" w:rsidR="004C29B6" w:rsidRDefault="004C29B6" w:rsidP="004E0C32"/>
    <w:p w14:paraId="625AB291" w14:textId="77777777" w:rsidR="004C29B6" w:rsidRPr="004E0C32" w:rsidRDefault="004C29B6" w:rsidP="004E0C32"/>
    <w:p w14:paraId="78C6C73B" w14:textId="518CA9C3" w:rsidR="002F10DF" w:rsidRPr="003A084B" w:rsidRDefault="002F10DF" w:rsidP="001D7D85">
      <w:pPr>
        <w:pStyle w:val="Heading1"/>
        <w:rPr>
          <w:b/>
        </w:rPr>
      </w:pPr>
      <w:r w:rsidRPr="003A084B">
        <w:t>C</w:t>
      </w:r>
      <w:r w:rsidR="00574091">
        <w:rPr>
          <w:rFonts w:hint="eastAsia"/>
        </w:rPr>
        <w:t>HAPTER</w:t>
      </w:r>
      <w:r w:rsidRPr="003A084B">
        <w:t xml:space="preserve"> VII</w:t>
      </w:r>
      <w:bookmarkEnd w:id="92"/>
    </w:p>
    <w:p w14:paraId="7CD629C0" w14:textId="77777777" w:rsidR="004E0C32" w:rsidRPr="003A084B" w:rsidRDefault="004E0C32" w:rsidP="002F10DF">
      <w:pPr>
        <w:spacing w:line="480" w:lineRule="auto"/>
      </w:pPr>
    </w:p>
    <w:p w14:paraId="3F0CACC0" w14:textId="77777777" w:rsidR="002F10DF" w:rsidRPr="003A084B" w:rsidRDefault="00864A66" w:rsidP="001D7D85">
      <w:pPr>
        <w:pStyle w:val="Heading1"/>
        <w:rPr>
          <w:rStyle w:val="BookTitle"/>
        </w:rPr>
      </w:pPr>
      <w:bookmarkStart w:id="93" w:name="_Toc388016210"/>
      <w:r>
        <w:t>COMPOUND SPECIFIC δD AND</w:t>
      </w:r>
      <w:r w:rsidRPr="00864A66">
        <w:t xml:space="preserve"> δ</w:t>
      </w:r>
      <w:r w:rsidRPr="00864A66">
        <w:rPr>
          <w:vertAlign w:val="superscript"/>
        </w:rPr>
        <w:t>13</w:t>
      </w:r>
      <w:r w:rsidRPr="00864A66">
        <w:t xml:space="preserve">C </w:t>
      </w:r>
      <w:r>
        <w:t>ANALYSES AS A TOOL FOR THE ASSESSMENT OF HYDROLOGICAL CHANGE IN A SUBTROPICAL WETLAND</w:t>
      </w:r>
      <w:bookmarkEnd w:id="93"/>
    </w:p>
    <w:p w14:paraId="57A5B7B3" w14:textId="77777777" w:rsidR="002F10DF" w:rsidRPr="003A084B" w:rsidRDefault="002F10DF" w:rsidP="002F10DF">
      <w:pPr>
        <w:spacing w:line="360" w:lineRule="auto"/>
        <w:rPr>
          <w:b/>
        </w:rPr>
        <w:sectPr w:rsidR="002F10DF" w:rsidRPr="003A084B" w:rsidSect="002F10DF">
          <w:type w:val="continuous"/>
          <w:pgSz w:w="12240" w:h="15840"/>
          <w:pgMar w:top="1440" w:right="1440" w:bottom="1800" w:left="2160" w:header="720" w:footer="720" w:gutter="0"/>
          <w:cols w:space="720"/>
          <w:docGrid w:linePitch="360"/>
        </w:sectPr>
      </w:pPr>
    </w:p>
    <w:p w14:paraId="0B852120" w14:textId="77777777" w:rsidR="002F10DF" w:rsidRPr="003A084B" w:rsidRDefault="002F10DF" w:rsidP="00CF752B">
      <w:pPr>
        <w:pStyle w:val="Heading22"/>
        <w:numPr>
          <w:ilvl w:val="1"/>
          <w:numId w:val="34"/>
        </w:numPr>
      </w:pPr>
      <w:bookmarkStart w:id="94" w:name="_Toc388016211"/>
      <w:r w:rsidRPr="003A084B">
        <w:lastRenderedPageBreak/>
        <w:t>Abstract</w:t>
      </w:r>
      <w:bookmarkEnd w:id="94"/>
    </w:p>
    <w:p w14:paraId="0D548CF7" w14:textId="77777777" w:rsidR="00870EEE" w:rsidRPr="003A084B" w:rsidRDefault="00870EEE" w:rsidP="00870EEE">
      <w:pPr>
        <w:spacing w:before="0" w:after="0" w:line="480" w:lineRule="auto"/>
        <w:ind w:firstLine="720"/>
        <w:jc w:val="both"/>
      </w:pPr>
      <w:r>
        <w:t>C</w:t>
      </w:r>
      <w:r w:rsidRPr="00327587">
        <w:t>ompound-specific carbon and hydrogen isotopic ratios and the</w:t>
      </w:r>
      <w:r>
        <w:t xml:space="preserve"> molecular distribution of </w:t>
      </w:r>
      <w:r w:rsidRPr="00382762">
        <w:rPr>
          <w:i/>
        </w:rPr>
        <w:t>n</w:t>
      </w:r>
      <w:r w:rsidRPr="00382762">
        <w:t>-alkane</w:t>
      </w:r>
      <w:r>
        <w:t xml:space="preserve">s from </w:t>
      </w:r>
      <w:r w:rsidRPr="00327587">
        <w:t>important plants, surface soil transect</w:t>
      </w:r>
      <w:r>
        <w:t>s</w:t>
      </w:r>
      <w:r w:rsidRPr="00327587">
        <w:t xml:space="preserve"> and </w:t>
      </w:r>
      <w:r>
        <w:t>soil</w:t>
      </w:r>
      <w:r w:rsidRPr="00327587">
        <w:t xml:space="preserve"> cores </w:t>
      </w:r>
      <w:r>
        <w:t>from the Florida</w:t>
      </w:r>
      <w:r w:rsidRPr="00327587">
        <w:t xml:space="preserve"> Everglades wetland, USA, </w:t>
      </w:r>
      <w:r>
        <w:t xml:space="preserve">are reported. The aim of this study was </w:t>
      </w:r>
      <w:r w:rsidRPr="00327587">
        <w:t xml:space="preserve">to test the potential </w:t>
      </w:r>
      <w:r>
        <w:t xml:space="preserve">of compound specific </w:t>
      </w:r>
      <w:r w:rsidRPr="00923E80">
        <w:rPr>
          <w:rFonts w:ascii="Symbol" w:hAnsi="Symbol" w:cs="AngsanaUPC"/>
        </w:rPr>
        <w:t></w:t>
      </w:r>
      <w:r>
        <w:t xml:space="preserve">D and </w:t>
      </w:r>
      <w:r w:rsidRPr="00923E80">
        <w:rPr>
          <w:rFonts w:ascii="Symbol" w:hAnsi="Symbol"/>
        </w:rPr>
        <w:t></w:t>
      </w:r>
      <w:r w:rsidRPr="00923E80">
        <w:rPr>
          <w:vertAlign w:val="superscript"/>
        </w:rPr>
        <w:t>13</w:t>
      </w:r>
      <w:r>
        <w:t xml:space="preserve">C isotope data as a means to assess historical vegetation successions induced by hydrological modification in an anthropogenically impacted, subtropical wetland.  Compound specific stable isotope values and the </w:t>
      </w:r>
      <w:r w:rsidRPr="00213035">
        <w:rPr>
          <w:i/>
        </w:rPr>
        <w:t>n</w:t>
      </w:r>
      <w:r>
        <w:t>-alkane based aquatic proxy (P</w:t>
      </w:r>
      <w:r w:rsidRPr="00923E80">
        <w:rPr>
          <w:i/>
        </w:rPr>
        <w:t>aq</w:t>
      </w:r>
      <w:r>
        <w:t>) for a series of wetland plants which are dominant in long hydroperiod, slough and short hydoperiod, ridge landscapes of the Everglades were determined and compared with a transect of ridge-to-slough surface soil organic matter as a calibration exercise. The plant d</w:t>
      </w:r>
      <w:r w:rsidRPr="00327587">
        <w:t>ata show that δ</w:t>
      </w:r>
      <w:r w:rsidRPr="00327587">
        <w:rPr>
          <w:vertAlign w:val="superscript"/>
        </w:rPr>
        <w:t>13</w:t>
      </w:r>
      <w:r w:rsidRPr="00327587">
        <w:t xml:space="preserve">C </w:t>
      </w:r>
      <w:r>
        <w:t xml:space="preserve">and </w:t>
      </w:r>
      <w:r w:rsidRPr="00327587">
        <w:t>δD values</w:t>
      </w:r>
      <w:r>
        <w:t xml:space="preserve"> of </w:t>
      </w:r>
      <w:r w:rsidRPr="00382762">
        <w:rPr>
          <w:i/>
        </w:rPr>
        <w:t>n</w:t>
      </w:r>
      <w:r w:rsidRPr="00382762">
        <w:t>-alkane</w:t>
      </w:r>
      <w:r>
        <w:t>s</w:t>
      </w:r>
      <w:r w:rsidRPr="00327587">
        <w:t xml:space="preserve"> differ significantly</w:t>
      </w:r>
      <w:r>
        <w:t xml:space="preserve"> (by 6.4</w:t>
      </w:r>
      <w:r w:rsidRPr="00327587">
        <w:t>‰</w:t>
      </w:r>
      <w:r>
        <w:t xml:space="preserve"> and 150</w:t>
      </w:r>
      <w:r w:rsidRPr="00327587">
        <w:t>‰</w:t>
      </w:r>
      <w:r>
        <w:t>, respectively)</w:t>
      </w:r>
      <w:r w:rsidRPr="00327587">
        <w:t xml:space="preserve"> among </w:t>
      </w:r>
      <w:r>
        <w:t xml:space="preserve">all </w:t>
      </w:r>
      <w:r w:rsidRPr="00327587">
        <w:t>the studied wetland plants</w:t>
      </w:r>
      <w:r>
        <w:t>. Not all emergent macrophytes had similar values, and difference of as much as 3.6</w:t>
      </w:r>
      <w:r w:rsidRPr="00327587">
        <w:t>‰</w:t>
      </w:r>
      <w:r>
        <w:t xml:space="preserve"> and 130</w:t>
      </w:r>
      <w:r w:rsidRPr="00327587">
        <w:t>‰</w:t>
      </w:r>
      <w:r>
        <w:t xml:space="preserve"> were observed between the two most abundant species (</w:t>
      </w:r>
      <w:r w:rsidRPr="006264C2">
        <w:rPr>
          <w:i/>
        </w:rPr>
        <w:t>Cladium</w:t>
      </w:r>
      <w:r>
        <w:t xml:space="preserve"> and </w:t>
      </w:r>
      <w:r w:rsidRPr="006264C2">
        <w:rPr>
          <w:i/>
        </w:rPr>
        <w:t>Eleocharis</w:t>
      </w:r>
      <w:r>
        <w:t xml:space="preserve">) for </w:t>
      </w:r>
      <w:r w:rsidRPr="00327587">
        <w:t>δ</w:t>
      </w:r>
      <w:r w:rsidRPr="00327587">
        <w:rPr>
          <w:vertAlign w:val="superscript"/>
        </w:rPr>
        <w:t>13</w:t>
      </w:r>
      <w:r w:rsidRPr="00327587">
        <w:t xml:space="preserve">C </w:t>
      </w:r>
      <w:r>
        <w:t xml:space="preserve">and </w:t>
      </w:r>
      <w:r w:rsidRPr="00327587">
        <w:t>δD values</w:t>
      </w:r>
      <w:r>
        <w:t xml:space="preserve">, respectively. A clear </w:t>
      </w:r>
      <w:r w:rsidRPr="005E0266">
        <w:rPr>
          <w:i/>
        </w:rPr>
        <w:t>n</w:t>
      </w:r>
      <w:r>
        <w:t>-alkane δD value depletion (-130</w:t>
      </w:r>
      <w:r w:rsidRPr="00327587">
        <w:t>‰</w:t>
      </w:r>
      <w:r>
        <w:t xml:space="preserve"> to -167</w:t>
      </w:r>
      <w:r w:rsidRPr="00327587">
        <w:t>‰</w:t>
      </w:r>
      <w:r>
        <w:t xml:space="preserve">) was observed along slough-ridge soil transects (with water depth </w:t>
      </w:r>
      <w:r w:rsidR="004D2D81">
        <w:t xml:space="preserve">ranging </w:t>
      </w:r>
      <w:r>
        <w:t xml:space="preserve">from ~70 to ~40 cm </w:t>
      </w:r>
      <w:r w:rsidR="004D2D81">
        <w:t>along the transect</w:t>
      </w:r>
      <w:r>
        <w:t xml:space="preserve">) from this wetland setting. This </w:t>
      </w:r>
      <w:r w:rsidRPr="00382762">
        <w:rPr>
          <w:i/>
        </w:rPr>
        <w:t>n</w:t>
      </w:r>
      <w:r w:rsidRPr="00382762">
        <w:t>-</w:t>
      </w:r>
      <w:r>
        <w:t>a</w:t>
      </w:r>
      <w:r w:rsidRPr="00382762">
        <w:t>lkane</w:t>
      </w:r>
      <w:r>
        <w:t xml:space="preserve"> δD depletion trend correlated with a decrease in P</w:t>
      </w:r>
      <w:r w:rsidRPr="00923E80">
        <w:rPr>
          <w:i/>
        </w:rPr>
        <w:t>aq</w:t>
      </w:r>
      <w:r>
        <w:t xml:space="preserve">, </w:t>
      </w:r>
      <w:r w:rsidR="004D2D81">
        <w:t>and was likely the result of a transition from slough to ridge dominated vegetation (</w:t>
      </w:r>
      <w:r w:rsidR="004D2D81" w:rsidRPr="00BD4A42">
        <w:rPr>
          <w:i/>
        </w:rPr>
        <w:t>Eleocharis</w:t>
      </w:r>
      <w:r w:rsidR="004D2D81">
        <w:t xml:space="preserve"> to </w:t>
      </w:r>
      <w:r w:rsidR="004D2D81" w:rsidRPr="00CF41C3">
        <w:rPr>
          <w:i/>
        </w:rPr>
        <w:t>Cladium</w:t>
      </w:r>
      <w:r w:rsidR="004D2D81" w:rsidRPr="004D2D81">
        <w:t>)</w:t>
      </w:r>
      <w:r w:rsidR="004D2D81">
        <w:t>.</w:t>
      </w:r>
      <w:r>
        <w:t xml:space="preserve"> Two soil cores were also analyzed and the </w:t>
      </w:r>
      <w:r w:rsidRPr="00327587">
        <w:t>δ</w:t>
      </w:r>
      <w:r w:rsidRPr="00327587">
        <w:rPr>
          <w:vertAlign w:val="superscript"/>
        </w:rPr>
        <w:t>13</w:t>
      </w:r>
      <w:r w:rsidRPr="00327587">
        <w:t xml:space="preserve">C </w:t>
      </w:r>
      <w:r>
        <w:t xml:space="preserve">values of </w:t>
      </w:r>
      <w:r w:rsidRPr="00382762">
        <w:rPr>
          <w:i/>
        </w:rPr>
        <w:t>n</w:t>
      </w:r>
      <w:r w:rsidRPr="00382762">
        <w:t>-alkane</w:t>
      </w:r>
      <w:r>
        <w:t>s were found to be enriched by as much as 4.6</w:t>
      </w:r>
      <w:r w:rsidRPr="00327587">
        <w:t>‰</w:t>
      </w:r>
      <w:r>
        <w:t xml:space="preserve"> and 3.9</w:t>
      </w:r>
      <w:r w:rsidRPr="00327587">
        <w:t>‰</w:t>
      </w:r>
      <w:r>
        <w:t xml:space="preserve"> with depth for both the slough (dating back to ~ 40 BC) and ridge (dating back to ~ 1800 AD) cores, respectively. </w:t>
      </w:r>
      <w:r w:rsidR="00A964FE">
        <w:t>In agreement with the relatively constant P</w:t>
      </w:r>
      <w:r w:rsidR="00A964FE" w:rsidRPr="00923E80">
        <w:rPr>
          <w:i/>
        </w:rPr>
        <w:t>aq</w:t>
      </w:r>
      <w:r w:rsidR="00A964FE">
        <w:t xml:space="preserve"> values,</w:t>
      </w:r>
      <w:r w:rsidR="00A964FE" w:rsidDel="00DE2972">
        <w:t xml:space="preserve"> </w:t>
      </w:r>
      <w:r w:rsidR="00A964FE">
        <w:t xml:space="preserve"> </w:t>
      </w:r>
      <w:r w:rsidR="00A964FE">
        <w:lastRenderedPageBreak/>
        <w:t xml:space="preserve">the lack of significant changes in the trend of </w:t>
      </w:r>
      <w:r w:rsidR="00A964FE" w:rsidRPr="00327587">
        <w:t>δD</w:t>
      </w:r>
      <w:r w:rsidR="00A964FE">
        <w:t xml:space="preserve"> vs. depth for the slough core suggest a consistent slough type of vegetation composition over time at that location.. In contrast changes of both </w:t>
      </w:r>
      <w:r w:rsidR="00A964FE" w:rsidRPr="00382762">
        <w:rPr>
          <w:i/>
        </w:rPr>
        <w:t>n</w:t>
      </w:r>
      <w:r w:rsidR="00A964FE" w:rsidRPr="00382762">
        <w:t>-alkane</w:t>
      </w:r>
      <w:r w:rsidR="00A964FE">
        <w:t xml:space="preserve"> </w:t>
      </w:r>
      <w:r w:rsidR="00A964FE" w:rsidRPr="00327587">
        <w:t>δ</w:t>
      </w:r>
      <w:r w:rsidR="00A964FE" w:rsidRPr="00327587">
        <w:rPr>
          <w:vertAlign w:val="superscript"/>
        </w:rPr>
        <w:t>13</w:t>
      </w:r>
      <w:r w:rsidR="00A964FE" w:rsidRPr="00327587">
        <w:t>C</w:t>
      </w:r>
      <w:r w:rsidR="00A964FE">
        <w:t xml:space="preserve"> and </w:t>
      </w:r>
      <w:r w:rsidR="00A964FE" w:rsidRPr="00327587">
        <w:t>δD</w:t>
      </w:r>
      <w:r w:rsidR="00A964FE">
        <w:t xml:space="preserve"> values for the ridge core, especially after ~1960 AD, coincide </w:t>
      </w:r>
      <w:r w:rsidR="00A964FE" w:rsidRPr="00327587">
        <w:t xml:space="preserve">with the </w:t>
      </w:r>
      <w:r w:rsidR="00A964FE">
        <w:t xml:space="preserve">expected </w:t>
      </w:r>
      <w:r w:rsidR="00A964FE" w:rsidRPr="00327587">
        <w:t xml:space="preserve">plant </w:t>
      </w:r>
      <w:r w:rsidR="00A964FE">
        <w:t>successions</w:t>
      </w:r>
      <w:r w:rsidR="00A964FE" w:rsidRPr="00327587">
        <w:t xml:space="preserve"> from historically </w:t>
      </w:r>
      <w:r w:rsidR="00A964FE">
        <w:t xml:space="preserve">long hydroperiod, </w:t>
      </w:r>
      <w:r w:rsidR="00A964FE" w:rsidRPr="00327587">
        <w:t xml:space="preserve">slough type </w:t>
      </w:r>
      <w:r w:rsidR="00A964FE">
        <w:t>plants</w:t>
      </w:r>
      <w:r w:rsidR="00A964FE" w:rsidRPr="00327587">
        <w:t xml:space="preserve"> (</w:t>
      </w:r>
      <w:r w:rsidR="00A964FE" w:rsidRPr="00E530A7">
        <w:rPr>
          <w:i/>
          <w:iCs/>
          <w:color w:val="000000"/>
        </w:rPr>
        <w:t>Eleocharis</w:t>
      </w:r>
      <w:r w:rsidR="00A964FE">
        <w:t>,</w:t>
      </w:r>
      <w:r w:rsidR="00A964FE" w:rsidRPr="00327587">
        <w:t xml:space="preserve"> </w:t>
      </w:r>
      <w:r w:rsidR="00A964FE" w:rsidRPr="00E530A7">
        <w:rPr>
          <w:i/>
          <w:iCs/>
          <w:color w:val="000000"/>
        </w:rPr>
        <w:t>Utricularia</w:t>
      </w:r>
      <w:r w:rsidR="00A964FE">
        <w:t xml:space="preserve">, </w:t>
      </w:r>
      <w:r w:rsidR="00A964FE" w:rsidRPr="006918A1">
        <w:rPr>
          <w:i/>
          <w:iCs/>
          <w:color w:val="000000"/>
        </w:rPr>
        <w:t>Nymphaea</w:t>
      </w:r>
      <w:r w:rsidR="00A964FE" w:rsidRPr="00327587">
        <w:t>) to present</w:t>
      </w:r>
      <w:r w:rsidR="00A964FE">
        <w:t xml:space="preserve"> day, short hydroperiod,</w:t>
      </w:r>
      <w:r w:rsidR="00A964FE" w:rsidRPr="00327587">
        <w:t xml:space="preserve"> ridge type </w:t>
      </w:r>
      <w:r w:rsidR="00A964FE">
        <w:t>plant</w:t>
      </w:r>
      <w:r w:rsidR="00A964FE" w:rsidRPr="00327587">
        <w:t xml:space="preserve"> (</w:t>
      </w:r>
      <w:r w:rsidR="00A964FE" w:rsidRPr="00327587">
        <w:rPr>
          <w:i/>
        </w:rPr>
        <w:t>Cladium</w:t>
      </w:r>
      <w:r w:rsidR="00A964FE" w:rsidRPr="00327587">
        <w:t>). These δ</w:t>
      </w:r>
      <w:r w:rsidR="00A964FE" w:rsidRPr="00327587">
        <w:rPr>
          <w:vertAlign w:val="superscript"/>
        </w:rPr>
        <w:t>13</w:t>
      </w:r>
      <w:r w:rsidR="00A964FE" w:rsidRPr="00327587">
        <w:t xml:space="preserve">C and δD changes may </w:t>
      </w:r>
      <w:r w:rsidR="00A964FE">
        <w:t>be driven by</w:t>
      </w:r>
      <w:r w:rsidR="00A964FE" w:rsidRPr="00327587">
        <w:t xml:space="preserve"> </w:t>
      </w:r>
      <w:r w:rsidR="00A964FE">
        <w:t>a combination of</w:t>
      </w:r>
      <w:r w:rsidR="00A964FE" w:rsidRPr="00327587">
        <w:t xml:space="preserve"> plant primary productivity and vegetation shift</w:t>
      </w:r>
      <w:r w:rsidR="00A964FE">
        <w:t>s</w:t>
      </w:r>
      <w:r w:rsidR="00A964FE" w:rsidRPr="00327587">
        <w:t xml:space="preserve"> </w:t>
      </w:r>
      <w:r w:rsidR="00A964FE">
        <w:t>associated with</w:t>
      </w:r>
      <w:r w:rsidR="00A964FE" w:rsidRPr="00327587">
        <w:t xml:space="preserve"> hydrolog</w:t>
      </w:r>
      <w:r w:rsidR="00A964FE">
        <w:t>ical</w:t>
      </w:r>
      <w:r w:rsidR="00A964FE" w:rsidRPr="00327587">
        <w:t xml:space="preserve"> change</w:t>
      </w:r>
      <w:r w:rsidR="00A964FE">
        <w:t>. The application of the compound-specific stable isotope determinations strongly complements the biomarker approach for paleo-hydrological assessments in wetland ecosystems.</w:t>
      </w:r>
    </w:p>
    <w:p w14:paraId="7FB08604" w14:textId="77777777" w:rsidR="002F10DF" w:rsidRPr="003A084B" w:rsidRDefault="002F10DF" w:rsidP="00CF752B">
      <w:pPr>
        <w:spacing w:before="0" w:after="0" w:line="480" w:lineRule="auto"/>
        <w:ind w:firstLine="720"/>
        <w:jc w:val="both"/>
      </w:pPr>
    </w:p>
    <w:p w14:paraId="321240B0" w14:textId="77777777" w:rsidR="002F10DF" w:rsidRPr="003A084B" w:rsidRDefault="002F10DF" w:rsidP="00CF752B">
      <w:pPr>
        <w:pStyle w:val="Heading22"/>
        <w:numPr>
          <w:ilvl w:val="1"/>
          <w:numId w:val="34"/>
        </w:numPr>
        <w:jc w:val="both"/>
      </w:pPr>
      <w:bookmarkStart w:id="95" w:name="_Toc388016212"/>
      <w:r w:rsidRPr="003A084B">
        <w:t>Introduction</w:t>
      </w:r>
      <w:bookmarkEnd w:id="95"/>
    </w:p>
    <w:p w14:paraId="014875E2" w14:textId="77777777" w:rsidR="00870EEE" w:rsidRPr="00327587" w:rsidRDefault="00870EEE" w:rsidP="00870EEE">
      <w:pPr>
        <w:widowControl w:val="0"/>
        <w:tabs>
          <w:tab w:val="left" w:pos="1800"/>
        </w:tabs>
        <w:suppressAutoHyphens/>
        <w:autoSpaceDE w:val="0"/>
        <w:autoSpaceDN w:val="0"/>
        <w:adjustRightInd w:val="0"/>
        <w:spacing w:before="0" w:after="0" w:line="480" w:lineRule="auto"/>
        <w:ind w:firstLine="720"/>
        <w:jc w:val="both"/>
      </w:pPr>
      <w:r w:rsidRPr="00327587">
        <w:t>The Florida Everglades</w:t>
      </w:r>
      <w:r>
        <w:t xml:space="preserve"> wetland ecosystem</w:t>
      </w:r>
      <w:r w:rsidRPr="00327587">
        <w:t xml:space="preserve"> consists of </w:t>
      </w:r>
      <w:r>
        <w:t xml:space="preserve">a mosaic of </w:t>
      </w:r>
      <w:r w:rsidRPr="00327587">
        <w:t>tree islands</w:t>
      </w:r>
      <w:r>
        <w:t xml:space="preserve"> within a </w:t>
      </w:r>
      <w:r w:rsidRPr="00327587">
        <w:t>slough and ridge</w:t>
      </w:r>
      <w:r>
        <w:t xml:space="preserve"> landscape</w:t>
      </w:r>
      <w:r w:rsidRPr="00327587">
        <w:t xml:space="preserve"> </w:t>
      </w:r>
      <w:r w:rsidRPr="00327587">
        <w:fldChar w:fldCharType="begin"/>
      </w:r>
      <w:r w:rsidRPr="00327587">
        <w:instrText xml:space="preserve"> ADDIN EN.CITE &lt;EndNote&gt;&lt;Cite&gt;&lt;Author&gt;Larsen&lt;/Author&gt;&lt;Year&gt;2011&lt;/Year&gt;&lt;IDText&gt;Recent and Historic Drivers of Landscape Change in the Everglades Ridge, Slough, and Tree Island Mosaic&lt;/IDText&gt;&lt;DisplayText&gt;(Larsen et al., 2011)&lt;/DisplayText&gt;&lt;record&gt;&lt;dates&gt;&lt;pub-dates&gt;&lt;date&gt;2011&lt;/date&gt;&lt;/pub-dates&gt;&lt;year&gt;2011&lt;/year&gt;&lt;/dates&gt;&lt;urls&gt;&lt;related-urls&gt;&lt;url&gt;&amp;lt;Go to ISI&amp;gt;://WOS:000287494000013&lt;/url&gt;&lt;/related-urls&gt;&lt;/urls&gt;&lt;isbn&gt;1064-3389&lt;/isbn&gt;&lt;titles&gt;&lt;title&gt;Recent and Historic Drivers of Landscape Change in the Everglades Ridge, Slough, and Tree Island Mosaic&lt;/title&gt;&lt;secondary-title&gt;Critical Reviews in Environmental Science and Technology&lt;/secondary-title&gt;&lt;/titles&gt;&lt;pages&gt;344-381&lt;/pages&gt;&lt;contributors&gt;&lt;authors&gt;&lt;author&gt;Larsen, Laurel&lt;/author&gt;&lt;author&gt;Aumen, Nicholas&lt;/author&gt;&lt;author&gt;Bernhardt, Christopher&lt;/author&gt;&lt;author&gt;Engel, Vic&lt;/author&gt;&lt;author&gt;Givnish, Thomas&lt;/author&gt;&lt;author&gt;Hagerthey, Scot&lt;/author&gt;&lt;author&gt;Harvey, Judson&lt;/author&gt;&lt;author&gt;Leonard, Lynn&lt;/author&gt;&lt;author&gt;McCormick, Paul&lt;/author&gt;&lt;author&gt;McVoy, Christopher&lt;/author&gt;&lt;author&gt;Noe, Gregory&lt;/author&gt;&lt;author&gt;Nungesser, Martha&lt;/author&gt;&lt;author&gt;Rutchey, Kenneth&lt;/author&gt;&lt;author&gt;Sklar, Fred&lt;/author&gt;&lt;author&gt;Troxler, Tiffany&lt;/author&gt;&lt;author&gt;Volin, John&lt;/author&gt;&lt;author&gt;Willard, Debra&lt;/author&gt;&lt;/authors&gt;&lt;/contributors&gt;&lt;custom7&gt;Pii 933737173&lt;/custom7&gt;&lt;added-date format="utc"&gt;1378248301&lt;/added-date&gt;&lt;ref-type name="Journal Article"&gt;17&lt;/ref-type&gt;&lt;rec-number&gt;62&lt;/rec-number&gt;&lt;last-updated-date format="utc"&gt;1378248301&lt;/last-updated-date&gt;&lt;accession-num&gt;WOS:000287494000013&lt;/accession-num&gt;&lt;electronic-resource-num&gt;10.1080/10643389.2010.531219&lt;/electronic-resource-num&gt;&lt;volume&gt;41&lt;/volume&gt;&lt;/record&gt;&lt;/Cite&gt;&lt;/EndNote&gt;</w:instrText>
      </w:r>
      <w:r w:rsidRPr="00327587">
        <w:fldChar w:fldCharType="separate"/>
      </w:r>
      <w:r w:rsidRPr="00327587">
        <w:rPr>
          <w:noProof/>
        </w:rPr>
        <w:t>(Larsen et al., 2011)</w:t>
      </w:r>
      <w:r w:rsidRPr="00327587">
        <w:fldChar w:fldCharType="end"/>
      </w:r>
      <w:r>
        <w:t xml:space="preserve">, and </w:t>
      </w:r>
      <w:r w:rsidRPr="00327587">
        <w:t xml:space="preserve">is the largest subtropical freshwater wetland ecosystem in North America. </w:t>
      </w:r>
      <w:r>
        <w:t>The Everglades is</w:t>
      </w:r>
      <w:r w:rsidRPr="00327587">
        <w:t xml:space="preserve"> commonly referred to as </w:t>
      </w:r>
      <w:r>
        <w:t>the</w:t>
      </w:r>
      <w:r w:rsidRPr="00327587">
        <w:t xml:space="preserve"> “River of </w:t>
      </w:r>
      <w:r>
        <w:t>G</w:t>
      </w:r>
      <w:r w:rsidRPr="00327587">
        <w:t xml:space="preserve">rass” </w:t>
      </w:r>
      <w:r w:rsidRPr="00327587">
        <w:fldChar w:fldCharType="begin"/>
      </w:r>
      <w:r w:rsidRPr="00327587">
        <w:instrText xml:space="preserve"> ADDIN EN.CITE &lt;EndNote&gt;&lt;Cite&gt;&lt;Author&gt;Douglas&lt;/Author&gt;&lt;Year&gt;1947&lt;/Year&gt;&lt;RecNum&gt;46&lt;/RecNum&gt;&lt;DisplayText&gt;(Douglas, 1947)&lt;/DisplayText&gt;&lt;record&gt;&lt;rec-number&gt;46&lt;/rec-number&gt;&lt;ref-type name="Book"&gt;6&lt;/ref-type&gt;&lt;contributors&gt;&lt;authors&gt;&lt;author&gt;Douglas, M.S.&lt;/author&gt;&lt;/authors&gt;&lt;/contributors&gt;&lt;titles&gt;&lt;title&gt;The Everglades river of grass (revised edition, 1988)&lt;/title&gt;&lt;/titles&gt;&lt;pages&gt;448&lt;/pages&gt;&lt;dates&gt;&lt;year&gt;1947&lt;/year&gt;&lt;/dates&gt;&lt;pub-location&gt;Sarasota, Florida&lt;/pub-location&gt;&lt;publisher&gt;Pineapple&lt;/publisher&gt;&lt;urls&gt;&lt;/urls&gt;&lt;/record&gt;&lt;/Cite&gt;&lt;/EndNote&gt;</w:instrText>
      </w:r>
      <w:r w:rsidRPr="00327587">
        <w:fldChar w:fldCharType="separate"/>
      </w:r>
      <w:r w:rsidRPr="00327587">
        <w:rPr>
          <w:noProof/>
        </w:rPr>
        <w:t>(Douglas, 1947)</w:t>
      </w:r>
      <w:r w:rsidRPr="00327587">
        <w:fldChar w:fldCharType="end"/>
      </w:r>
      <w:r w:rsidRPr="00327587">
        <w:t xml:space="preserve">  </w:t>
      </w:r>
      <w:r w:rsidR="00DD5834">
        <w:t>because of</w:t>
      </w:r>
      <w:r w:rsidRPr="00327587">
        <w:t xml:space="preserve"> the prevalent </w:t>
      </w:r>
      <w:r>
        <w:t xml:space="preserve">presence </w:t>
      </w:r>
      <w:r w:rsidRPr="00327587">
        <w:t xml:space="preserve">of sawgrass </w:t>
      </w:r>
      <w:r>
        <w:t xml:space="preserve">marshes </w:t>
      </w:r>
      <w:r w:rsidRPr="00327587">
        <w:t>(</w:t>
      </w:r>
      <w:r w:rsidRPr="00327587">
        <w:rPr>
          <w:i/>
        </w:rPr>
        <w:t>Cladium jamaicense</w:t>
      </w:r>
      <w:r w:rsidRPr="00327587">
        <w:t xml:space="preserve">), which </w:t>
      </w:r>
      <w:r>
        <w:t xml:space="preserve">account for </w:t>
      </w:r>
      <w:r w:rsidRPr="00327587">
        <w:t xml:space="preserve">over 65% </w:t>
      </w:r>
      <w:r>
        <w:rPr>
          <w:rFonts w:hint="eastAsia"/>
        </w:rPr>
        <w:t xml:space="preserve">vegetation </w:t>
      </w:r>
      <w:r w:rsidRPr="00327587">
        <w:t xml:space="preserve">of the Everglades landscape. Vegetation distribution in the Everglades wetland is controlled by various drivers </w:t>
      </w:r>
      <w:r>
        <w:t>including</w:t>
      </w:r>
      <w:r w:rsidRPr="00327587">
        <w:t xml:space="preserve"> hydroperiod</w:t>
      </w:r>
      <w:r>
        <w:t xml:space="preserve"> (</w:t>
      </w:r>
      <w:r w:rsidRPr="00327587">
        <w:t>water depth</w:t>
      </w:r>
      <w:r>
        <w:t xml:space="preserve"> and duration of inundation as related to </w:t>
      </w:r>
      <w:r w:rsidR="00A964FE">
        <w:t>precipitation and/or water management</w:t>
      </w:r>
      <w:r>
        <w:t>),</w:t>
      </w:r>
      <w:r w:rsidRPr="00327587">
        <w:t xml:space="preserve"> water </w:t>
      </w:r>
      <w:r>
        <w:t>quality</w:t>
      </w:r>
      <w:r w:rsidRPr="00327587">
        <w:t xml:space="preserve">, fire frequency and soil type </w:t>
      </w:r>
      <w:r w:rsidRPr="00327587">
        <w:fldChar w:fldCharType="begin"/>
      </w:r>
      <w:r w:rsidRPr="00327587">
        <w:instrText xml:space="preserve"> ADDIN EN.CITE &lt;EndNote&gt;&lt;Cite&gt;&lt;Author&gt;Ross&lt;/Author&gt;&lt;Year&gt;2003&lt;/Year&gt;&lt;IDText&gt;Vegetation: environment relationships and water management in Shark Slough, Everglades National Park&lt;/IDText&gt;&lt;DisplayText&gt;(Ross et al., 2003)&lt;/DisplayText&gt;&lt;record&gt;&lt;isbn&gt;0923-4861&lt;/isbn&gt;&lt;titles&gt;&lt;title&gt;Vegetation: environment relationships and water management in Shark Slough, Everglades National Park&lt;/title&gt;&lt;secondary-title&gt;Wetlands Ecology and Management&lt;/secondary-title&gt;&lt;/titles&gt;&lt;pages&gt;291-303&lt;/pages&gt;&lt;number&gt;5&lt;/number&gt;&lt;contributors&gt;&lt;authors&gt;&lt;author&gt;Ross, Michael S&lt;/author&gt;&lt;author&gt;Reed, David L&lt;/author&gt;&lt;author&gt;Sah, Jay P&lt;/author&gt;&lt;author&gt;Ruiz, Pablo L&lt;/author&gt;&lt;author&gt;Lewin, MT&lt;/author&gt;&lt;/authors&gt;&lt;/contributors&gt;&lt;added-date format="utc"&gt;1377981478&lt;/added-date&gt;&lt;ref-type name="Journal Article"&gt;17&lt;/ref-type&gt;&lt;dates&gt;&lt;year&gt;2003&lt;/year&gt;&lt;/dates&gt;&lt;rec-number&gt;39&lt;/rec-number&gt;&lt;last-updated-date format="utc"&gt;1377981478&lt;/last-updated-date&gt;&lt;volume&gt;11&lt;/volume&gt;&lt;/record&gt;&lt;/Cite&gt;&lt;/EndNote&gt;</w:instrText>
      </w:r>
      <w:r w:rsidRPr="00327587">
        <w:fldChar w:fldCharType="separate"/>
      </w:r>
      <w:r w:rsidRPr="00327587">
        <w:rPr>
          <w:noProof/>
        </w:rPr>
        <w:t>(Ross et al., 2003)</w:t>
      </w:r>
      <w:r w:rsidRPr="00327587">
        <w:fldChar w:fldCharType="end"/>
      </w:r>
      <w:r>
        <w:t>.</w:t>
      </w:r>
      <w:r w:rsidRPr="00327587">
        <w:t xml:space="preserve"> </w:t>
      </w:r>
      <w:r>
        <w:t>Since the</w:t>
      </w:r>
      <w:r w:rsidRPr="00CF00EE">
        <w:rPr>
          <w:color w:val="000000" w:themeColor="text1"/>
        </w:rPr>
        <w:t xml:space="preserve"> Everglades </w:t>
      </w:r>
      <w:r>
        <w:rPr>
          <w:color w:val="000000" w:themeColor="text1"/>
        </w:rPr>
        <w:t>is</w:t>
      </w:r>
      <w:r w:rsidRPr="00CF00EE">
        <w:rPr>
          <w:color w:val="000000" w:themeColor="text1"/>
        </w:rPr>
        <w:t xml:space="preserve"> characterized by of low velocity sheet flow (</w:t>
      </w:r>
      <w:r w:rsidRPr="00783603">
        <w:rPr>
          <w:color w:val="000000" w:themeColor="text1"/>
        </w:rPr>
        <w:t>Riscassi and Schaffranek, 2004</w:t>
      </w:r>
      <w:r w:rsidRPr="00CF00EE">
        <w:rPr>
          <w:color w:val="000000" w:themeColor="text1"/>
        </w:rPr>
        <w:t>)</w:t>
      </w:r>
      <w:r>
        <w:t>,</w:t>
      </w:r>
      <w:r w:rsidRPr="00327587">
        <w:t xml:space="preserve"> hydroperiod </w:t>
      </w:r>
      <w:r>
        <w:t xml:space="preserve">and associated historical </w:t>
      </w:r>
      <w:r w:rsidRPr="00327587">
        <w:t>change</w:t>
      </w:r>
      <w:r>
        <w:t>s</w:t>
      </w:r>
      <w:r w:rsidRPr="00327587">
        <w:t xml:space="preserve"> </w:t>
      </w:r>
      <w:r>
        <w:t>are</w:t>
      </w:r>
      <w:r w:rsidRPr="00327587">
        <w:t xml:space="preserve"> important </w:t>
      </w:r>
      <w:r w:rsidRPr="00327587">
        <w:lastRenderedPageBreak/>
        <w:t>factor</w:t>
      </w:r>
      <w:r>
        <w:t>s</w:t>
      </w:r>
      <w:r w:rsidRPr="00327587">
        <w:t xml:space="preserve"> affect</w:t>
      </w:r>
      <w:r>
        <w:t>ing</w:t>
      </w:r>
      <w:r w:rsidRPr="00327587">
        <w:t xml:space="preserve"> the landscape as well as vegetation type and distribution. </w:t>
      </w:r>
      <w:r>
        <w:t xml:space="preserve">Anthropogenic effects through water management over the last century </w:t>
      </w:r>
      <w:r w:rsidRPr="00327587">
        <w:fldChar w:fldCharType="begin"/>
      </w:r>
      <w:r w:rsidRPr="00327587">
        <w:instrText xml:space="preserve"> ADDIN EN.CITE &lt;EndNote&gt;&lt;Cite&gt;&lt;Author&gt;Davis&lt;/Author&gt;&lt;Year&gt;1994&lt;/Year&gt;&lt;IDText&gt;Landscape dimension, composition, and function in a changing Everglades ecosystem&lt;/IDText&gt;&lt;DisplayText&gt;(Davis et al., 1994)&lt;/DisplayText&gt;&lt;record&gt;&lt;titles&gt;&lt;title&gt;Landscape dimension, composition, and function in a changing Everglades ecosystem&lt;/title&gt;&lt;/titles&gt;&lt;contributors&gt;&lt;authors&gt;&lt;author&gt;Davis, SM.&lt;/author&gt;&lt;author&gt;Gunderson, LH.&lt;/author&gt;&lt;author&gt;Park, WA.&lt;/author&gt;&lt;author&gt;Richardson, JR.&lt;/author&gt;&lt;author&gt;Mattson, JE.&lt;/author&gt;&lt;/authors&gt;&lt;/contributors&gt;&lt;section&gt;419-444&lt;/section&gt;&lt;added-date format="utc"&gt;1377972319&lt;/added-date&gt;&lt;ref-type name="Book"&gt;6&lt;/ref-type&gt;&lt;dates&gt;&lt;year&gt;1994&lt;/year&gt;&lt;/dates&gt;&lt;rec-number&gt;8&lt;/rec-number&gt;&lt;publisher&gt;St. Lucie Press&lt;/publisher&gt;&lt;last-updated-date format="utc"&gt;1377972446&lt;/last-updated-date&gt;&lt;/record&gt;&lt;/Cite&gt;&lt;/EndNote&gt;</w:instrText>
      </w:r>
      <w:r w:rsidRPr="00327587">
        <w:fldChar w:fldCharType="separate"/>
      </w:r>
      <w:r w:rsidRPr="00327587">
        <w:rPr>
          <w:noProof/>
        </w:rPr>
        <w:t>(Davis et al., 1994)</w:t>
      </w:r>
      <w:r w:rsidRPr="00327587">
        <w:fldChar w:fldCharType="end"/>
      </w:r>
      <w:r>
        <w:t xml:space="preserve"> </w:t>
      </w:r>
      <w:r w:rsidR="0023566C">
        <w:t>are</w:t>
      </w:r>
      <w:r>
        <w:t xml:space="preserve"> likely the most critical influence of present day Everglades ecohydrology</w:t>
      </w:r>
      <w:r w:rsidRPr="00327587">
        <w:t xml:space="preserve">. </w:t>
      </w:r>
    </w:p>
    <w:p w14:paraId="53DF1FB0" w14:textId="4F7B2591" w:rsidR="00870EEE" w:rsidRDefault="00870EEE" w:rsidP="00337858">
      <w:pPr>
        <w:spacing w:before="0" w:after="0" w:line="480" w:lineRule="auto"/>
        <w:ind w:firstLine="720"/>
        <w:jc w:val="both"/>
      </w:pPr>
      <w:r w:rsidRPr="00327587">
        <w:t>In the Everglades, water flow has been significantly altered over the past</w:t>
      </w:r>
      <w:r>
        <w:t xml:space="preserve"> few</w:t>
      </w:r>
      <w:r w:rsidRPr="00327587">
        <w:t xml:space="preserve"> decades </w:t>
      </w:r>
      <w:r w:rsidR="00DD5834">
        <w:t>because of</w:t>
      </w:r>
      <w:r w:rsidRPr="00327587">
        <w:t xml:space="preserve"> structural modifications for flood control, urban and agricultural development. These changes resulted in reduced water delivery coupled with altered seasonal pulsing </w:t>
      </w:r>
      <w:r w:rsidR="00DD5834">
        <w:t>because of</w:t>
      </w:r>
      <w:r w:rsidRPr="00327587">
        <w:t xml:space="preserve"> regulated flow, and in general depriving the system of the needed water quantity and quality (Larsen et al., 2011). As a result, Everglades National Park (ENP) is undergoing a</w:t>
      </w:r>
      <w:r>
        <w:t xml:space="preserve">n unprecedented </w:t>
      </w:r>
      <w:r w:rsidRPr="00327587">
        <w:t xml:space="preserve">restoration </w:t>
      </w:r>
      <w:r>
        <w:t>effort</w:t>
      </w:r>
      <w:r w:rsidRPr="00327587">
        <w:t xml:space="preserve"> </w:t>
      </w:r>
      <w:r>
        <w:t>with t</w:t>
      </w:r>
      <w:r w:rsidRPr="00327587">
        <w:t xml:space="preserve">he ultimate goal to re-establish water quantity, quality and timing </w:t>
      </w:r>
      <w:r>
        <w:t xml:space="preserve">to conditions similar to those existing </w:t>
      </w:r>
      <w:r w:rsidRPr="00327587">
        <w:t>pr</w:t>
      </w:r>
      <w:r>
        <w:t>ior</w:t>
      </w:r>
      <w:r w:rsidRPr="00327587">
        <w:t xml:space="preserve"> to anthropogenic </w:t>
      </w:r>
      <w:r>
        <w:t xml:space="preserve">alteration </w:t>
      </w:r>
      <w:r w:rsidRPr="00327587">
        <w:fldChar w:fldCharType="begin">
          <w:fldData xml:space="preserve">PEVuZE5vdGU+PENpdGU+PEF1dGhvcj5NY0xlYW48L0F1dGhvcj48SURUZXh0PkNvbXByZWhlbnNp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</w:fldData>
        </w:fldChar>
      </w:r>
      <w:r w:rsidRPr="00327587">
        <w:instrText xml:space="preserve"> ADDIN EN.CITE </w:instrText>
      </w:r>
      <w:r w:rsidRPr="00327587">
        <w:fldChar w:fldCharType="begin">
          <w:fldData xml:space="preserve">PEVuZE5vdGU+PENpdGU+PEF1dGhvcj5NY0xlYW48L0F1dGhvcj48SURUZXh0PkNvbXByZWhlbnNp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</w:fldData>
        </w:fldChar>
      </w:r>
      <w:r w:rsidRPr="00327587">
        <w:instrText xml:space="preserve"> ADDIN EN.CITE.DATA </w:instrText>
      </w:r>
      <w:r w:rsidRPr="00327587">
        <w:fldChar w:fldCharType="end"/>
      </w:r>
      <w:r w:rsidRPr="00327587">
        <w:fldChar w:fldCharType="separate"/>
      </w:r>
      <w:r>
        <w:t>(</w:t>
      </w:r>
      <w:r w:rsidRPr="00327587">
        <w:t>Richardson et al., 2008)</w:t>
      </w:r>
      <w:r w:rsidRPr="00327587">
        <w:fldChar w:fldCharType="end"/>
      </w:r>
      <w:r w:rsidRPr="00327587">
        <w:t>.</w:t>
      </w:r>
      <w:r w:rsidR="00337858">
        <w:t xml:space="preserve"> </w:t>
      </w:r>
      <w:r>
        <w:t>To establish benchmarks for hydrological restoration,</w:t>
      </w:r>
      <w:r w:rsidRPr="00327587">
        <w:t xml:space="preserve"> </w:t>
      </w:r>
      <w:r>
        <w:t>paleo-hydrological</w:t>
      </w:r>
      <w:r w:rsidRPr="00327587">
        <w:t xml:space="preserve"> information is needed to assess </w:t>
      </w:r>
      <w:r>
        <w:t xml:space="preserve">changes from </w:t>
      </w:r>
      <w:r w:rsidRPr="00327587">
        <w:t>past</w:t>
      </w:r>
      <w:r>
        <w:t xml:space="preserve"> conditions to the</w:t>
      </w:r>
      <w:r w:rsidRPr="00327587">
        <w:t xml:space="preserve"> present </w:t>
      </w:r>
      <w:r>
        <w:t>in order to predict the potential effectiveness of restoring the system</w:t>
      </w:r>
      <w:r w:rsidRPr="00327587">
        <w:t xml:space="preserve">. For the purpose of paleo-ecological </w:t>
      </w:r>
      <w:r>
        <w:t xml:space="preserve">and paleo-hydrological </w:t>
      </w:r>
      <w:r w:rsidRPr="00327587">
        <w:t xml:space="preserve">studies, source-specific biomarkers have already successfully been applied in the Everglades </w:t>
      </w:r>
      <w:r w:rsidRPr="00327587">
        <w:fldChar w:fldCharType="begin">
          <w:fldData xml:space="preserve">PEVuZE5vdGU+PENpdGU+PEF1dGhvcj5KYWZmZTwvQXV0aG9yPjxZZWFyPjIwMDE8L1llYXI+PElE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</w:fldData>
        </w:fldChar>
      </w:r>
      <w:r w:rsidRPr="00327587">
        <w:instrText xml:space="preserve"> ADDIN EN.CITE </w:instrText>
      </w:r>
      <w:r w:rsidRPr="00327587">
        <w:fldChar w:fldCharType="begin">
          <w:fldData xml:space="preserve">PEVuZE5vdGU+PENpdGU+PEF1dGhvcj5KYWZmZTwvQXV0aG9yPjxZZWFyPjIwMDE8L1llYXI+PElE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</w:fldData>
        </w:fldChar>
      </w:r>
      <w:r w:rsidRPr="00327587">
        <w:instrText xml:space="preserve"> ADDIN EN.CITE.DATA </w:instrText>
      </w:r>
      <w:r w:rsidRPr="00327587">
        <w:fldChar w:fldCharType="end"/>
      </w:r>
      <w:r w:rsidRPr="00327587">
        <w:fldChar w:fldCharType="separate"/>
      </w:r>
      <w:r w:rsidRPr="00327587">
        <w:rPr>
          <w:noProof/>
        </w:rPr>
        <w:t xml:space="preserve">(Saunders et al., 2006; </w:t>
      </w:r>
      <w:r>
        <w:rPr>
          <w:noProof/>
        </w:rPr>
        <w:t>Saunders et al., in review</w:t>
      </w:r>
      <w:r w:rsidRPr="00327587">
        <w:rPr>
          <w:noProof/>
        </w:rPr>
        <w:t>)</w:t>
      </w:r>
      <w:r w:rsidRPr="00327587">
        <w:fldChar w:fldCharType="end"/>
      </w:r>
      <w:r w:rsidRPr="00327587">
        <w:t xml:space="preserve"> and have </w:t>
      </w:r>
      <w:r>
        <w:t>confirmed</w:t>
      </w:r>
      <w:r w:rsidRPr="00327587">
        <w:t xml:space="preserve"> a vegetation shift with </w:t>
      </w:r>
      <w:r>
        <w:t xml:space="preserve">the </w:t>
      </w:r>
      <w:r w:rsidRPr="00327587">
        <w:t>reduction of hydroperiod over the past decades</w:t>
      </w:r>
      <w:r w:rsidRPr="009B3A37">
        <w:t xml:space="preserve">, especially </w:t>
      </w:r>
      <w:r>
        <w:t xml:space="preserve">during </w:t>
      </w:r>
      <w:r w:rsidRPr="009B3A37">
        <w:t>the</w:t>
      </w:r>
      <w:r>
        <w:t xml:space="preserve"> </w:t>
      </w:r>
      <w:r w:rsidRPr="009B3A37">
        <w:t>latt</w:t>
      </w:r>
      <w:r>
        <w:t>er part of the</w:t>
      </w:r>
      <w:r w:rsidRPr="009B3A37">
        <w:t xml:space="preserve"> 20th Century (&gt;1960)</w:t>
      </w:r>
      <w:r w:rsidRPr="00327587">
        <w:t xml:space="preserve">. </w:t>
      </w:r>
      <w:r>
        <w:t>Among the biomarkers applied, the aquatic proxy, P</w:t>
      </w:r>
      <w:r w:rsidRPr="00150CA2">
        <w:rPr>
          <w:i/>
        </w:rPr>
        <w:t>aq</w:t>
      </w:r>
      <w:r>
        <w:t xml:space="preserve"> (Ficken et al., 2000; Mead et al., 2005) was found to be most successful to differentiate between ridge type plants (lower P</w:t>
      </w:r>
      <w:r w:rsidRPr="00150CA2">
        <w:rPr>
          <w:i/>
        </w:rPr>
        <w:t>aq</w:t>
      </w:r>
      <w:r>
        <w:t>) and slough type plants</w:t>
      </w:r>
      <w:r>
        <w:rPr>
          <w:rFonts w:hint="eastAsia"/>
        </w:rPr>
        <w:t xml:space="preserve"> </w:t>
      </w:r>
      <w:r>
        <w:t>(higher P</w:t>
      </w:r>
      <w:r w:rsidRPr="004F6880">
        <w:rPr>
          <w:i/>
        </w:rPr>
        <w:t>aq</w:t>
      </w:r>
      <w:r>
        <w:t>), and consequentially between ridge and slough surface soil organic matter (</w:t>
      </w:r>
      <w:r w:rsidRPr="00490D9B">
        <w:t>Saunders et al., 2006; in review</w:t>
      </w:r>
      <w:r>
        <w:t xml:space="preserve">). </w:t>
      </w:r>
      <w:r>
        <w:rPr>
          <w:color w:val="000000" w:themeColor="text1"/>
        </w:rPr>
        <w:t xml:space="preserve">However, in some instances, even when a clear trend in plants distribution along the </w:t>
      </w:r>
      <w:r>
        <w:rPr>
          <w:color w:val="000000" w:themeColor="text1"/>
        </w:rPr>
        <w:lastRenderedPageBreak/>
        <w:t>ridge-to-slough</w:t>
      </w:r>
      <w:r w:rsidR="00581EF2" w:rsidRPr="00581EF2">
        <w:rPr>
          <w:color w:val="000000" w:themeColor="text1"/>
        </w:rPr>
        <w:t xml:space="preserve"> </w:t>
      </w:r>
      <w:r w:rsidR="00581EF2">
        <w:rPr>
          <w:color w:val="000000" w:themeColor="text1"/>
        </w:rPr>
        <w:t>was apparent</w:t>
      </w:r>
      <w:r>
        <w:rPr>
          <w:color w:val="000000" w:themeColor="text1"/>
        </w:rPr>
        <w:t>, no obvious P</w:t>
      </w:r>
      <w:r w:rsidRPr="00490D9B">
        <w:rPr>
          <w:i/>
          <w:color w:val="000000" w:themeColor="text1"/>
        </w:rPr>
        <w:t>aq</w:t>
      </w:r>
      <w:r>
        <w:rPr>
          <w:color w:val="000000" w:themeColor="text1"/>
        </w:rPr>
        <w:t xml:space="preserve"> changes were observed. In addition, </w:t>
      </w:r>
      <w:r>
        <w:t>variations of P</w:t>
      </w:r>
      <w:r w:rsidRPr="00F31671">
        <w:rPr>
          <w:i/>
        </w:rPr>
        <w:t>aq</w:t>
      </w:r>
      <w:r>
        <w:t xml:space="preserve"> within the same plant species sampled from different locations or during different years have also been observed (Mead et al., 2005; Pisani et al., 2013; Saunders et al., 2006), suggesting that this parameter may have some limitations in its application as a paleo-proxy. Moreover, it is still unclear how environmental variables (climate variations) or stresses (hydroperiod changes) would affect the wax lipid composition or P</w:t>
      </w:r>
      <w:r w:rsidRPr="00300526">
        <w:rPr>
          <w:i/>
        </w:rPr>
        <w:t>aq</w:t>
      </w:r>
      <w:r>
        <w:t xml:space="preserve"> for the same plants (Jetter et al., 2006). The other biomarkers previously applied to assess hydrological change and associated vegetation shifts in the Everglades (Saunders et al., 2006; in review) are either associated with organic matter derived from periphyton (C</w:t>
      </w:r>
      <w:r w:rsidRPr="007E3567">
        <w:rPr>
          <w:vertAlign w:val="subscript"/>
        </w:rPr>
        <w:t>20</w:t>
      </w:r>
      <w:r>
        <w:t xml:space="preserve"> HBI and </w:t>
      </w:r>
      <w:r w:rsidRPr="00087D45">
        <w:t>botryococcene</w:t>
      </w:r>
      <w:r>
        <w:t xml:space="preserve">s; </w:t>
      </w:r>
      <w:r w:rsidR="00AA6D82">
        <w:t>Jaffé</w:t>
      </w:r>
      <w:r>
        <w:t xml:space="preserve"> et al., 2001 and Gao et al., 2006, respectively) or primarily with root derived organic matter (kaurenes; Saunders et al., 2006). As such, these biomarkers also have some limitations to assess historical variations in the ridge and slough landscape </w:t>
      </w:r>
      <w:r w:rsidR="00DD5834">
        <w:t>because of</w:t>
      </w:r>
      <w:r>
        <w:t xml:space="preserve"> the mobility of the sources of the former and the </w:t>
      </w:r>
      <w:r w:rsidR="00A64D6C">
        <w:t>belowground</w:t>
      </w:r>
      <w:r>
        <w:t xml:space="preserve"> generation of the latter. It is therefore of interest to develop additional paleo-indicators to be applied to better constrain historical hydroperiod variations in wetlands and serve as complementary information to those already being applied.    </w:t>
      </w:r>
    </w:p>
    <w:p w14:paraId="31CF92CF" w14:textId="77777777" w:rsidR="00870EEE" w:rsidRDefault="00DC7886" w:rsidP="00870EEE">
      <w:pPr>
        <w:spacing w:before="0" w:after="0" w:line="480" w:lineRule="auto"/>
        <w:ind w:firstLine="720"/>
        <w:jc w:val="both"/>
      </w:pPr>
      <w:r>
        <w:t>On the basis of</w:t>
      </w:r>
      <w:r w:rsidR="00870EEE">
        <w:t xml:space="preserve"> literature reports, </w:t>
      </w:r>
      <w:r>
        <w:t xml:space="preserve">I </w:t>
      </w:r>
      <w:r w:rsidR="00870EEE">
        <w:t xml:space="preserve">hypothesize that </w:t>
      </w:r>
      <w:r w:rsidR="00870EEE">
        <w:rPr>
          <w:rFonts w:hint="eastAsia"/>
        </w:rPr>
        <w:t>t</w:t>
      </w:r>
      <w:r w:rsidR="00870EEE">
        <w:t xml:space="preserve">he combination of this </w:t>
      </w:r>
      <w:r w:rsidR="00870EEE" w:rsidRPr="00382762">
        <w:rPr>
          <w:i/>
        </w:rPr>
        <w:t>n</w:t>
      </w:r>
      <w:r w:rsidR="00870EEE" w:rsidRPr="00382762">
        <w:t>-alkane</w:t>
      </w:r>
      <w:r w:rsidR="00870EEE">
        <w:t xml:space="preserve"> proxy (P</w:t>
      </w:r>
      <w:r w:rsidR="00870EEE" w:rsidRPr="00343D88">
        <w:rPr>
          <w:i/>
        </w:rPr>
        <w:t>aq</w:t>
      </w:r>
      <w:r w:rsidR="00870EEE">
        <w:t xml:space="preserve">) </w:t>
      </w:r>
      <w:r w:rsidR="00870EEE" w:rsidRPr="00327587">
        <w:t>with compound specific δD and/or δ</w:t>
      </w:r>
      <w:r w:rsidR="00870EEE" w:rsidRPr="00327587">
        <w:rPr>
          <w:vertAlign w:val="superscript"/>
        </w:rPr>
        <w:t>13</w:t>
      </w:r>
      <w:r w:rsidR="00870EEE" w:rsidRPr="00327587">
        <w:t>C</w:t>
      </w:r>
      <w:r w:rsidR="00870EEE" w:rsidRPr="00327587" w:rsidDel="00817430">
        <w:t xml:space="preserve"> </w:t>
      </w:r>
      <w:r w:rsidR="00870EEE" w:rsidRPr="00327587">
        <w:t xml:space="preserve">isotope </w:t>
      </w:r>
      <w:r w:rsidR="00870EEE">
        <w:t xml:space="preserve">data for </w:t>
      </w:r>
      <w:r w:rsidR="00870EEE" w:rsidRPr="00382762">
        <w:rPr>
          <w:i/>
        </w:rPr>
        <w:t>n</w:t>
      </w:r>
      <w:r w:rsidR="00870EEE" w:rsidRPr="00382762">
        <w:t>-alkane</w:t>
      </w:r>
      <w:r w:rsidR="00870EEE">
        <w:t>s</w:t>
      </w:r>
      <w:r w:rsidR="00870EEE" w:rsidRPr="00327587">
        <w:t xml:space="preserve"> would </w:t>
      </w:r>
      <w:r w:rsidR="00870EEE">
        <w:t>provide further confirmation regarding plant successions induced through hydrological changes</w:t>
      </w:r>
      <w:r w:rsidR="00870EEE" w:rsidRPr="00327587">
        <w:t xml:space="preserve">. </w:t>
      </w:r>
      <w:r w:rsidR="00870EEE">
        <w:t xml:space="preserve">Since </w:t>
      </w:r>
      <w:r w:rsidR="00870EEE" w:rsidRPr="00327587">
        <w:t>compound specific δD</w:t>
      </w:r>
      <w:r w:rsidR="00870EEE">
        <w:t xml:space="preserve"> and </w:t>
      </w:r>
      <w:r w:rsidR="00870EEE" w:rsidRPr="00327587">
        <w:t>δ</w:t>
      </w:r>
      <w:r w:rsidR="00870EEE" w:rsidRPr="00327587">
        <w:rPr>
          <w:vertAlign w:val="superscript"/>
        </w:rPr>
        <w:t>13</w:t>
      </w:r>
      <w:r w:rsidR="00870EEE" w:rsidRPr="00327587">
        <w:t>C</w:t>
      </w:r>
      <w:r w:rsidR="00870EEE">
        <w:t xml:space="preserve"> values of lipids can be directly related to hydrological changes (Sachse et al., 2012 and references therein) and </w:t>
      </w:r>
      <w:r w:rsidR="00870EEE">
        <w:lastRenderedPageBreak/>
        <w:t>changes in primary productivity (</w:t>
      </w:r>
      <w:r w:rsidR="00870EEE" w:rsidRPr="00AC2590">
        <w:t xml:space="preserve">Shemesh </w:t>
      </w:r>
      <w:r w:rsidR="00870EEE">
        <w:t xml:space="preserve">et al., 1993; </w:t>
      </w:r>
      <w:r w:rsidR="00870EEE" w:rsidRPr="00AC2590">
        <w:t>Gu</w:t>
      </w:r>
      <w:r w:rsidR="00870EEE">
        <w:t xml:space="preserve"> et al., 1996), </w:t>
      </w:r>
      <w:r>
        <w:t xml:space="preserve">I </w:t>
      </w:r>
      <w:r w:rsidR="00870EEE">
        <w:t>expect that this</w:t>
      </w:r>
      <w:r w:rsidR="00870EEE" w:rsidRPr="00327587">
        <w:t xml:space="preserve"> approach </w:t>
      </w:r>
      <w:r w:rsidR="00870EEE">
        <w:t>will not only complement information suggested by biomarkers (Diefendorf et al., 2011), but may be even more sensitive and accurate than molecular distributions (</w:t>
      </w:r>
      <w:r w:rsidR="005946C6">
        <w:t>e.g.,</w:t>
      </w:r>
      <w:r w:rsidR="00870EEE">
        <w:t xml:space="preserve"> P</w:t>
      </w:r>
      <w:r w:rsidR="00870EEE" w:rsidRPr="00343D88">
        <w:rPr>
          <w:i/>
        </w:rPr>
        <w:t>aq</w:t>
      </w:r>
      <w:r w:rsidR="00870EEE">
        <w:t>) alone</w:t>
      </w:r>
      <w:r w:rsidR="00870EEE" w:rsidRPr="00327587">
        <w:t xml:space="preserve">. </w:t>
      </w:r>
      <w:r w:rsidR="00870EEE">
        <w:t>Previous literature reports have confirmed this assumption</w:t>
      </w:r>
      <w:r w:rsidR="00870EEE" w:rsidRPr="00327587">
        <w:t xml:space="preserve">. Seki et al. </w:t>
      </w:r>
      <w:r w:rsidR="00870EEE" w:rsidRPr="00327587">
        <w:fldChar w:fldCharType="begin"/>
      </w:r>
      <w:r w:rsidR="00870EEE" w:rsidRPr="00327587">
        <w:instrText xml:space="preserve"> ADDIN EN.CITE &lt;EndNote&gt;&lt;Cite ExcludeAuth="1"&gt;&lt;Author&gt;Seki&lt;/Author&gt;&lt;Year&gt;2009&lt;/Year&gt;&lt;IDText&gt;Hydrogen isotopic ratios of plant wax n-alkanes in a peat bog deposited in northeast China during the last 16 kyr&lt;/IDText&gt;&lt;DisplayText&gt;(2009)&lt;/DisplayText&gt;&lt;record&gt;&lt;dates&gt;&lt;pub-dates&gt;&lt;date&gt;Jun&lt;/date&gt;&lt;/pub-dates&gt;&lt;year&gt;2009&lt;/year&gt;&lt;/dates&gt;&lt;urls&gt;&lt;related-urls&gt;&lt;url&gt;&amp;lt;Go to ISI&amp;gt;://WOS:000267026200002&lt;/url&gt;&lt;/related-urls&gt;&lt;/urls&gt;&lt;isbn&gt;0146-6380&lt;/isbn&gt;&lt;titles&gt;&lt;title&gt;Hydrogen isotopic ratios of plant wax n-alkanes in a peat bog deposited in northeast China during the last 16 kyr&lt;/title&gt;&lt;secondary-title&gt;Organic Geochemistry&lt;/secondary-title&gt;&lt;/titles&gt;&lt;pages&gt;671-677&lt;/pages&gt;&lt;number&gt;6&lt;/number&gt;&lt;contributors&gt;&lt;authors&gt;&lt;author&gt;Seki, Osamu&lt;/author&gt;&lt;author&gt;Meyers, Philip A.&lt;/author&gt;&lt;author&gt;Kawamura, Kimitaka&lt;/author&gt;&lt;author&gt;Zheng, Yanhong&lt;/author&gt;&lt;author&gt;Zhou, Weijian&lt;/author&gt;&lt;/authors&gt;&lt;/contributors&gt;&lt;added-date format="utc"&gt;1377982794&lt;/added-date&gt;&lt;ref-type name="Journal Article"&gt;17&lt;/ref-type&gt;&lt;rec-number&gt;51&lt;/rec-number&gt;&lt;last-updated-date format="utc"&gt;1378227632&lt;/last-updated-date&gt;&lt;accession-num&gt;WOS:000267026200002&lt;/accession-num&gt;&lt;electronic-resource-num&gt;10.1016/j.orggeochem.2009.03.007&lt;/electronic-resource-num&gt;&lt;volume&gt;40&lt;/volume&gt;&lt;/record&gt;&lt;/Cite&gt;&lt;/EndNote&gt;</w:instrText>
      </w:r>
      <w:r w:rsidR="00870EEE" w:rsidRPr="00327587">
        <w:fldChar w:fldCharType="separate"/>
      </w:r>
      <w:r w:rsidR="00870EEE" w:rsidRPr="00327587">
        <w:rPr>
          <w:noProof/>
        </w:rPr>
        <w:t>(2009)</w:t>
      </w:r>
      <w:r w:rsidR="00870EEE" w:rsidRPr="00327587">
        <w:fldChar w:fldCharType="end"/>
      </w:r>
      <w:r w:rsidR="00870EEE" w:rsidRPr="00327587">
        <w:t xml:space="preserve"> </w:t>
      </w:r>
      <w:r w:rsidR="00870EEE">
        <w:t xml:space="preserve">applied a combined compound-specific </w:t>
      </w:r>
      <w:r w:rsidR="00870EEE" w:rsidRPr="00327587">
        <w:t>δ</w:t>
      </w:r>
      <w:r w:rsidR="00870EEE" w:rsidRPr="00327587">
        <w:rPr>
          <w:vertAlign w:val="superscript"/>
        </w:rPr>
        <w:t>13</w:t>
      </w:r>
      <w:r w:rsidR="00870EEE" w:rsidRPr="00327587">
        <w:t xml:space="preserve">C </w:t>
      </w:r>
      <w:r w:rsidR="00870EEE">
        <w:t xml:space="preserve"> and </w:t>
      </w:r>
      <w:r w:rsidR="00870EEE" w:rsidRPr="00327587">
        <w:t>δ</w:t>
      </w:r>
      <w:r w:rsidR="00870EEE" w:rsidRPr="008B3E4D">
        <w:t>D</w:t>
      </w:r>
      <w:r w:rsidR="00870EEE">
        <w:t xml:space="preserve"> to </w:t>
      </w:r>
      <w:r w:rsidR="00870EEE" w:rsidRPr="00327587">
        <w:t>stud</w:t>
      </w:r>
      <w:r w:rsidR="00870EEE">
        <w:t>y</w:t>
      </w:r>
      <w:r w:rsidR="00870EEE" w:rsidRPr="00327587">
        <w:t xml:space="preserve"> a peat core from the Hani bog of northeast China </w:t>
      </w:r>
      <w:r w:rsidR="00870EEE">
        <w:t xml:space="preserve">with the objective </w:t>
      </w:r>
      <w:r w:rsidR="00870EEE" w:rsidRPr="00327587">
        <w:t xml:space="preserve">to </w:t>
      </w:r>
      <w:r w:rsidR="00870EEE">
        <w:t>re</w:t>
      </w:r>
      <w:r w:rsidR="00870EEE" w:rsidRPr="00327587">
        <w:t xml:space="preserve">construct local changes in effective precipitation and land vegetation cover over the last 16 Kyr. They suggested an increase in the contribution of aquatic plants and a higher water level during </w:t>
      </w:r>
      <w:r w:rsidR="00FC08E5">
        <w:t>the</w:t>
      </w:r>
      <w:r w:rsidR="00FC08E5" w:rsidRPr="00327587">
        <w:t xml:space="preserve"> </w:t>
      </w:r>
      <w:r w:rsidR="00870EEE" w:rsidRPr="00327587">
        <w:t>14</w:t>
      </w:r>
      <w:r w:rsidR="00870EEE">
        <w:t xml:space="preserve"> to</w:t>
      </w:r>
      <w:r w:rsidR="00870EEE" w:rsidRPr="00327587">
        <w:t xml:space="preserve">11 Ka </w:t>
      </w:r>
      <w:r w:rsidR="00FC08E5">
        <w:t xml:space="preserve">period </w:t>
      </w:r>
      <w:r>
        <w:t>on the basis of</w:t>
      </w:r>
      <w:r w:rsidR="00870EEE" w:rsidRPr="00327587">
        <w:t xml:space="preserve"> the depleted δD values of mid-chain </w:t>
      </w:r>
      <w:r w:rsidR="00870EEE" w:rsidRPr="00382762">
        <w:rPr>
          <w:i/>
        </w:rPr>
        <w:t>n</w:t>
      </w:r>
      <w:r w:rsidR="00870EEE" w:rsidRPr="00382762">
        <w:t>-alkane</w:t>
      </w:r>
      <w:r w:rsidR="00870EEE" w:rsidRPr="00327587">
        <w:t>s (C</w:t>
      </w:r>
      <w:r w:rsidR="00870EEE" w:rsidRPr="00327587">
        <w:rPr>
          <w:rFonts w:eastAsia="Times New Roman"/>
          <w:vertAlign w:val="subscript"/>
        </w:rPr>
        <w:t>23</w:t>
      </w:r>
      <w:r w:rsidR="00870EEE" w:rsidRPr="00327587">
        <w:t>, C</w:t>
      </w:r>
      <w:r w:rsidR="00870EEE" w:rsidRPr="00327587">
        <w:rPr>
          <w:rFonts w:eastAsia="Times New Roman"/>
          <w:vertAlign w:val="subscript"/>
        </w:rPr>
        <w:t>25</w:t>
      </w:r>
      <w:r w:rsidR="00870EEE" w:rsidRPr="00327587">
        <w:t xml:space="preserve"> and C</w:t>
      </w:r>
      <w:r w:rsidR="00870EEE" w:rsidRPr="00327587">
        <w:rPr>
          <w:rFonts w:eastAsia="Times New Roman"/>
          <w:vertAlign w:val="subscript"/>
        </w:rPr>
        <w:t>27</w:t>
      </w:r>
      <w:r w:rsidR="00870EEE" w:rsidRPr="00327587">
        <w:t xml:space="preserve">) relative to the long chain </w:t>
      </w:r>
      <w:r w:rsidR="00870EEE" w:rsidRPr="00382762">
        <w:rPr>
          <w:i/>
        </w:rPr>
        <w:t>n</w:t>
      </w:r>
      <w:r w:rsidR="00870EEE" w:rsidRPr="00382762">
        <w:t>-alkane</w:t>
      </w:r>
      <w:r w:rsidR="00870EEE" w:rsidRPr="00327587">
        <w:t xml:space="preserve"> (C</w:t>
      </w:r>
      <w:r w:rsidR="00870EEE" w:rsidRPr="00327587">
        <w:rPr>
          <w:rFonts w:eastAsia="Times New Roman"/>
          <w:vertAlign w:val="subscript"/>
        </w:rPr>
        <w:t>31</w:t>
      </w:r>
      <w:r w:rsidR="00870EEE" w:rsidRPr="00327587">
        <w:t>) and the higher P</w:t>
      </w:r>
      <w:r w:rsidR="00870EEE" w:rsidRPr="00327587">
        <w:rPr>
          <w:i/>
        </w:rPr>
        <w:t>aq</w:t>
      </w:r>
      <w:r w:rsidR="00870EEE" w:rsidRPr="00327587">
        <w:t xml:space="preserve"> values during that </w:t>
      </w:r>
      <w:r w:rsidR="00FC08E5">
        <w:t>time</w:t>
      </w:r>
      <w:r w:rsidR="00870EEE" w:rsidRPr="00327587">
        <w:t>. In addition, Seki et al. (2010) combined compound-specific δD and δ</w:t>
      </w:r>
      <w:r w:rsidR="00870EEE" w:rsidRPr="00327587">
        <w:rPr>
          <w:vertAlign w:val="superscript"/>
        </w:rPr>
        <w:t>13</w:t>
      </w:r>
      <w:r w:rsidR="00870EEE" w:rsidRPr="00327587">
        <w:t>C</w:t>
      </w:r>
      <w:r w:rsidR="00870EEE" w:rsidRPr="00327587" w:rsidDel="00817430">
        <w:t xml:space="preserve"> </w:t>
      </w:r>
      <w:r w:rsidR="00870EEE" w:rsidRPr="00327587">
        <w:t xml:space="preserve">of </w:t>
      </w:r>
      <w:r w:rsidR="00870EEE" w:rsidRPr="00382762">
        <w:rPr>
          <w:i/>
        </w:rPr>
        <w:t>n</w:t>
      </w:r>
      <w:r w:rsidR="00870EEE" w:rsidRPr="00382762">
        <w:t>-alkane</w:t>
      </w:r>
      <w:r w:rsidR="00870EEE" w:rsidRPr="00327587">
        <w:t xml:space="preserve">s in forest soil, wetland peat and lake sediments within </w:t>
      </w:r>
      <w:r w:rsidR="00870EEE">
        <w:t xml:space="preserve">the </w:t>
      </w:r>
      <w:r w:rsidR="00870EEE" w:rsidRPr="00327587">
        <w:t>Dorokawa watershed, Japan</w:t>
      </w:r>
      <w:r w:rsidR="00870EEE">
        <w:t>,</w:t>
      </w:r>
      <w:r w:rsidR="00870EEE" w:rsidRPr="00327587">
        <w:t xml:space="preserve"> to understand sources and delivery processes of terrestrial organic matter to the lake sediments.</w:t>
      </w:r>
      <w:r w:rsidR="00870EEE">
        <w:t xml:space="preserve"> </w:t>
      </w:r>
      <w:r w:rsidR="00870EEE" w:rsidRPr="002B4F81">
        <w:t>Krull</w:t>
      </w:r>
      <w:r w:rsidR="00870EEE">
        <w:t xml:space="preserve"> et al. (2006) measured compound specific </w:t>
      </w:r>
      <w:r w:rsidR="00870EEE" w:rsidRPr="00327587">
        <w:t>δD</w:t>
      </w:r>
      <w:r w:rsidR="00870EEE">
        <w:t xml:space="preserve"> and </w:t>
      </w:r>
      <w:r w:rsidR="00870EEE" w:rsidRPr="00327587">
        <w:t>δ</w:t>
      </w:r>
      <w:r w:rsidR="00870EEE" w:rsidRPr="00327587">
        <w:rPr>
          <w:vertAlign w:val="superscript"/>
        </w:rPr>
        <w:t>13</w:t>
      </w:r>
      <w:r w:rsidR="00870EEE" w:rsidRPr="00327587">
        <w:t>C</w:t>
      </w:r>
      <w:r w:rsidR="00870EEE">
        <w:t xml:space="preserve"> analyses of lipids from a modern, water-limited ecosystem with a mixed tree-grass vegetation distribution to provide different water use strategies of plants and plant induced changes in soil hydrology. </w:t>
      </w:r>
      <w:r w:rsidR="00870EEE" w:rsidRPr="002B4F81">
        <w:t>Leider</w:t>
      </w:r>
      <w:r w:rsidR="00870EEE">
        <w:t xml:space="preserve"> et al. (2013) reported on the distribution and stable isotopic compositions of </w:t>
      </w:r>
      <w:r w:rsidR="00870EEE" w:rsidRPr="00327587">
        <w:t>δD and δ</w:t>
      </w:r>
      <w:r w:rsidR="00870EEE" w:rsidRPr="00327587">
        <w:rPr>
          <w:vertAlign w:val="superscript"/>
        </w:rPr>
        <w:t>13</w:t>
      </w:r>
      <w:r w:rsidR="00870EEE" w:rsidRPr="00327587">
        <w:t>C</w:t>
      </w:r>
      <w:r w:rsidR="00870EEE">
        <w:t xml:space="preserve"> of plant-wax derived </w:t>
      </w:r>
      <w:r w:rsidR="00870EEE" w:rsidRPr="00382762">
        <w:rPr>
          <w:i/>
        </w:rPr>
        <w:t>n</w:t>
      </w:r>
      <w:r w:rsidR="00870EEE" w:rsidRPr="00382762">
        <w:t>-alkane</w:t>
      </w:r>
      <w:r w:rsidR="00870EEE">
        <w:t>s (C</w:t>
      </w:r>
      <w:r w:rsidR="00870EEE" w:rsidRPr="00C158FA">
        <w:rPr>
          <w:vertAlign w:val="subscript"/>
        </w:rPr>
        <w:t>27</w:t>
      </w:r>
      <w:r w:rsidR="00870EEE">
        <w:t xml:space="preserve"> and C</w:t>
      </w:r>
      <w:r w:rsidR="00870EEE" w:rsidRPr="00C158FA">
        <w:rPr>
          <w:vertAlign w:val="subscript"/>
        </w:rPr>
        <w:t>29</w:t>
      </w:r>
      <w:r w:rsidR="00870EEE">
        <w:t xml:space="preserve">) in terrestrial, coastal and offshore surface sediments in relation to hydrology, suggesting they could be applied as paleohyrologic proxies and that combined </w:t>
      </w:r>
      <w:r w:rsidR="00870EEE" w:rsidRPr="00327587">
        <w:t>δD and δ</w:t>
      </w:r>
      <w:r w:rsidR="00870EEE" w:rsidRPr="00327587">
        <w:rPr>
          <w:vertAlign w:val="superscript"/>
        </w:rPr>
        <w:t>13</w:t>
      </w:r>
      <w:r w:rsidR="00870EEE" w:rsidRPr="00327587">
        <w:t>C</w:t>
      </w:r>
      <w:r w:rsidR="00870EEE">
        <w:t xml:space="preserve"> of plant </w:t>
      </w:r>
      <w:r w:rsidR="00870EEE" w:rsidRPr="00382762">
        <w:rPr>
          <w:i/>
        </w:rPr>
        <w:t>n</w:t>
      </w:r>
      <w:r w:rsidR="00870EEE" w:rsidRPr="00382762">
        <w:t>-alkane</w:t>
      </w:r>
      <w:r w:rsidR="00870EEE">
        <w:t xml:space="preserve">s could discriminate potential source of </w:t>
      </w:r>
      <w:r w:rsidR="00870EEE" w:rsidRPr="00382762">
        <w:rPr>
          <w:i/>
        </w:rPr>
        <w:t>n</w:t>
      </w:r>
      <w:r w:rsidR="00870EEE" w:rsidRPr="00382762">
        <w:t>-alkane</w:t>
      </w:r>
      <w:r w:rsidR="00870EEE">
        <w:t xml:space="preserve">s deposited in the marine environment. Similarly, </w:t>
      </w:r>
      <w:r w:rsidR="00870EEE" w:rsidRPr="00327587">
        <w:lastRenderedPageBreak/>
        <w:t xml:space="preserve">Chikaraishi et al. </w:t>
      </w:r>
      <w:r w:rsidR="00870EEE" w:rsidRPr="00327587">
        <w:fldChar w:fldCharType="begin"/>
      </w:r>
      <w:r w:rsidR="00870EEE" w:rsidRPr="00327587">
        <w:instrText xml:space="preserve"> ADDIN EN.CITE &lt;EndNote&gt;&lt;Cite ExcludeAuth="1"&gt;&lt;Author&gt;Chikaraishi&lt;/Author&gt;&lt;Year&gt;2005&lt;/Year&gt;&lt;IDText&gt;delta C-13 and delta D identification of sources of lipid biomarkers in sediments of Lake Haruna (Japan)&lt;/IDText&gt;&lt;DisplayText&gt;(2005)&lt;/DisplayText&gt;&lt;record&gt;&lt;dates&gt;&lt;pub-dates&gt;&lt;date&gt;Jul 1&lt;/date&gt;&lt;/pub-dates&gt;&lt;year&gt;2005&lt;/year&gt;&lt;/dates&gt;&lt;urls&gt;&lt;related-urls&gt;&lt;url&gt;&amp;lt;Go to ISI&amp;gt;://WOS:000230470500008&lt;/url&gt;&lt;/related-urls&gt;&lt;/urls&gt;&lt;isbn&gt;0016-7037&lt;/isbn&gt;&lt;titles&gt;&lt;title&gt;delta C-13 and delta D identification of sources of lipid biomarkers in sediments of Lake Haruna (Japan)&lt;/title&gt;&lt;secondary-title&gt;Geochimica Et Cosmochimica Acta&lt;/secondary-title&gt;&lt;/titles&gt;&lt;pages&gt;3285-3297&lt;/pages&gt;&lt;number&gt;13&lt;/number&gt;&lt;contributors&gt;&lt;authors&gt;&lt;author&gt;Chikaraishi, Y.&lt;/author&gt;&lt;author&gt;Naraoka, H.&lt;/author&gt;&lt;/authors&gt;&lt;/contributors&gt;&lt;added-date format="utc"&gt;1377971907&lt;/added-date&gt;&lt;ref-type name="Journal Article"&gt;17&lt;/ref-type&gt;&lt;rec-number&gt;4&lt;/rec-number&gt;&lt;last-updated-date format="utc"&gt;1377971928&lt;/last-updated-date&gt;&lt;accession-num&gt;WOS:000230470500008&lt;/accession-num&gt;&lt;electronic-resource-num&gt;10.1016/j.gca.2005.02.023&lt;/electronic-resource-num&gt;&lt;volume&gt;69&lt;/volume&gt;&lt;/record&gt;&lt;/Cite&gt;&lt;/EndNote&gt;</w:instrText>
      </w:r>
      <w:r w:rsidR="00870EEE" w:rsidRPr="00327587">
        <w:fldChar w:fldCharType="separate"/>
      </w:r>
      <w:r w:rsidR="00870EEE" w:rsidRPr="00327587">
        <w:rPr>
          <w:noProof/>
        </w:rPr>
        <w:t>(2005)</w:t>
      </w:r>
      <w:r w:rsidR="00870EEE" w:rsidRPr="00327587">
        <w:fldChar w:fldCharType="end"/>
      </w:r>
      <w:r w:rsidR="00870EEE" w:rsidRPr="00327587">
        <w:t xml:space="preserve"> </w:t>
      </w:r>
      <w:r w:rsidR="00870EEE">
        <w:t xml:space="preserve">successfully </w:t>
      </w:r>
      <w:r w:rsidR="00870EEE" w:rsidRPr="00327587">
        <w:t>evaluated the source input for phytol and sterols from sediments of Lake Haruna in Japan</w:t>
      </w:r>
      <w:r w:rsidR="00870EEE">
        <w:t xml:space="preserve"> using both </w:t>
      </w:r>
      <w:r w:rsidR="00870EEE" w:rsidRPr="00327587">
        <w:t>δ</w:t>
      </w:r>
      <w:r w:rsidR="00870EEE" w:rsidRPr="00327587">
        <w:rPr>
          <w:vertAlign w:val="superscript"/>
        </w:rPr>
        <w:t>13</w:t>
      </w:r>
      <w:r w:rsidR="00870EEE">
        <w:t xml:space="preserve">C and </w:t>
      </w:r>
      <w:r w:rsidR="00870EEE" w:rsidRPr="00327587">
        <w:t>δ</w:t>
      </w:r>
      <w:r w:rsidR="00870EEE" w:rsidRPr="002842B6">
        <w:t>D</w:t>
      </w:r>
      <w:r w:rsidR="00870EEE">
        <w:t xml:space="preserve"> data</w:t>
      </w:r>
      <w:r w:rsidR="00870EEE" w:rsidRPr="00327587">
        <w:t>.</w:t>
      </w:r>
    </w:p>
    <w:p w14:paraId="033FD569" w14:textId="77777777" w:rsidR="00870EEE" w:rsidRPr="003A084B" w:rsidRDefault="00870EEE" w:rsidP="00870EEE">
      <w:pPr>
        <w:spacing w:before="0" w:after="0" w:line="480" w:lineRule="auto"/>
        <w:ind w:firstLine="720"/>
        <w:jc w:val="both"/>
      </w:pPr>
      <w:r>
        <w:t xml:space="preserve">Thus, combining molecular distribution patterns with compound-specific stable </w:t>
      </w:r>
      <w:r w:rsidRPr="00327587">
        <w:t>δ</w:t>
      </w:r>
      <w:r w:rsidRPr="00327587">
        <w:rPr>
          <w:vertAlign w:val="superscript"/>
        </w:rPr>
        <w:t>13</w:t>
      </w:r>
      <w:r w:rsidRPr="00327587">
        <w:t xml:space="preserve">C </w:t>
      </w:r>
      <w:r>
        <w:t xml:space="preserve">and </w:t>
      </w:r>
      <w:r w:rsidRPr="00327587">
        <w:t>δ</w:t>
      </w:r>
      <w:r w:rsidRPr="002842B6">
        <w:t>D</w:t>
      </w:r>
      <w:r>
        <w:t xml:space="preserve"> measurements is a promising approach to assess paleo-hydrology in the Everglades wetland.</w:t>
      </w:r>
      <w:r w:rsidRPr="00327587">
        <w:t xml:space="preserve"> In this study, </w:t>
      </w:r>
      <w:r w:rsidR="00DC7886">
        <w:t xml:space="preserve">I </w:t>
      </w:r>
      <w:r w:rsidRPr="00327587">
        <w:t xml:space="preserve">report </w:t>
      </w:r>
      <w:r>
        <w:t xml:space="preserve">the </w:t>
      </w:r>
      <w:r w:rsidRPr="00327587">
        <w:t>δ</w:t>
      </w:r>
      <w:r w:rsidRPr="00327587">
        <w:rPr>
          <w:vertAlign w:val="superscript"/>
        </w:rPr>
        <w:t>13</w:t>
      </w:r>
      <w:r w:rsidRPr="00327587">
        <w:t xml:space="preserve">C and δD composition of leaf wax </w:t>
      </w:r>
      <w:r w:rsidRPr="00382762">
        <w:rPr>
          <w:i/>
        </w:rPr>
        <w:t>n</w:t>
      </w:r>
      <w:r w:rsidRPr="00382762">
        <w:t>-alkane</w:t>
      </w:r>
      <w:r w:rsidRPr="00327587">
        <w:t xml:space="preserve">s from dominant </w:t>
      </w:r>
      <w:r>
        <w:t>wetland plants</w:t>
      </w:r>
      <w:r w:rsidRPr="00327587">
        <w:t>, surface soil transect</w:t>
      </w:r>
      <w:r>
        <w:t>s,</w:t>
      </w:r>
      <w:r w:rsidRPr="00327587">
        <w:t xml:space="preserve"> and s</w:t>
      </w:r>
      <w:r>
        <w:t>oil</w:t>
      </w:r>
      <w:r w:rsidRPr="00327587">
        <w:t xml:space="preserve"> cores in Everglades</w:t>
      </w:r>
      <w:r>
        <w:t xml:space="preserve"> National Park</w:t>
      </w:r>
      <w:r w:rsidRPr="00327587">
        <w:t>, USA</w:t>
      </w:r>
      <w:r>
        <w:t>.</w:t>
      </w:r>
      <w:r w:rsidRPr="00327587">
        <w:t xml:space="preserve"> </w:t>
      </w:r>
      <w:r>
        <w:t xml:space="preserve">The objectives of this effort were </w:t>
      </w:r>
      <w:r w:rsidRPr="00327587">
        <w:t xml:space="preserve">to test whether stable isotope signatures of </w:t>
      </w:r>
      <w:r>
        <w:t xml:space="preserve">sub-tropical </w:t>
      </w:r>
      <w:r w:rsidRPr="00327587">
        <w:t xml:space="preserve">wetland plants </w:t>
      </w:r>
      <w:r>
        <w:t>are</w:t>
      </w:r>
      <w:r w:rsidRPr="00327587">
        <w:t xml:space="preserve"> recorded in </w:t>
      </w:r>
      <w:r>
        <w:t xml:space="preserve">wetland </w:t>
      </w:r>
      <w:r w:rsidRPr="00327587">
        <w:t>surface soil</w:t>
      </w:r>
      <w:r>
        <w:t>s, and if so, if they can be applied to</w:t>
      </w:r>
      <w:r w:rsidRPr="00327587">
        <w:t xml:space="preserve"> </w:t>
      </w:r>
      <w:r>
        <w:t>wetland soil</w:t>
      </w:r>
      <w:r w:rsidRPr="00327587">
        <w:t xml:space="preserve"> cores for paleo</w:t>
      </w:r>
      <w:r>
        <w:t>-environmental</w:t>
      </w:r>
      <w:r w:rsidRPr="00327587">
        <w:t xml:space="preserve"> </w:t>
      </w:r>
      <w:r>
        <w:t>assessments</w:t>
      </w:r>
      <w:r w:rsidRPr="00327587">
        <w:t xml:space="preserve">. Combined with other studies that have already provided information on historical vegetation shifts </w:t>
      </w:r>
      <w:r w:rsidR="00DD5834">
        <w:t>because of</w:t>
      </w:r>
      <w:r w:rsidRPr="00327587">
        <w:t xml:space="preserve"> hydrological variations in the system </w:t>
      </w:r>
      <w:r w:rsidRPr="00327587">
        <w:fldChar w:fldCharType="begin">
          <w:fldData xml:space="preserve">PEVuZE5vdGU+PENpdGU+PEF1dGhvcj5Db2hlbjwvQXV0aG9yPjxZZWFyPjE5OTk8L1llYXI+PElE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</w:fldData>
        </w:fldChar>
      </w:r>
      <w:r w:rsidRPr="00327587">
        <w:instrText xml:space="preserve"> ADDIN EN.CITE </w:instrText>
      </w:r>
      <w:r w:rsidRPr="00327587">
        <w:fldChar w:fldCharType="begin">
          <w:fldData xml:space="preserve">PEVuZE5vdGU+PENpdGU+PEF1dGhvcj5Db2hlbjwvQXV0aG9yPjxZZWFyPjE5OTk8L1llYXI+PElE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</w:fldData>
        </w:fldChar>
      </w:r>
      <w:r w:rsidRPr="00327587">
        <w:instrText xml:space="preserve"> ADDIN EN.CITE.DATA </w:instrText>
      </w:r>
      <w:r w:rsidRPr="00327587">
        <w:fldChar w:fldCharType="end"/>
      </w:r>
      <w:r w:rsidRPr="00327587">
        <w:fldChar w:fldCharType="separate"/>
      </w:r>
      <w:r w:rsidRPr="00327587">
        <w:rPr>
          <w:noProof/>
        </w:rPr>
        <w:t>(Cohen et al., 1999; Saunders et al., 2006</w:t>
      </w:r>
      <w:r>
        <w:rPr>
          <w:noProof/>
        </w:rPr>
        <w:t>; in review</w:t>
      </w:r>
      <w:r w:rsidRPr="00327587">
        <w:rPr>
          <w:noProof/>
        </w:rPr>
        <w:t>)</w:t>
      </w:r>
      <w:r w:rsidRPr="00327587">
        <w:fldChar w:fldCharType="end"/>
      </w:r>
      <w:r w:rsidRPr="00327587">
        <w:t xml:space="preserve">, the </w:t>
      </w:r>
      <w:r>
        <w:t>Everglades ecosystem seems ideally suited to test this hypothesis</w:t>
      </w:r>
      <w:r w:rsidRPr="00327587">
        <w:t>.</w:t>
      </w:r>
    </w:p>
    <w:p w14:paraId="42EAD830" w14:textId="77777777" w:rsidR="002F10DF" w:rsidRPr="003A084B" w:rsidRDefault="002F10DF" w:rsidP="00CF752B">
      <w:pPr>
        <w:spacing w:before="0" w:after="0" w:line="480" w:lineRule="auto"/>
        <w:ind w:firstLine="720"/>
      </w:pPr>
    </w:p>
    <w:p w14:paraId="46748860" w14:textId="77777777" w:rsidR="002F10DF" w:rsidRPr="003A084B" w:rsidRDefault="002F10DF" w:rsidP="00CF752B">
      <w:pPr>
        <w:pStyle w:val="Heading22"/>
        <w:numPr>
          <w:ilvl w:val="1"/>
          <w:numId w:val="34"/>
        </w:numPr>
        <w:jc w:val="both"/>
      </w:pPr>
      <w:bookmarkStart w:id="96" w:name="_Toc388016213"/>
      <w:r w:rsidRPr="003A084B">
        <w:t>Samples and methods</w:t>
      </w:r>
      <w:bookmarkEnd w:id="96"/>
    </w:p>
    <w:p w14:paraId="7FA09AAC" w14:textId="77777777" w:rsidR="002F10DF" w:rsidRPr="003A084B" w:rsidRDefault="002F10DF" w:rsidP="00CF752B">
      <w:pPr>
        <w:pStyle w:val="Heading33"/>
        <w:numPr>
          <w:ilvl w:val="2"/>
          <w:numId w:val="35"/>
        </w:numPr>
        <w:ind w:left="576" w:hanging="576"/>
        <w:jc w:val="both"/>
      </w:pPr>
      <w:bookmarkStart w:id="97" w:name="_Toc388016214"/>
      <w:r w:rsidRPr="003A084B">
        <w:t>Samples</w:t>
      </w:r>
      <w:bookmarkEnd w:id="97"/>
    </w:p>
    <w:p w14:paraId="4F5AA37B" w14:textId="77777777" w:rsidR="002F10DF" w:rsidRPr="003A084B" w:rsidRDefault="002F10DF" w:rsidP="00CF752B">
      <w:pPr>
        <w:pStyle w:val="Heading4"/>
        <w:numPr>
          <w:ilvl w:val="3"/>
          <w:numId w:val="35"/>
        </w:numPr>
        <w:ind w:left="576" w:hanging="576"/>
        <w:jc w:val="both"/>
      </w:pPr>
      <w:r w:rsidRPr="003A084B">
        <w:t>Site description and samples</w:t>
      </w:r>
    </w:p>
    <w:p w14:paraId="633E8E35" w14:textId="77777777" w:rsidR="002F10DF" w:rsidRPr="003A084B" w:rsidRDefault="002F10DF" w:rsidP="00CF752B">
      <w:pPr>
        <w:pStyle w:val="Small"/>
        <w:tabs>
          <w:tab w:val="left" w:pos="1800"/>
        </w:tabs>
        <w:spacing w:line="480" w:lineRule="auto"/>
        <w:ind w:firstLine="720"/>
        <w:rPr>
          <w:rFonts w:ascii="Times New Roman" w:hAnsi="Times New Roman" w:cs="Times New Roman"/>
          <w:sz w:val="24"/>
          <w:szCs w:val="24"/>
        </w:rPr>
      </w:pPr>
      <w:r w:rsidRPr="003A084B">
        <w:rPr>
          <w:rFonts w:ascii="Times New Roman" w:hAnsi="Times New Roman" w:cs="Times New Roman"/>
          <w:sz w:val="24"/>
          <w:szCs w:val="24"/>
        </w:rPr>
        <w:t xml:space="preserve">The oligotrophic Florida Everglades freshwater wetland system is extremely sensitive to anthropogenic forcing and stress. Two major drainage basins exist within the southern Everglades; the Shark River Slough (SRS) and the Taylor Slough/Panhandle area (TSPh; Fig. 7.1). Differences in hydrological conditions between the freshwater marshes in SRS and TSPh (long vs short hydroperiod respectively; </w:t>
      </w:r>
      <w:r w:rsidR="00FC08E5">
        <w:rPr>
          <w:rFonts w:ascii="Times New Roman" w:hAnsi="Times New Roman" w:cs="Times New Roman"/>
          <w:sz w:val="24"/>
          <w:szCs w:val="24"/>
        </w:rPr>
        <w:t>Chen et al., 2013</w:t>
      </w:r>
      <w:r w:rsidRPr="003A084B">
        <w:rPr>
          <w:rFonts w:ascii="Times New Roman" w:hAnsi="Times New Roman" w:cs="Times New Roman"/>
          <w:sz w:val="24"/>
          <w:szCs w:val="24"/>
        </w:rPr>
        <w:t xml:space="preserve">) </w:t>
      </w:r>
      <w:r w:rsidRPr="003A084B">
        <w:rPr>
          <w:rFonts w:ascii="Times New Roman" w:hAnsi="Times New Roman" w:cs="Times New Roman"/>
          <w:sz w:val="24"/>
          <w:szCs w:val="24"/>
        </w:rPr>
        <w:lastRenderedPageBreak/>
        <w:t xml:space="preserve">result in different soil types. However, the vegetation community structures are quite similar between the two. As such, TSPh marshes are characterized by marl type soils, while peats are typical for the freshwater SRS. Freshwater marshes in the Everglades are dominated by </w:t>
      </w:r>
      <w:r w:rsidRPr="003A084B">
        <w:rPr>
          <w:rFonts w:ascii="Times New Roman" w:hAnsi="Times New Roman" w:cs="Times New Roman"/>
          <w:i/>
          <w:sz w:val="24"/>
          <w:szCs w:val="24"/>
        </w:rPr>
        <w:t xml:space="preserve">Cladium </w:t>
      </w:r>
      <w:r w:rsidRPr="003A084B">
        <w:rPr>
          <w:rFonts w:ascii="Times New Roman" w:hAnsi="Times New Roman" w:cs="Times New Roman"/>
          <w:sz w:val="24"/>
          <w:szCs w:val="24"/>
        </w:rPr>
        <w:t xml:space="preserve">(sawgrass), whose productivity is lower at TSPh relative to SRS marsh sites </w:t>
      </w:r>
      <w:r w:rsidRPr="003A084B">
        <w:rPr>
          <w:rFonts w:ascii="Times New Roman" w:hAnsi="Times New Roman" w:cs="Times New Roman"/>
          <w:sz w:val="24"/>
          <w:szCs w:val="24"/>
        </w:rPr>
        <w:fldChar w:fldCharType="begin"/>
      </w:r>
      <w:r w:rsidRPr="003A084B">
        <w:rPr>
          <w:rFonts w:ascii="Times New Roman" w:hAnsi="Times New Roman" w:cs="Times New Roman"/>
          <w:sz w:val="24"/>
          <w:szCs w:val="24"/>
        </w:rPr>
        <w:instrText xml:space="preserve"> ADDIN EN.CITE &lt;EndNote&gt;&lt;Cite&gt;&lt;Author&gt;Ewe&lt;/Author&gt;&lt;Year&gt;2006&lt;/Year&gt;&lt;RecNum&gt;726&lt;/RecNum&gt;&lt;DisplayText&gt;(Daoust and Childers, 2004; Ewe et al., 2006)&lt;/DisplayText&gt;&lt;record&gt;&lt;rec-number&gt;726&lt;/rec-number&gt;&lt;ref-type name="Journal Article"&gt;17&lt;/ref-type&gt;&lt;contributors&gt;&lt;authors&gt;&lt;author&gt;Ewe, Sharon&lt;/author&gt;&lt;author&gt;Gaiser, Evelyn&lt;/author&gt;&lt;author&gt;Childers, Daniel&lt;/author&gt;&lt;author&gt;Iwaniec, David&lt;/author&gt;&lt;author&gt;Rivera-Monroy, Victor&lt;/author&gt;&lt;author&gt;Twilley, Robert&lt;/author&gt;&lt;/authors&gt;&lt;/contributors&gt;&lt;titles&gt;&lt;title&gt;Spatial and temporal patterns of aboveground net primary productivity (ANPP) along two freshwater-estuarine transects in the Florida Coastal Everglades&lt;/title&gt;&lt;secondary-title&gt;Hydrobiologia&lt;/secondary-title&gt;&lt;/titles&gt;&lt;pages&gt;459-474&lt;/pages&gt;&lt;volume&gt;569&lt;/volume&gt;&lt;number&gt;1&lt;/number&gt;&lt;dates&gt;&lt;year&gt;2006&lt;/year&gt;&lt;/dates&gt;&lt;urls&gt;&lt;related-urls&gt;&lt;url&gt;http://dx.doi.org/10.1007/s10750-006-0149-5 &lt;/url&gt;&lt;/related-urls&gt;&lt;/urls&gt;&lt;/record&gt;&lt;/Cite&gt;&lt;Cite&gt;&lt;Author&gt;Daoust&lt;/Author&gt;&lt;Year&gt;2004&lt;/Year&gt;&lt;RecNum&gt;104&lt;/RecNum&gt;&lt;record&gt;&lt;rec-number&gt;104&lt;/rec-number&gt;&lt;ref-type name="Journal Article"&gt;17&lt;/ref-type&gt;&lt;contributors&gt;&lt;authors&gt;&lt;author&gt;Daoust, Robert J.&lt;/author&gt;&lt;author&gt;Childers, Daniel L.&lt;/author&gt;&lt;/authors&gt;&lt;/contributors&gt;&lt;titles&gt;&lt;title&gt;Ecological effects of low-level phosphorus additions on two plant communities in a neotropical freshwater wetland ecosystem&lt;/title&gt;&lt;secondary-title&gt;Oecologia&lt;/secondary-title&gt;&lt;/titles&gt;&lt;pages&gt;672-686&lt;/pages&gt;&lt;volume&gt;141&lt;/volume&gt;&lt;number&gt;4&lt;/number&gt;&lt;dates&gt;&lt;year&gt;2004&lt;/year&gt;&lt;pub-dates&gt;&lt;date&gt;2004/12//&lt;/date&gt;&lt;/pub-dates&gt;&lt;/dates&gt;&lt;urls&gt;&lt;related-urls&gt;&lt;url&gt;http://www.springerlink.com/openurl.asp?genre=article&amp;amp;id=doi:10.1007/s00442-004-1675-3&lt;/url&gt;&lt;/related-urls&gt;&lt;/urls&gt;&lt;/record&gt;&lt;/Cite&gt;&lt;/EndNote&gt;</w:instrText>
      </w:r>
      <w:r w:rsidRPr="003A084B">
        <w:rPr>
          <w:rFonts w:ascii="Times New Roman" w:hAnsi="Times New Roman" w:cs="Times New Roman"/>
          <w:sz w:val="24"/>
          <w:szCs w:val="24"/>
        </w:rPr>
        <w:fldChar w:fldCharType="separate"/>
      </w:r>
      <w:r w:rsidRPr="003A084B">
        <w:rPr>
          <w:rFonts w:ascii="Times New Roman" w:hAnsi="Times New Roman" w:cs="Times New Roman"/>
          <w:noProof/>
          <w:sz w:val="24"/>
          <w:szCs w:val="24"/>
        </w:rPr>
        <w:t>(Daoust and Childers, 2004; Ewe et al., 2006)</w:t>
      </w:r>
      <w:r w:rsidRPr="003A084B">
        <w:rPr>
          <w:rFonts w:ascii="Times New Roman" w:hAnsi="Times New Roman" w:cs="Times New Roman"/>
          <w:sz w:val="24"/>
          <w:szCs w:val="24"/>
        </w:rPr>
        <w:fldChar w:fldCharType="end"/>
      </w:r>
      <w:r w:rsidRPr="003A084B">
        <w:rPr>
          <w:rFonts w:ascii="Times New Roman" w:hAnsi="Times New Roman" w:cs="Times New Roman"/>
          <w:sz w:val="24"/>
          <w:szCs w:val="24"/>
        </w:rPr>
        <w:t xml:space="preserve">. The major plants species at both sampling stations (SRS2 and TSPh2; Fig. 7.1) are </w:t>
      </w:r>
      <w:r w:rsidRPr="003A084B">
        <w:rPr>
          <w:rFonts w:ascii="Times New Roman" w:hAnsi="Times New Roman" w:cs="Times New Roman"/>
          <w:i/>
          <w:sz w:val="24"/>
          <w:szCs w:val="24"/>
        </w:rPr>
        <w:t>Cladium</w:t>
      </w:r>
      <w:r w:rsidRPr="003A084B">
        <w:rPr>
          <w:rFonts w:ascii="Times New Roman" w:hAnsi="Times New Roman" w:cs="Times New Roman"/>
          <w:sz w:val="24"/>
          <w:szCs w:val="24"/>
        </w:rPr>
        <w:t xml:space="preserve">, </w:t>
      </w:r>
      <w:r w:rsidRPr="003A084B">
        <w:rPr>
          <w:rFonts w:ascii="Times New Roman" w:hAnsi="Times New Roman" w:cs="Times New Roman"/>
          <w:i/>
          <w:sz w:val="24"/>
          <w:szCs w:val="24"/>
        </w:rPr>
        <w:t>Eleocharis</w:t>
      </w:r>
      <w:r w:rsidRPr="003A084B">
        <w:rPr>
          <w:rFonts w:ascii="Times New Roman" w:hAnsi="Times New Roman" w:cs="Times New Roman"/>
          <w:sz w:val="24"/>
          <w:szCs w:val="24"/>
        </w:rPr>
        <w:t xml:space="preserve">, </w:t>
      </w:r>
      <w:r w:rsidRPr="003A084B">
        <w:rPr>
          <w:rFonts w:ascii="Times New Roman" w:hAnsi="Times New Roman" w:cs="Times New Roman"/>
          <w:i/>
          <w:sz w:val="24"/>
          <w:szCs w:val="24"/>
        </w:rPr>
        <w:t>Nymphaea</w:t>
      </w:r>
      <w:r w:rsidRPr="003A084B">
        <w:rPr>
          <w:rFonts w:ascii="Times New Roman" w:hAnsi="Times New Roman" w:cs="Times New Roman"/>
          <w:sz w:val="24"/>
          <w:szCs w:val="24"/>
        </w:rPr>
        <w:t xml:space="preserve">, </w:t>
      </w:r>
      <w:r w:rsidRPr="003A084B">
        <w:rPr>
          <w:rFonts w:ascii="Times New Roman" w:hAnsi="Times New Roman" w:cs="Times New Roman"/>
          <w:i/>
          <w:sz w:val="24"/>
          <w:szCs w:val="24"/>
        </w:rPr>
        <w:t xml:space="preserve">Utricularia </w:t>
      </w:r>
      <w:r w:rsidRPr="003A084B">
        <w:rPr>
          <w:rFonts w:ascii="Times New Roman" w:hAnsi="Times New Roman" w:cs="Times New Roman"/>
          <w:sz w:val="24"/>
          <w:szCs w:val="24"/>
        </w:rPr>
        <w:t>sp. and periphyton. While</w:t>
      </w:r>
      <w:r w:rsidRPr="003A084B">
        <w:rPr>
          <w:rFonts w:ascii="Times New Roman" w:hAnsi="Times New Roman" w:cs="Times New Roman"/>
          <w:i/>
          <w:sz w:val="24"/>
          <w:szCs w:val="24"/>
        </w:rPr>
        <w:t xml:space="preserve"> Cladium</w:t>
      </w:r>
      <w:r w:rsidRPr="003A084B">
        <w:rPr>
          <w:rFonts w:ascii="Times New Roman" w:hAnsi="Times New Roman" w:cs="Times New Roman"/>
          <w:sz w:val="24"/>
          <w:szCs w:val="24"/>
        </w:rPr>
        <w:t xml:space="preserve"> is usually more abundant at the ridges (shallow water), </w:t>
      </w:r>
      <w:r w:rsidRPr="003A084B">
        <w:rPr>
          <w:rFonts w:ascii="Times New Roman" w:hAnsi="Times New Roman" w:cs="Times New Roman"/>
          <w:i/>
          <w:sz w:val="24"/>
          <w:szCs w:val="24"/>
        </w:rPr>
        <w:t>Eleocharis</w:t>
      </w:r>
      <w:r w:rsidRPr="003A084B">
        <w:rPr>
          <w:rFonts w:ascii="Times New Roman" w:hAnsi="Times New Roman" w:cs="Times New Roman"/>
          <w:sz w:val="24"/>
          <w:szCs w:val="24"/>
          <w:lang w:eastAsia="zh-CN"/>
        </w:rPr>
        <w:t>,</w:t>
      </w:r>
      <w:r w:rsidRPr="003A084B">
        <w:rPr>
          <w:rFonts w:ascii="Times New Roman" w:hAnsi="Times New Roman" w:cs="Times New Roman"/>
          <w:i/>
          <w:sz w:val="24"/>
          <w:szCs w:val="24"/>
          <w:lang w:eastAsia="zh-CN"/>
        </w:rPr>
        <w:t xml:space="preserve"> </w:t>
      </w:r>
      <w:r w:rsidRPr="003A084B">
        <w:rPr>
          <w:rFonts w:ascii="Times New Roman" w:hAnsi="Times New Roman" w:cs="Times New Roman"/>
          <w:i/>
          <w:sz w:val="24"/>
          <w:szCs w:val="24"/>
        </w:rPr>
        <w:t xml:space="preserve">Utricularia </w:t>
      </w:r>
      <w:r w:rsidRPr="003A084B">
        <w:rPr>
          <w:rFonts w:ascii="Times New Roman" w:hAnsi="Times New Roman" w:cs="Times New Roman"/>
          <w:sz w:val="24"/>
          <w:szCs w:val="24"/>
        </w:rPr>
        <w:t xml:space="preserve">and </w:t>
      </w:r>
      <w:r w:rsidRPr="003A084B">
        <w:rPr>
          <w:rFonts w:ascii="Times New Roman" w:hAnsi="Times New Roman" w:cs="Times New Roman"/>
          <w:i/>
          <w:sz w:val="24"/>
          <w:szCs w:val="24"/>
        </w:rPr>
        <w:t>Nymphaea</w:t>
      </w:r>
      <w:r w:rsidRPr="003A084B" w:rsidDel="00714132">
        <w:rPr>
          <w:rFonts w:ascii="Times New Roman" w:hAnsi="Times New Roman" w:cs="Times New Roman"/>
          <w:i/>
          <w:sz w:val="24"/>
          <w:szCs w:val="24"/>
        </w:rPr>
        <w:t xml:space="preserve"> </w:t>
      </w:r>
      <w:r w:rsidRPr="003A084B">
        <w:rPr>
          <w:rFonts w:ascii="Times New Roman" w:hAnsi="Times New Roman" w:cs="Times New Roman"/>
          <w:sz w:val="24"/>
          <w:szCs w:val="24"/>
        </w:rPr>
        <w:t>are more common in the sloughs (</w:t>
      </w:r>
      <w:r w:rsidR="00FC08E5">
        <w:rPr>
          <w:rFonts w:ascii="Times New Roman" w:hAnsi="Times New Roman" w:cs="Times New Roman"/>
          <w:sz w:val="24"/>
          <w:szCs w:val="24"/>
        </w:rPr>
        <w:t>deeper water, Gunderson, 1994</w:t>
      </w:r>
      <w:r w:rsidRPr="003A084B">
        <w:rPr>
          <w:rFonts w:ascii="Times New Roman" w:hAnsi="Times New Roman" w:cs="Times New Roman"/>
          <w:sz w:val="24"/>
          <w:szCs w:val="24"/>
        </w:rPr>
        <w:t xml:space="preserve">). </w:t>
      </w:r>
    </w:p>
    <w:p w14:paraId="71E27000" w14:textId="77777777" w:rsidR="002F10DF" w:rsidRPr="003A084B" w:rsidRDefault="002F10DF" w:rsidP="002F10DF">
      <w:pPr>
        <w:pStyle w:val="Small"/>
        <w:tabs>
          <w:tab w:val="left" w:pos="1800"/>
        </w:tabs>
        <w:spacing w:line="480" w:lineRule="auto"/>
        <w:jc w:val="center"/>
        <w:rPr>
          <w:rFonts w:ascii="Times New Roman" w:hAnsi="Times New Roman" w:cs="Times New Roman"/>
          <w:sz w:val="24"/>
          <w:szCs w:val="24"/>
        </w:rPr>
      </w:pPr>
      <w:r w:rsidRPr="003A084B">
        <w:rPr>
          <w:rFonts w:ascii="Times New Roman" w:hAnsi="Times New Roman" w:cs="Times New Roman"/>
          <w:b/>
          <w:noProof/>
          <w:sz w:val="24"/>
          <w:szCs w:val="24"/>
          <w:lang w:eastAsia="en-US"/>
        </w:rPr>
        <w:drawing>
          <wp:inline distT="0" distB="0" distL="0" distR="0" wp14:anchorId="10FF18B2" wp14:editId="25632BC6">
            <wp:extent cx="4191000" cy="3477817"/>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TS-2_map_v1.t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95550" cy="3481593"/>
                    </a:xfrm>
                    <a:prstGeom prst="rect">
                      <a:avLst/>
                    </a:prstGeom>
                  </pic:spPr>
                </pic:pic>
              </a:graphicData>
            </a:graphic>
          </wp:inline>
        </w:drawing>
      </w:r>
    </w:p>
    <w:p w14:paraId="16EFADA8" w14:textId="77777777" w:rsidR="002F10DF" w:rsidRPr="003A084B" w:rsidRDefault="002F10DF" w:rsidP="002F10DF">
      <w:pPr>
        <w:pStyle w:val="Figurecaption"/>
        <w:rPr>
          <w:b/>
        </w:rPr>
      </w:pPr>
      <w:r w:rsidRPr="003A084B">
        <w:rPr>
          <w:b/>
        </w:rPr>
        <w:t xml:space="preserve">Figure 7.1 </w:t>
      </w:r>
      <w:r w:rsidRPr="003A084B">
        <w:t>Map of sampling locations.</w:t>
      </w:r>
    </w:p>
    <w:p w14:paraId="03E5D10A" w14:textId="77777777" w:rsidR="002F10DF" w:rsidRPr="003A084B" w:rsidRDefault="002F10DF" w:rsidP="00CF752B">
      <w:pPr>
        <w:spacing w:before="0" w:after="0" w:line="480" w:lineRule="auto"/>
      </w:pPr>
    </w:p>
    <w:p w14:paraId="2291194B" w14:textId="77777777" w:rsidR="002F10DF" w:rsidRPr="003A084B" w:rsidRDefault="002F10DF" w:rsidP="00CF752B">
      <w:pPr>
        <w:pStyle w:val="Heading4"/>
        <w:numPr>
          <w:ilvl w:val="3"/>
          <w:numId w:val="35"/>
        </w:numPr>
        <w:ind w:left="576" w:hanging="576"/>
      </w:pPr>
      <w:r w:rsidRPr="003A084B">
        <w:lastRenderedPageBreak/>
        <w:t>Vegetation survey</w:t>
      </w:r>
    </w:p>
    <w:p w14:paraId="33840F9D" w14:textId="77777777" w:rsidR="002F10DF" w:rsidRPr="003A084B" w:rsidRDefault="002F10DF" w:rsidP="00CF752B">
      <w:pPr>
        <w:spacing w:before="0" w:after="0" w:line="480" w:lineRule="auto"/>
        <w:ind w:firstLine="720"/>
        <w:jc w:val="both"/>
      </w:pPr>
      <w:r w:rsidRPr="003A084B">
        <w:t>Typical freshwater plants (</w:t>
      </w:r>
      <w:r w:rsidRPr="003A084B">
        <w:rPr>
          <w:i/>
        </w:rPr>
        <w:t>Cladium</w:t>
      </w:r>
      <w:r w:rsidRPr="003A084B">
        <w:t xml:space="preserve">, </w:t>
      </w:r>
      <w:r w:rsidRPr="003A084B">
        <w:rPr>
          <w:i/>
        </w:rPr>
        <w:t>Eleocharis</w:t>
      </w:r>
      <w:r w:rsidRPr="003A084B">
        <w:t xml:space="preserve">, </w:t>
      </w:r>
      <w:r w:rsidRPr="003A084B">
        <w:rPr>
          <w:i/>
        </w:rPr>
        <w:t xml:space="preserve">Utricularia </w:t>
      </w:r>
      <w:r w:rsidRPr="003A084B">
        <w:t xml:space="preserve">and </w:t>
      </w:r>
      <w:r w:rsidRPr="003A084B">
        <w:rPr>
          <w:i/>
        </w:rPr>
        <w:t>Nymphaea</w:t>
      </w:r>
      <w:r w:rsidRPr="003A084B">
        <w:t xml:space="preserve">) and freshwater periphyton were collected at sites SRS2 and TSPh2 in 2012 (Fig. 7.1, for details see fcelter.fiu.edu/). Additionally, all these plants mentioned above and </w:t>
      </w:r>
      <w:r w:rsidRPr="003A084B">
        <w:rPr>
          <w:i/>
        </w:rPr>
        <w:t>Bacopa Caroliniana</w:t>
      </w:r>
      <w:r w:rsidRPr="003A084B">
        <w:t xml:space="preserve">, </w:t>
      </w:r>
      <w:r w:rsidRPr="003A084B">
        <w:rPr>
          <w:i/>
          <w:iCs/>
        </w:rPr>
        <w:t>Typha domingensis</w:t>
      </w:r>
      <w:r w:rsidRPr="003A084B">
        <w:rPr>
          <w:iCs/>
        </w:rPr>
        <w:t>,</w:t>
      </w:r>
      <w:r w:rsidRPr="003A084B">
        <w:t xml:space="preserve"> </w:t>
      </w:r>
      <w:r w:rsidRPr="003A084B">
        <w:rPr>
          <w:i/>
          <w:iCs/>
        </w:rPr>
        <w:t>Typha latifolia</w:t>
      </w:r>
      <w:r w:rsidRPr="003A084B">
        <w:t xml:space="preserve"> were also sampled from various locations such as Water Conservation Area 3B (WCA3B) and SRS3 across the Florida Everglades freshwater wetland. Plant materia</w:t>
      </w:r>
      <w:r w:rsidR="00CD2E8D">
        <w:t>ls were wrapped in clean aluminum</w:t>
      </w:r>
      <w:r w:rsidRPr="003A084B">
        <w:t xml:space="preserve"> foil, put in pre-combusted glass jars and then stored on ice. After transport to the lab, they were washed repeatedly with deionized water, frozen, freeze dried, crushed to a fine powder and kept frozen (-20 ˚C) until analysis.</w:t>
      </w:r>
    </w:p>
    <w:p w14:paraId="6C57CACE" w14:textId="77777777" w:rsidR="002F10DF" w:rsidRPr="003A084B" w:rsidRDefault="002F10DF" w:rsidP="00CF752B">
      <w:pPr>
        <w:spacing w:before="0" w:after="0" w:line="480" w:lineRule="auto"/>
        <w:ind w:firstLine="720"/>
      </w:pPr>
    </w:p>
    <w:p w14:paraId="7F0C39B1" w14:textId="77777777" w:rsidR="002F10DF" w:rsidRPr="003A084B" w:rsidRDefault="002F10DF" w:rsidP="00CF752B">
      <w:pPr>
        <w:pStyle w:val="Heading4"/>
        <w:numPr>
          <w:ilvl w:val="3"/>
          <w:numId w:val="35"/>
        </w:numPr>
        <w:ind w:left="576" w:hanging="576"/>
      </w:pPr>
      <w:r w:rsidRPr="003A084B">
        <w:t xml:space="preserve"> Surface soil transects</w:t>
      </w:r>
    </w:p>
    <w:p w14:paraId="23FC5663" w14:textId="68CCE888" w:rsidR="002F10DF" w:rsidRPr="003A084B" w:rsidRDefault="00870EEE" w:rsidP="001E5D72">
      <w:pPr>
        <w:spacing w:before="0" w:after="0" w:line="480" w:lineRule="auto"/>
        <w:ind w:firstLine="720"/>
        <w:jc w:val="both"/>
      </w:pPr>
      <w:r w:rsidRPr="00327587">
        <w:t xml:space="preserve">Surface soil </w:t>
      </w:r>
      <w:r>
        <w:t xml:space="preserve">transect </w:t>
      </w:r>
      <w:r w:rsidRPr="00327587">
        <w:t xml:space="preserve">samples were obtained from </w:t>
      </w:r>
      <w:r w:rsidRPr="00BE5C6D">
        <w:t xml:space="preserve">archived samples from a </w:t>
      </w:r>
      <w:r w:rsidRPr="00560AA1">
        <w:t xml:space="preserve">previous study (Saunders et al., 2006). </w:t>
      </w:r>
      <w:r>
        <w:t>Briefly, soils</w:t>
      </w:r>
      <w:r w:rsidRPr="00560AA1">
        <w:t xml:space="preserve"> were collected by pushing</w:t>
      </w:r>
      <w:r w:rsidRPr="00115B6D">
        <w:t xml:space="preserve"> sharpened, butyrate coring sleeves (7.3 cm i.d.) into the soil</w:t>
      </w:r>
      <w:r w:rsidRPr="00BE5C6D" w:rsidDel="00BE5C6D">
        <w:t xml:space="preserve"> </w:t>
      </w:r>
      <w:r w:rsidRPr="00560AA1">
        <w:t>and extruding</w:t>
      </w:r>
      <w:r w:rsidRPr="00327587">
        <w:t xml:space="preserve"> the top 4 cm of soil. Surface soil (11 samples</w:t>
      </w:r>
      <w:r>
        <w:t>, 5 m intervals</w:t>
      </w:r>
      <w:r w:rsidRPr="00327587">
        <w:t xml:space="preserve">) were collected </w:t>
      </w:r>
      <w:r>
        <w:t>at</w:t>
      </w:r>
      <w:r w:rsidRPr="00327587">
        <w:t xml:space="preserve"> SRS2 along </w:t>
      </w:r>
      <w:r>
        <w:t xml:space="preserve">a </w:t>
      </w:r>
      <w:r w:rsidRPr="00327587">
        <w:t>50 m transect from deep (wet prairie/slough) to shallow (sawgrass mash</w:t>
      </w:r>
      <w:r>
        <w:t>/ridge</w:t>
      </w:r>
      <w:r w:rsidRPr="00327587">
        <w:t xml:space="preserve">) water </w:t>
      </w:r>
      <w:r>
        <w:t>depth</w:t>
      </w:r>
      <w:r w:rsidRPr="00327587">
        <w:t>. The surface soil sample</w:t>
      </w:r>
      <w:r>
        <w:t>s</w:t>
      </w:r>
      <w:r w:rsidRPr="00327587">
        <w:t xml:space="preserve"> </w:t>
      </w:r>
      <w:r>
        <w:t>were labeled as SRS2 (</w:t>
      </w:r>
      <w:r w:rsidRPr="00327587">
        <w:t>×</w:t>
      </w:r>
      <w:r>
        <w:t>, 0), where ‘</w:t>
      </w:r>
      <w:r w:rsidRPr="00327587">
        <w:t>×</w:t>
      </w:r>
      <w:r>
        <w:t xml:space="preserve">’ is the distance in m away from the deep slough site along the transect, and ‘0’ stands for surface sample. Thus, samples covering the range </w:t>
      </w:r>
      <w:r w:rsidRPr="00327587">
        <w:t xml:space="preserve">from </w:t>
      </w:r>
      <w:r>
        <w:t>deep slough (start of transect)</w:t>
      </w:r>
      <w:r w:rsidRPr="00327587">
        <w:t xml:space="preserve">, </w:t>
      </w:r>
      <w:r>
        <w:t xml:space="preserve">through the </w:t>
      </w:r>
      <w:r w:rsidRPr="00327587">
        <w:t xml:space="preserve">intermediate </w:t>
      </w:r>
      <w:r>
        <w:t xml:space="preserve">depth </w:t>
      </w:r>
      <w:r w:rsidRPr="00327587">
        <w:t>transition zone</w:t>
      </w:r>
      <w:r>
        <w:t xml:space="preserve"> (half-way point of transect)</w:t>
      </w:r>
      <w:r w:rsidRPr="00327587">
        <w:t xml:space="preserve">, </w:t>
      </w:r>
      <w:r>
        <w:t>to the shallow</w:t>
      </w:r>
      <w:r w:rsidRPr="00327587">
        <w:t xml:space="preserve"> sawgrass marsh</w:t>
      </w:r>
      <w:r>
        <w:t xml:space="preserve"> ridge (end of transect) would be</w:t>
      </w:r>
      <w:r w:rsidRPr="00327587">
        <w:t xml:space="preserve"> labeled as SRS2 (</w:t>
      </w:r>
      <w:r>
        <w:t>0</w:t>
      </w:r>
      <w:r w:rsidRPr="00327587">
        <w:t>, 0), SRS2 (</w:t>
      </w:r>
      <w:r>
        <w:t>25</w:t>
      </w:r>
      <w:r w:rsidRPr="00327587">
        <w:t>,</w:t>
      </w:r>
      <w:r>
        <w:t xml:space="preserve"> </w:t>
      </w:r>
      <w:r w:rsidRPr="00327587">
        <w:t>0) and SRS2 (</w:t>
      </w:r>
      <w:r>
        <w:t>50</w:t>
      </w:r>
      <w:r w:rsidRPr="00327587">
        <w:t>, 0), respectively.</w:t>
      </w:r>
    </w:p>
    <w:p w14:paraId="228AE6B0" w14:textId="77777777" w:rsidR="002F10DF" w:rsidRPr="003A084B" w:rsidRDefault="002F10DF" w:rsidP="00CF752B">
      <w:pPr>
        <w:pStyle w:val="Heading4"/>
        <w:numPr>
          <w:ilvl w:val="3"/>
          <w:numId w:val="35"/>
        </w:numPr>
        <w:ind w:left="576" w:hanging="576"/>
      </w:pPr>
      <w:r w:rsidRPr="003A084B">
        <w:lastRenderedPageBreak/>
        <w:t xml:space="preserve"> Soil cores</w:t>
      </w:r>
    </w:p>
    <w:p w14:paraId="45C0B5CB" w14:textId="77777777" w:rsidR="00870EEE" w:rsidRPr="00870EEE" w:rsidRDefault="00870EEE" w:rsidP="00870EEE">
      <w:pPr>
        <w:spacing w:before="0" w:after="0" w:line="480" w:lineRule="auto"/>
        <w:ind w:firstLine="720"/>
        <w:jc w:val="both"/>
        <w:rPr>
          <w:rStyle w:val="StyleBlack"/>
          <w:kern w:val="1"/>
          <w:lang w:eastAsia="ar-SA"/>
        </w:rPr>
      </w:pPr>
      <w:r w:rsidRPr="00327587">
        <w:rPr>
          <w:rStyle w:val="StyleBlack"/>
        </w:rPr>
        <w:t xml:space="preserve">Two </w:t>
      </w:r>
      <w:r>
        <w:rPr>
          <w:rStyle w:val="StyleBlack"/>
        </w:rPr>
        <w:t xml:space="preserve">archived </w:t>
      </w:r>
      <w:r>
        <w:rPr>
          <w:rStyle w:val="StyleBlack"/>
          <w:rFonts w:hint="eastAsia"/>
        </w:rPr>
        <w:t>soil</w:t>
      </w:r>
      <w:r w:rsidRPr="00327587">
        <w:rPr>
          <w:rStyle w:val="StyleBlack"/>
        </w:rPr>
        <w:t xml:space="preserve"> cores </w:t>
      </w:r>
      <w:r>
        <w:rPr>
          <w:rStyle w:val="StyleBlack"/>
        </w:rPr>
        <w:t xml:space="preserve">(Saunders et al., 2006; in review) </w:t>
      </w:r>
      <w:r w:rsidRPr="00327587">
        <w:rPr>
          <w:rStyle w:val="StyleBlack"/>
        </w:rPr>
        <w:t xml:space="preserve">were obtained from </w:t>
      </w:r>
      <w:r>
        <w:rPr>
          <w:rStyle w:val="StyleBlack"/>
        </w:rPr>
        <w:t xml:space="preserve">the </w:t>
      </w:r>
      <w:r w:rsidRPr="00327587">
        <w:rPr>
          <w:rStyle w:val="StyleBlack"/>
        </w:rPr>
        <w:t>SRS2 site</w:t>
      </w:r>
      <w:r>
        <w:rPr>
          <w:rStyle w:val="StyleBlack"/>
        </w:rPr>
        <w:t xml:space="preserve">; </w:t>
      </w:r>
      <w:r w:rsidRPr="00327587">
        <w:rPr>
          <w:rStyle w:val="StyleBlack"/>
        </w:rPr>
        <w:t>one at wet prairie/slough</w:t>
      </w:r>
      <w:r>
        <w:rPr>
          <w:rStyle w:val="StyleBlack"/>
        </w:rPr>
        <w:t xml:space="preserve"> and</w:t>
      </w:r>
      <w:r w:rsidRPr="00327587">
        <w:rPr>
          <w:rStyle w:val="StyleBlack"/>
        </w:rPr>
        <w:t xml:space="preserve"> the other one at </w:t>
      </w:r>
      <w:r>
        <w:rPr>
          <w:rStyle w:val="StyleBlack"/>
        </w:rPr>
        <w:t xml:space="preserve">a </w:t>
      </w:r>
      <w:r w:rsidRPr="00327587">
        <w:rPr>
          <w:i/>
        </w:rPr>
        <w:t>Cladium</w:t>
      </w:r>
      <w:r w:rsidRPr="00327587" w:rsidDel="0009069A">
        <w:rPr>
          <w:rStyle w:val="StyleBlack"/>
        </w:rPr>
        <w:t xml:space="preserve"> </w:t>
      </w:r>
      <w:r w:rsidRPr="00327587">
        <w:rPr>
          <w:rStyle w:val="StyleBlack"/>
        </w:rPr>
        <w:t>marsh</w:t>
      </w:r>
      <w:r>
        <w:rPr>
          <w:rStyle w:val="StyleBlack"/>
        </w:rPr>
        <w:t>/ridge (Fig. 7.1)</w:t>
      </w:r>
      <w:r w:rsidRPr="00327587">
        <w:rPr>
          <w:rStyle w:val="StyleBlack"/>
        </w:rPr>
        <w:t>. While the</w:t>
      </w:r>
      <w:r>
        <w:rPr>
          <w:rStyle w:val="StyleBlack"/>
        </w:rPr>
        <w:t xml:space="preserve"> </w:t>
      </w:r>
      <w:r w:rsidRPr="00327587">
        <w:rPr>
          <w:rStyle w:val="StyleBlack"/>
        </w:rPr>
        <w:t>marsh</w:t>
      </w:r>
      <w:r>
        <w:rPr>
          <w:rStyle w:val="StyleBlack"/>
        </w:rPr>
        <w:t>/ridge landscape is</w:t>
      </w:r>
      <w:r w:rsidRPr="00327587">
        <w:rPr>
          <w:rStyle w:val="StyleBlack"/>
        </w:rPr>
        <w:t xml:space="preserve"> covered dominantly by </w:t>
      </w:r>
      <w:r w:rsidRPr="00327587">
        <w:rPr>
          <w:i/>
        </w:rPr>
        <w:t>Cladium</w:t>
      </w:r>
      <w:r w:rsidRPr="00327587">
        <w:rPr>
          <w:rStyle w:val="StyleBlack"/>
        </w:rPr>
        <w:t xml:space="preserve">, </w:t>
      </w:r>
      <w:r>
        <w:rPr>
          <w:rStyle w:val="StyleBlack"/>
        </w:rPr>
        <w:t xml:space="preserve">the </w:t>
      </w:r>
      <w:r w:rsidRPr="00327587">
        <w:rPr>
          <w:rStyle w:val="StyleBlack"/>
        </w:rPr>
        <w:t xml:space="preserve">wet prairie/slough </w:t>
      </w:r>
      <w:r>
        <w:rPr>
          <w:rStyle w:val="StyleBlack"/>
        </w:rPr>
        <w:t xml:space="preserve">landscape </w:t>
      </w:r>
      <w:r w:rsidRPr="00327587">
        <w:rPr>
          <w:rStyle w:val="StyleBlack"/>
        </w:rPr>
        <w:t xml:space="preserve">is </w:t>
      </w:r>
      <w:r>
        <w:rPr>
          <w:rStyle w:val="StyleBlack"/>
        </w:rPr>
        <w:t xml:space="preserve">primarily </w:t>
      </w:r>
      <w:r w:rsidRPr="00327587">
        <w:rPr>
          <w:rStyle w:val="StyleBlack"/>
        </w:rPr>
        <w:t>covered by emerge</w:t>
      </w:r>
      <w:r>
        <w:rPr>
          <w:rStyle w:val="StyleBlack"/>
        </w:rPr>
        <w:t>nt</w:t>
      </w:r>
      <w:r w:rsidRPr="00327587">
        <w:rPr>
          <w:rStyle w:val="StyleBlack"/>
        </w:rPr>
        <w:t xml:space="preserve"> </w:t>
      </w:r>
      <w:r w:rsidRPr="00327587">
        <w:rPr>
          <w:i/>
        </w:rPr>
        <w:t>Eleocharis</w:t>
      </w:r>
      <w:r w:rsidRPr="00327587">
        <w:rPr>
          <w:rStyle w:val="StyleBlack"/>
        </w:rPr>
        <w:t xml:space="preserve">, </w:t>
      </w:r>
      <w:r>
        <w:rPr>
          <w:rStyle w:val="StyleBlack"/>
        </w:rPr>
        <w:t xml:space="preserve">floating aquatic </w:t>
      </w:r>
      <w:r w:rsidRPr="006918A1">
        <w:rPr>
          <w:i/>
        </w:rPr>
        <w:t xml:space="preserve">Nymphaea </w:t>
      </w:r>
      <w:r w:rsidRPr="00327587">
        <w:rPr>
          <w:rStyle w:val="StyleBlack"/>
        </w:rPr>
        <w:t xml:space="preserve">and submerged </w:t>
      </w:r>
      <w:r w:rsidRPr="00327587">
        <w:rPr>
          <w:i/>
        </w:rPr>
        <w:t>Utricularia</w:t>
      </w:r>
      <w:r w:rsidRPr="00327587">
        <w:rPr>
          <w:rStyle w:val="StyleBlack"/>
        </w:rPr>
        <w:t xml:space="preserve">. The transition zone between </w:t>
      </w:r>
      <w:r>
        <w:rPr>
          <w:rStyle w:val="StyleBlack"/>
        </w:rPr>
        <w:t>marsh/ridge</w:t>
      </w:r>
      <w:r w:rsidRPr="00327587">
        <w:rPr>
          <w:rStyle w:val="StyleBlack"/>
        </w:rPr>
        <w:t xml:space="preserve"> and wet prairie/slough are usually covered by the mixture of </w:t>
      </w:r>
      <w:r w:rsidRPr="00327587">
        <w:rPr>
          <w:i/>
        </w:rPr>
        <w:t>Cladium</w:t>
      </w:r>
      <w:r w:rsidRPr="00327587" w:rsidDel="0009069A">
        <w:rPr>
          <w:rStyle w:val="StyleBlack"/>
        </w:rPr>
        <w:t xml:space="preserve"> </w:t>
      </w:r>
      <w:r w:rsidRPr="00327587">
        <w:rPr>
          <w:rStyle w:val="StyleBlack"/>
        </w:rPr>
        <w:t xml:space="preserve">and </w:t>
      </w:r>
      <w:r w:rsidRPr="00327587">
        <w:rPr>
          <w:i/>
        </w:rPr>
        <w:t>Eleocharis</w:t>
      </w:r>
      <w:r w:rsidRPr="00327587" w:rsidDel="0009069A">
        <w:rPr>
          <w:rStyle w:val="StyleBlack"/>
        </w:rPr>
        <w:t xml:space="preserve"> </w:t>
      </w:r>
      <w:r>
        <w:rPr>
          <w:rStyle w:val="StyleBlack"/>
        </w:rPr>
        <w:t>(Saunders et al., 2006, in review)</w:t>
      </w:r>
      <w:r w:rsidRPr="00327587">
        <w:rPr>
          <w:rStyle w:val="StyleBlack"/>
        </w:rPr>
        <w:t xml:space="preserve">. Periphyton </w:t>
      </w:r>
      <w:r>
        <w:rPr>
          <w:rStyle w:val="StyleBlack"/>
        </w:rPr>
        <w:t>was well distributed throughout</w:t>
      </w:r>
      <w:r w:rsidRPr="00327587">
        <w:rPr>
          <w:rStyle w:val="StyleBlack"/>
        </w:rPr>
        <w:t xml:space="preserve"> both </w:t>
      </w:r>
      <w:r w:rsidRPr="00327587">
        <w:rPr>
          <w:i/>
        </w:rPr>
        <w:t>Cladium</w:t>
      </w:r>
      <w:r w:rsidRPr="00327587" w:rsidDel="0009069A">
        <w:rPr>
          <w:rStyle w:val="StyleBlack"/>
        </w:rPr>
        <w:t xml:space="preserve"> </w:t>
      </w:r>
      <w:r w:rsidRPr="00327587">
        <w:rPr>
          <w:rStyle w:val="StyleBlack"/>
        </w:rPr>
        <w:t>marshes</w:t>
      </w:r>
      <w:r>
        <w:rPr>
          <w:rStyle w:val="StyleBlack"/>
        </w:rPr>
        <w:t>/ridges</w:t>
      </w:r>
      <w:r w:rsidRPr="00327587">
        <w:rPr>
          <w:rStyle w:val="StyleBlack"/>
        </w:rPr>
        <w:t xml:space="preserve"> and wet prairie</w:t>
      </w:r>
      <w:r>
        <w:rPr>
          <w:rStyle w:val="StyleBlack"/>
        </w:rPr>
        <w:t>s</w:t>
      </w:r>
      <w:r w:rsidRPr="00327587">
        <w:rPr>
          <w:rStyle w:val="StyleBlack"/>
        </w:rPr>
        <w:t>/slough</w:t>
      </w:r>
      <w:r>
        <w:rPr>
          <w:rStyle w:val="StyleBlack"/>
        </w:rPr>
        <w:t>s</w:t>
      </w:r>
      <w:r w:rsidRPr="00327587">
        <w:rPr>
          <w:rStyle w:val="StyleBlack"/>
        </w:rPr>
        <w:t xml:space="preserve">. </w:t>
      </w:r>
      <w:r w:rsidRPr="00327587">
        <w:t>The core from wet prairie/slough</w:t>
      </w:r>
      <w:r>
        <w:t xml:space="preserve"> (deep water; longest hydroperiod)</w:t>
      </w:r>
      <w:r w:rsidRPr="00327587">
        <w:t xml:space="preserve"> </w:t>
      </w:r>
      <w:r>
        <w:t>will be referred to</w:t>
      </w:r>
      <w:r w:rsidRPr="00327587">
        <w:t xml:space="preserve"> as </w:t>
      </w:r>
      <w:r>
        <w:t>‘slough core’</w:t>
      </w:r>
      <w:r w:rsidRPr="00327587">
        <w:t xml:space="preserve"> </w:t>
      </w:r>
      <w:r>
        <w:t xml:space="preserve">while the other one </w:t>
      </w:r>
      <w:r w:rsidRPr="00327587">
        <w:t xml:space="preserve">from the </w:t>
      </w:r>
      <w:r w:rsidRPr="00327587">
        <w:rPr>
          <w:i/>
        </w:rPr>
        <w:t>Cladium</w:t>
      </w:r>
      <w:r w:rsidRPr="00327587" w:rsidDel="0009069A">
        <w:rPr>
          <w:rStyle w:val="StyleBlack"/>
        </w:rPr>
        <w:t xml:space="preserve"> </w:t>
      </w:r>
      <w:r w:rsidRPr="00327587">
        <w:t>marshes</w:t>
      </w:r>
      <w:r>
        <w:t xml:space="preserve"> (shallow waters; short hydroperiod)</w:t>
      </w:r>
      <w:r w:rsidRPr="00327587">
        <w:t xml:space="preserve"> </w:t>
      </w:r>
      <w:r>
        <w:t>will be referred to</w:t>
      </w:r>
      <w:r w:rsidRPr="00327587">
        <w:t xml:space="preserve"> as </w:t>
      </w:r>
      <w:r>
        <w:t>‘ridge core’</w:t>
      </w:r>
      <w:r w:rsidRPr="00327587">
        <w:t>.</w:t>
      </w:r>
      <w:r>
        <w:rPr>
          <w:color w:val="000000" w:themeColor="text1"/>
        </w:rPr>
        <w:t xml:space="preserve"> </w:t>
      </w:r>
      <w:r w:rsidRPr="00327587">
        <w:rPr>
          <w:color w:val="000000" w:themeColor="text1"/>
        </w:rPr>
        <w:t xml:space="preserve">The two </w:t>
      </w:r>
      <w:r>
        <w:rPr>
          <w:color w:val="000000" w:themeColor="text1"/>
        </w:rPr>
        <w:t>soil</w:t>
      </w:r>
      <w:r w:rsidRPr="00327587">
        <w:rPr>
          <w:color w:val="000000" w:themeColor="text1"/>
        </w:rPr>
        <w:t xml:space="preserve"> cores (25 cm deep for each) were </w:t>
      </w:r>
      <w:r>
        <w:rPr>
          <w:color w:val="000000" w:themeColor="text1"/>
        </w:rPr>
        <w:t>collected</w:t>
      </w:r>
      <w:r w:rsidRPr="00327587">
        <w:rPr>
          <w:color w:val="000000" w:themeColor="text1"/>
        </w:rPr>
        <w:t xml:space="preserve"> </w:t>
      </w:r>
      <w:r>
        <w:rPr>
          <w:color w:val="000000" w:themeColor="text1"/>
        </w:rPr>
        <w:t xml:space="preserve">and sectioned as previously described (Saunders et al., 2006). </w:t>
      </w:r>
    </w:p>
    <w:p w14:paraId="0D0B0E02" w14:textId="77777777" w:rsidR="002F10DF" w:rsidRPr="003A084B" w:rsidRDefault="002F10DF" w:rsidP="00CF752B">
      <w:pPr>
        <w:spacing w:before="0" w:after="0" w:line="480" w:lineRule="auto"/>
        <w:ind w:firstLine="720"/>
        <w:rPr>
          <w:kern w:val="1"/>
          <w:lang w:eastAsia="ar-SA"/>
        </w:rPr>
      </w:pPr>
    </w:p>
    <w:p w14:paraId="7C250D5B" w14:textId="77777777" w:rsidR="002F10DF" w:rsidRPr="003A084B" w:rsidRDefault="002F10DF" w:rsidP="00CF752B">
      <w:pPr>
        <w:pStyle w:val="Heading33"/>
        <w:numPr>
          <w:ilvl w:val="2"/>
          <w:numId w:val="35"/>
        </w:numPr>
        <w:ind w:left="576" w:hanging="576"/>
        <w:jc w:val="both"/>
      </w:pPr>
      <w:r w:rsidRPr="003A084B">
        <w:t xml:space="preserve"> </w:t>
      </w:r>
      <w:bookmarkStart w:id="98" w:name="_Toc388016215"/>
      <w:r w:rsidRPr="003A084B">
        <w:t>Analytical methods</w:t>
      </w:r>
      <w:bookmarkEnd w:id="98"/>
    </w:p>
    <w:p w14:paraId="347E69D3" w14:textId="77777777" w:rsidR="002F10DF" w:rsidRPr="003A084B" w:rsidRDefault="002F10DF" w:rsidP="00CF752B">
      <w:pPr>
        <w:pStyle w:val="Heading33"/>
        <w:numPr>
          <w:ilvl w:val="3"/>
          <w:numId w:val="35"/>
        </w:numPr>
        <w:jc w:val="both"/>
      </w:pPr>
      <w:bookmarkStart w:id="99" w:name="_Toc388016216"/>
      <w:r w:rsidRPr="003A084B">
        <w:t>Biomarker analyses</w:t>
      </w:r>
      <w:bookmarkEnd w:id="99"/>
    </w:p>
    <w:p w14:paraId="70AE909A" w14:textId="77777777" w:rsidR="002F10DF" w:rsidRPr="003A084B" w:rsidRDefault="002F10DF" w:rsidP="00CF752B">
      <w:pPr>
        <w:spacing w:before="0" w:after="0" w:line="480" w:lineRule="auto"/>
        <w:ind w:firstLine="720"/>
        <w:jc w:val="both"/>
      </w:pPr>
      <w:r w:rsidRPr="003A084B">
        <w:t xml:space="preserve">All samples (plants, surface soils and soil core segments) were frozen, freeze-dried (-50°C; 0.01 m bar) and ground. The dried samples are Soxhlet-extracted with pure methylene chloride (Optima, Fisher, USA) for 24 hours. Activated copper is added to the total extract to remove elemental sulfur. Total extractable organics were saponified with 0.5 M KOH and separated into neutral and acid fractions. The neutral fraction was further fractionated over silica gel to obtain the saturated hydrocarbons </w:t>
      </w:r>
      <w:r w:rsidRPr="003A084B">
        <w:fldChar w:fldCharType="begin"/>
      </w:r>
      <w:r w:rsidRPr="003A084B">
        <w:instrText xml:space="preserve"> ADDIN EN.CITE &lt;EndNote&gt;&lt;Cite&gt;&lt;Author&gt;Jaffe&lt;/Author&gt;&lt;Year&gt;1995&lt;/Year&gt;&lt;IDText&gt;THE BIOGEOCHEMISTRY OF LIPIDS IN RIVERS OF THE ORINOCO BASIN&lt;/IDText&gt;&lt;DisplayText&gt;(Jaffe et al., 1995)&lt;/DisplayText&gt;&lt;record&gt;&lt;dates&gt;&lt;pub-dates&gt;&lt;date&gt;Nov&lt;/date&gt;&lt;/pub-dates&gt;&lt;year&gt;1995&lt;/year&gt;&lt;/dates&gt;&lt;urls&gt;&lt;related-urls&gt;&lt;url&gt;&amp;lt;Go to ISI&amp;gt;://WOS:A1995TE48500012&lt;/url&gt;&lt;/related-urls&gt;&lt;/urls&gt;&lt;isbn&gt;0016-7037&lt;/isbn&gt;&lt;titles&gt;&lt;title&gt;THE BIOGEOCHEMISTRY OF LIPIDS IN RIVERS OF THE ORINOCO BASIN&lt;/title&gt;&lt;secondary-title&gt;Geochimica Et Cosmochimica Acta&lt;/secondary-title&gt;&lt;/titles&gt;&lt;pages&gt;4507-4522&lt;/pages&gt;&lt;number&gt;21&lt;/number&gt;&lt;contributors&gt;&lt;authors&gt;&lt;author&gt;Jaffe, R.&lt;/author&gt;&lt;author&gt;Wolff, G. A.&lt;/author&gt;&lt;author&gt;Cabrera, A. C.&lt;/author&gt;&lt;author&gt;Chitty, H. C.&lt;/author&gt;&lt;/authors&gt;&lt;/contributors&gt;&lt;added-date format="utc"&gt;1377980234&lt;/added-date&gt;&lt;ref-type name="Journal Article"&gt;17&lt;/ref-type&gt;&lt;rec-number&gt;27&lt;/rec-number&gt;&lt;last-updated-date format="utc"&gt;1378227632&lt;/last-updated-date&gt;&lt;accession-num&gt;WOS:A1995TE48500012&lt;/accession-num&gt;&lt;electronic-resource-num&gt;10.1016/0016-7037(95)00246-v&lt;/electronic-resource-num&gt;&lt;volume&gt;59&lt;/volume&gt;&lt;/record&gt;&lt;/Cite&gt;&lt;/EndNote&gt;</w:instrText>
      </w:r>
      <w:r w:rsidRPr="003A084B">
        <w:fldChar w:fldCharType="separate"/>
      </w:r>
      <w:r w:rsidRPr="003A084B">
        <w:rPr>
          <w:noProof/>
        </w:rPr>
        <w:t>(Jaffé et al., 1995)</w:t>
      </w:r>
      <w:r w:rsidRPr="003A084B">
        <w:fldChar w:fldCharType="end"/>
      </w:r>
      <w:r w:rsidRPr="003A084B">
        <w:t xml:space="preserve"> using </w:t>
      </w:r>
      <w:r w:rsidRPr="00FD4817">
        <w:rPr>
          <w:i/>
        </w:rPr>
        <w:lastRenderedPageBreak/>
        <w:t>n</w:t>
      </w:r>
      <w:r w:rsidRPr="003A084B">
        <w:t xml:space="preserve">-hexane (20 ml) as eluent. A capillary GC/MS system (Hewlett-Packard 6890 GC interfaced to a Hewlett-Packard 5973 quadrupole scanning mass spectrometer) was used to analyze all the samples, and operated in the electron impact (EI) ionization mode at 70 eV. Identifications of individual compounds such as </w:t>
      </w:r>
      <w:r w:rsidRPr="003A084B">
        <w:rPr>
          <w:i/>
        </w:rPr>
        <w:t>n</w:t>
      </w:r>
      <w:r w:rsidRPr="003A084B">
        <w:t>-alkanes and C</w:t>
      </w:r>
      <w:r w:rsidRPr="003A084B">
        <w:rPr>
          <w:vertAlign w:val="subscript"/>
        </w:rPr>
        <w:t>20</w:t>
      </w:r>
      <w:r w:rsidRPr="003A084B">
        <w:t xml:space="preserve"> HBI (Highly Branched Isoprenoid) were performed by comparisons with previously reported mass spectra and chromatographic elution patterns.</w:t>
      </w:r>
    </w:p>
    <w:p w14:paraId="73EE52B0" w14:textId="77777777" w:rsidR="002F10DF" w:rsidRPr="003A084B" w:rsidRDefault="002F10DF" w:rsidP="00CF752B">
      <w:pPr>
        <w:spacing w:before="0" w:after="0" w:line="480" w:lineRule="auto"/>
        <w:ind w:firstLine="720"/>
      </w:pPr>
    </w:p>
    <w:p w14:paraId="18E715C3" w14:textId="77777777" w:rsidR="002F10DF" w:rsidRPr="003A084B" w:rsidRDefault="002F10DF" w:rsidP="00CF752B">
      <w:pPr>
        <w:pStyle w:val="Heading33"/>
        <w:numPr>
          <w:ilvl w:val="3"/>
          <w:numId w:val="35"/>
        </w:numPr>
      </w:pPr>
      <w:bookmarkStart w:id="100" w:name="_Toc388016217"/>
      <w:r w:rsidRPr="003A084B">
        <w:t>Soil core dating</w:t>
      </w:r>
      <w:bookmarkEnd w:id="100"/>
    </w:p>
    <w:p w14:paraId="743A9C00" w14:textId="77777777" w:rsidR="00870EEE" w:rsidRPr="006D7A7E" w:rsidRDefault="00870EEE" w:rsidP="00870EEE">
      <w:pPr>
        <w:spacing w:before="0" w:after="0" w:line="480" w:lineRule="auto"/>
        <w:ind w:firstLine="720"/>
        <w:jc w:val="both"/>
      </w:pPr>
      <w:r w:rsidRPr="00327587">
        <w:rPr>
          <w:rStyle w:val="StyleBlack"/>
        </w:rPr>
        <w:t xml:space="preserve">Previous studies </w:t>
      </w:r>
      <w:r>
        <w:rPr>
          <w:rStyle w:val="StyleBlack"/>
        </w:rPr>
        <w:t xml:space="preserve">have </w:t>
      </w:r>
      <w:r w:rsidRPr="00327587">
        <w:rPr>
          <w:rStyle w:val="StyleBlack"/>
        </w:rPr>
        <w:t>show</w:t>
      </w:r>
      <w:r>
        <w:rPr>
          <w:rStyle w:val="StyleBlack"/>
        </w:rPr>
        <w:t>n</w:t>
      </w:r>
      <w:r w:rsidRPr="00327587">
        <w:rPr>
          <w:rStyle w:val="StyleBlack"/>
        </w:rPr>
        <w:t xml:space="preserve"> that soil accretion rate</w:t>
      </w:r>
      <w:r>
        <w:rPr>
          <w:rStyle w:val="StyleBlack"/>
        </w:rPr>
        <w:t>s</w:t>
      </w:r>
      <w:r w:rsidRPr="00327587">
        <w:rPr>
          <w:rStyle w:val="StyleBlack"/>
        </w:rPr>
        <w:t xml:space="preserve">, which </w:t>
      </w:r>
      <w:r>
        <w:rPr>
          <w:rStyle w:val="StyleBlack"/>
        </w:rPr>
        <w:t>are</w:t>
      </w:r>
      <w:r w:rsidRPr="00327587">
        <w:rPr>
          <w:rStyle w:val="StyleBlack"/>
        </w:rPr>
        <w:t xml:space="preserve"> controlled by </w:t>
      </w:r>
      <w:r>
        <w:rPr>
          <w:rStyle w:val="StyleBlack"/>
        </w:rPr>
        <w:t>diverse environmental</w:t>
      </w:r>
      <w:r w:rsidRPr="00327587">
        <w:rPr>
          <w:rStyle w:val="StyleBlack"/>
        </w:rPr>
        <w:t xml:space="preserve"> factors, var</w:t>
      </w:r>
      <w:r>
        <w:rPr>
          <w:rStyle w:val="StyleBlack"/>
        </w:rPr>
        <w:t>y</w:t>
      </w:r>
      <w:r w:rsidRPr="00327587">
        <w:rPr>
          <w:rStyle w:val="StyleBlack"/>
        </w:rPr>
        <w:t xml:space="preserve"> widely in the Everglades wetlands ecosystem </w:t>
      </w:r>
      <w:r w:rsidRPr="00327587">
        <w:rPr>
          <w:rStyle w:val="StyleBlack"/>
        </w:rPr>
        <w:fldChar w:fldCharType="begin">
          <w:fldData xml:space="preserve">PEVuZE5vdGU+PENpdGU+PEF1dGhvcj5XaWxsYXJkPC9BdXRob3I+PFllYXI+MjAwMjwvWWVhcj48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</w:fldData>
        </w:fldChar>
      </w:r>
      <w:r w:rsidRPr="00327587">
        <w:rPr>
          <w:rStyle w:val="StyleBlack"/>
        </w:rPr>
        <w:instrText xml:space="preserve"> ADDIN EN.CITE </w:instrText>
      </w:r>
      <w:r w:rsidRPr="00327587">
        <w:rPr>
          <w:rStyle w:val="StyleBlack"/>
        </w:rPr>
        <w:fldChar w:fldCharType="begin">
          <w:fldData xml:space="preserve">PEVuZE5vdGU+PENpdGU+PEF1dGhvcj5XaWxsYXJkPC9BdXRob3I+PFllYXI+MjAwMjwvWWVhcj48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</w:fldData>
        </w:fldChar>
      </w:r>
      <w:r w:rsidRPr="00327587">
        <w:rPr>
          <w:rStyle w:val="StyleBlack"/>
        </w:rPr>
        <w:instrText xml:space="preserve"> ADDIN EN.CITE.DATA </w:instrText>
      </w:r>
      <w:r w:rsidRPr="00327587">
        <w:rPr>
          <w:rStyle w:val="StyleBlack"/>
        </w:rPr>
      </w:r>
      <w:r w:rsidRPr="00327587">
        <w:rPr>
          <w:rStyle w:val="StyleBlack"/>
        </w:rPr>
        <w:fldChar w:fldCharType="end"/>
      </w:r>
      <w:r w:rsidRPr="00327587">
        <w:rPr>
          <w:rStyle w:val="StyleBlack"/>
        </w:rPr>
      </w:r>
      <w:r w:rsidRPr="00327587">
        <w:rPr>
          <w:rStyle w:val="StyleBlack"/>
        </w:rPr>
        <w:fldChar w:fldCharType="separate"/>
      </w:r>
      <w:r w:rsidRPr="00327587">
        <w:rPr>
          <w:rStyle w:val="StyleBlack"/>
          <w:noProof/>
        </w:rPr>
        <w:t>(Willard et al., 2002)</w:t>
      </w:r>
      <w:r w:rsidRPr="00327587">
        <w:rPr>
          <w:rStyle w:val="StyleBlack"/>
        </w:rPr>
        <w:fldChar w:fldCharType="end"/>
      </w:r>
      <w:r w:rsidRPr="00327587">
        <w:rPr>
          <w:rStyle w:val="StyleBlack"/>
        </w:rPr>
        <w:t xml:space="preserve">. In this study, soil core </w:t>
      </w:r>
      <w:r w:rsidRPr="00327587">
        <w:t xml:space="preserve">ages were </w:t>
      </w:r>
      <w:r>
        <w:t xml:space="preserve">obtained from </w:t>
      </w:r>
      <w:r w:rsidRPr="00327587">
        <w:t>(</w:t>
      </w:r>
      <w:r>
        <w:t>Saunders et al., in review</w:t>
      </w:r>
      <w:r w:rsidRPr="00327587">
        <w:t>)</w:t>
      </w:r>
      <w:r>
        <w:t xml:space="preserve">, which were </w:t>
      </w:r>
      <w:r w:rsidRPr="00327587">
        <w:t>approximated primarily using radiometric dates,</w:t>
      </w:r>
      <w:r>
        <w:t xml:space="preserve"> </w:t>
      </w:r>
      <w:r w:rsidRPr="00327587">
        <w:t xml:space="preserve">or from literature values </w:t>
      </w:r>
      <w:r w:rsidRPr="00327587">
        <w:fldChar w:fldCharType="begin"/>
      </w:r>
      <w:r w:rsidRPr="00327587">
        <w:instrText xml:space="preserve"> ADDIN EN.CITE &lt;EndNote&gt;&lt;Cite&gt;&lt;Author&gt;Willard&lt;/Author&gt;&lt;Year&gt;2001&lt;/Year&gt;&lt;IDText&gt;The Florida Everglades ecosystem: climatic and anthropogenic impacts over the last two millennia&lt;/IDText&gt;&lt;DisplayText&gt;(Willard et al., 2001a; Willard et al., 2001b)&lt;/DisplayText&gt;&lt;record&gt;&lt;isbn&gt;0007-5779&lt;/isbn&gt;&lt;titles&gt;&lt;title&gt;The Florida Everglades ecosystem: climatic and anthropogenic impacts over the last two millennia&lt;/title&gt;&lt;secondary-title&gt;Bulletins of American Paleontology&lt;/secondary-title&gt;&lt;/titles&gt;&lt;pages&gt;41-56&lt;/pages&gt;&lt;contributors&gt;&lt;authors&gt;&lt;author&gt;Willard, Debra A&lt;/author&gt;&lt;author&gt;Holmes, Charles W&lt;/author&gt;&lt;author&gt;Weimer, LM&lt;/author&gt;&lt;/authors&gt;&lt;/contributors&gt;&lt;added-date format="utc"&gt;1377983092&lt;/added-date&gt;&lt;ref-type name="Journal Article"&gt;17&lt;/ref-type&gt;&lt;dates&gt;&lt;year&gt;2001&lt;/year&gt;&lt;/dates&gt;&lt;rec-number&gt;58&lt;/rec-number&gt;&lt;last-updated-date format="utc"&gt;1377983092&lt;/last-updated-date&gt;&lt;/record&gt;&lt;/Cite&gt;&lt;Cite&gt;&lt;Author&gt;Willard&lt;/Author&gt;&lt;Year&gt;2001&lt;/Year&gt;&lt;IDText&gt;Pollen assemblages as paleoenvironmental proxies in the Florida Everglades&lt;/IDText&gt;&lt;record&gt;&lt;isbn&gt;0034-6667&lt;/isbn&gt;&lt;titles&gt;&lt;title&gt;Pollen assemblages as paleoenvironmental proxies in the Florida Everglades&lt;/title&gt;&lt;secondary-title&gt;Review of Palaeobotany and Palynology&lt;/secondary-title&gt;&lt;/titles&gt;&lt;pages&gt;213-235&lt;/pages&gt;&lt;number&gt;4&lt;/number&gt;&lt;contributors&gt;&lt;authors&gt;&lt;author&gt;Willard, DA&lt;/author&gt;&lt;author&gt;Weimer, LM&lt;/author&gt;&lt;author&gt;Riegel, WL&lt;/author&gt;&lt;/authors&gt;&lt;/contributors&gt;&lt;added-date format="utc"&gt;1384793056&lt;/added-date&gt;&lt;ref-type name="Journal Article"&gt;17&lt;/ref-type&gt;&lt;dates&gt;&lt;year&gt;2001&lt;/year&gt;&lt;/dates&gt;&lt;rec-number&gt;311&lt;/rec-number&gt;&lt;last-updated-date format="utc"&gt;1384793056&lt;/last-updated-date&gt;&lt;volume&gt;113&lt;/volume&gt;&lt;/record&gt;&lt;/Cite&gt;&lt;/EndNote&gt;</w:instrText>
      </w:r>
      <w:r w:rsidRPr="00327587">
        <w:fldChar w:fldCharType="separate"/>
      </w:r>
      <w:r w:rsidRPr="00327587">
        <w:rPr>
          <w:noProof/>
        </w:rPr>
        <w:t>(Willard et al., 2001a; Willard et al., 2001b)</w:t>
      </w:r>
      <w:r w:rsidRPr="00327587">
        <w:fldChar w:fldCharType="end"/>
      </w:r>
      <w:r w:rsidRPr="00327587">
        <w:t xml:space="preserve">. The age model of </w:t>
      </w:r>
      <w:r>
        <w:t>the ridge core</w:t>
      </w:r>
      <w:r w:rsidRPr="00327587">
        <w:t xml:space="preserve"> was </w:t>
      </w:r>
      <w:r w:rsidR="00DC7886">
        <w:t>on the basis of</w:t>
      </w:r>
      <w:r w:rsidRPr="00327587">
        <w:t xml:space="preserve"> </w:t>
      </w:r>
      <w:r w:rsidRPr="00327587">
        <w:rPr>
          <w:vertAlign w:val="superscript"/>
        </w:rPr>
        <w:t>14</w:t>
      </w:r>
      <w:r w:rsidRPr="00327587">
        <w:t>C AMS dates of seeds collected at two depths (8</w:t>
      </w:r>
      <w:r>
        <w:t xml:space="preserve"> </w:t>
      </w:r>
      <w:r w:rsidRPr="00327587">
        <w:t>-</w:t>
      </w:r>
      <w:r>
        <w:t xml:space="preserve"> </w:t>
      </w:r>
      <w:r w:rsidRPr="00327587">
        <w:t>10 and 22</w:t>
      </w:r>
      <w:r>
        <w:t xml:space="preserve"> </w:t>
      </w:r>
      <w:r w:rsidRPr="00327587">
        <w:t>-</w:t>
      </w:r>
      <w:r>
        <w:t xml:space="preserve"> </w:t>
      </w:r>
      <w:r w:rsidRPr="00327587">
        <w:t>24 cm)</w:t>
      </w:r>
      <w:r>
        <w:t>, w</w:t>
      </w:r>
      <w:r w:rsidRPr="00327587">
        <w:t xml:space="preserve">hile for the </w:t>
      </w:r>
      <w:r>
        <w:t>slough</w:t>
      </w:r>
      <w:r w:rsidRPr="00327587">
        <w:t xml:space="preserve"> core, a single </w:t>
      </w:r>
      <w:r w:rsidRPr="00327587">
        <w:rPr>
          <w:vertAlign w:val="superscript"/>
        </w:rPr>
        <w:t>14</w:t>
      </w:r>
      <w:r w:rsidRPr="00327587">
        <w:t>C date provided an age at 21</w:t>
      </w:r>
      <w:r>
        <w:t xml:space="preserve"> </w:t>
      </w:r>
      <w:r w:rsidRPr="00327587">
        <w:t>-</w:t>
      </w:r>
      <w:r>
        <w:t xml:space="preserve"> </w:t>
      </w:r>
      <w:r w:rsidRPr="00327587">
        <w:t>22 cm, and ages for 0</w:t>
      </w:r>
      <w:r>
        <w:t xml:space="preserve"> </w:t>
      </w:r>
      <w:r w:rsidRPr="00327587">
        <w:t>-</w:t>
      </w:r>
      <w:r>
        <w:t xml:space="preserve"> </w:t>
      </w:r>
      <w:r w:rsidRPr="00327587">
        <w:t xml:space="preserve">20 cm were approximated by averaging depth-age data from </w:t>
      </w:r>
      <w:r>
        <w:t>5 other dated Shark River S</w:t>
      </w:r>
      <w:r w:rsidRPr="00327587">
        <w:t>lough cores</w:t>
      </w:r>
      <w:r>
        <w:t>. A</w:t>
      </w:r>
      <w:r w:rsidRPr="00D53D42">
        <w:t xml:space="preserve">verage depth approximations were consistent with age models from previous Shark </w:t>
      </w:r>
      <w:r w:rsidRPr="006D7A7E">
        <w:t>River slough cores (Craft and Richardson 1998; Glaser et al. 2012; Willard et al. 2006).</w:t>
      </w:r>
    </w:p>
    <w:p w14:paraId="077F94C1" w14:textId="77777777" w:rsidR="00870EEE" w:rsidRPr="003A084B" w:rsidRDefault="00870EEE" w:rsidP="00CF752B">
      <w:pPr>
        <w:spacing w:before="0" w:after="0" w:line="480" w:lineRule="auto"/>
        <w:ind w:firstLine="720"/>
        <w:jc w:val="both"/>
      </w:pPr>
    </w:p>
    <w:p w14:paraId="447A6131" w14:textId="77777777" w:rsidR="002F10DF" w:rsidRPr="003A084B" w:rsidRDefault="002F10DF" w:rsidP="00CF752B">
      <w:pPr>
        <w:spacing w:before="0" w:after="0" w:line="480" w:lineRule="auto"/>
        <w:ind w:firstLine="720"/>
      </w:pPr>
    </w:p>
    <w:p w14:paraId="25EF6DAB" w14:textId="77777777" w:rsidR="002F10DF" w:rsidRPr="003A084B" w:rsidRDefault="002F10DF" w:rsidP="00CF752B">
      <w:pPr>
        <w:pStyle w:val="Heading33"/>
        <w:numPr>
          <w:ilvl w:val="3"/>
          <w:numId w:val="35"/>
        </w:numPr>
      </w:pPr>
      <w:bookmarkStart w:id="101" w:name="_Toc388016218"/>
      <w:r w:rsidRPr="003A084B">
        <w:lastRenderedPageBreak/>
        <w:t>Compound specific isotope (C and H) analyses</w:t>
      </w:r>
      <w:bookmarkEnd w:id="101"/>
    </w:p>
    <w:p w14:paraId="6D4EFCEE" w14:textId="77777777" w:rsidR="00870EEE" w:rsidRPr="0018445A" w:rsidRDefault="00870EEE" w:rsidP="00870EEE">
      <w:pPr>
        <w:spacing w:before="0" w:after="0" w:line="480" w:lineRule="auto"/>
        <w:ind w:firstLine="720"/>
        <w:jc w:val="both"/>
        <w:rPr>
          <w:rStyle w:val="StyleBlack"/>
        </w:rPr>
      </w:pPr>
      <w:r w:rsidRPr="0018445A">
        <w:t>For the specific purpose of testing whether compound</w:t>
      </w:r>
      <w:r>
        <w:t>-</w:t>
      </w:r>
      <w:r w:rsidRPr="0018445A">
        <w:t>specific isotope measurements will provide complementary and more sensitive information</w:t>
      </w:r>
      <w:r>
        <w:t xml:space="preserve"> compared to biomarker proxies</w:t>
      </w:r>
      <w:r w:rsidRPr="0018445A">
        <w:t xml:space="preserve">, </w:t>
      </w:r>
      <w:r w:rsidR="00DC7886">
        <w:t xml:space="preserve">I </w:t>
      </w:r>
      <w:r w:rsidRPr="0018445A">
        <w:t xml:space="preserve">analyzed some of the same surface soil transects (ridge to slough; Saunders et al., in review) with closer space intervals, for locations with clear vegetation transitions. Similarly, two soil cores (one ridge, one slough; see above) at SRS2 from Saunders et al. (in review) were also analyzed </w:t>
      </w:r>
      <w:r>
        <w:t>for this</w:t>
      </w:r>
      <w:r w:rsidRPr="0018445A">
        <w:t xml:space="preserve"> purpose.</w:t>
      </w:r>
      <w:r w:rsidRPr="0018445A">
        <w:rPr>
          <w:rStyle w:val="StyleBlack"/>
        </w:rPr>
        <w:t xml:space="preserve"> </w:t>
      </w:r>
    </w:p>
    <w:p w14:paraId="0A4A1F10" w14:textId="77777777" w:rsidR="00870EEE" w:rsidRPr="00327587" w:rsidRDefault="00870EEE" w:rsidP="00870EEE">
      <w:pPr>
        <w:spacing w:before="0" w:after="0" w:line="480" w:lineRule="auto"/>
        <w:ind w:firstLine="720"/>
        <w:jc w:val="both"/>
      </w:pPr>
      <w:r w:rsidRPr="00327587">
        <w:t>The aliphatic hydrocarbon fraction was analyzed to obtain the δD and δ</w:t>
      </w:r>
      <w:r w:rsidRPr="00327587">
        <w:rPr>
          <w:vertAlign w:val="superscript"/>
        </w:rPr>
        <w:t>13</w:t>
      </w:r>
      <w:r w:rsidRPr="00327587">
        <w:t xml:space="preserve">C values for </w:t>
      </w:r>
      <w:r>
        <w:t>targeted</w:t>
      </w:r>
      <w:r w:rsidRPr="00327587">
        <w:t xml:space="preserve"> compound</w:t>
      </w:r>
      <w:r>
        <w:t>s</w:t>
      </w:r>
      <w:r w:rsidRPr="00327587">
        <w:t>. Compound-specific δ</w:t>
      </w:r>
      <w:r w:rsidRPr="00327587">
        <w:rPr>
          <w:vertAlign w:val="superscript"/>
        </w:rPr>
        <w:t>13</w:t>
      </w:r>
      <w:r w:rsidRPr="00327587">
        <w:t xml:space="preserve">C values of </w:t>
      </w:r>
      <w:r w:rsidRPr="00382762">
        <w:rPr>
          <w:i/>
        </w:rPr>
        <w:t>n</w:t>
      </w:r>
      <w:r w:rsidRPr="00382762">
        <w:t>-alkane</w:t>
      </w:r>
      <w:r w:rsidRPr="00327587">
        <w:t>s and</w:t>
      </w:r>
      <w:r>
        <w:t xml:space="preserve"> the </w:t>
      </w:r>
      <w:r w:rsidRPr="00327587">
        <w:t>C</w:t>
      </w:r>
      <w:r w:rsidRPr="00327587">
        <w:rPr>
          <w:vertAlign w:val="subscript"/>
        </w:rPr>
        <w:t>20</w:t>
      </w:r>
      <w:r w:rsidRPr="00327587">
        <w:t xml:space="preserve"> HBI were measured using a gas chromatography-isotope ratio mass spectrometry (GC-IRMS) system</w:t>
      </w:r>
      <w:r>
        <w:t>,</w:t>
      </w:r>
      <w:r w:rsidRPr="00327587">
        <w:t xml:space="preserve"> consist</w:t>
      </w:r>
      <w:r>
        <w:t>ing</w:t>
      </w:r>
      <w:r w:rsidRPr="00327587">
        <w:t xml:space="preserve"> of a Thermo </w:t>
      </w:r>
      <w:r w:rsidR="00CD2E8D">
        <w:t>Trace</w:t>
      </w:r>
      <w:r w:rsidR="00CD2E8D" w:rsidRPr="00D17785">
        <w:t xml:space="preserve"> </w:t>
      </w:r>
      <w:r w:rsidR="00CD2E8D" w:rsidRPr="00327587">
        <w:t xml:space="preserve">GC </w:t>
      </w:r>
      <w:r w:rsidR="00CD2E8D" w:rsidRPr="00D17785">
        <w:t>Ultra system</w:t>
      </w:r>
      <w:r w:rsidRPr="00327587">
        <w:t xml:space="preserve"> equipped with a DB-1 fused silica capillary column (30 meters long, 0.25 mm ID, 0.25 </w:t>
      </w:r>
      <w:r>
        <w:t>µ</w:t>
      </w:r>
      <w:r w:rsidRPr="00327587">
        <w:t>m df), a Thermo GC/TC 2 interface, and a Thermo Delta V IRMS.  Oven temperature for conversion of compounds to CO</w:t>
      </w:r>
      <w:r w:rsidRPr="00327587">
        <w:rPr>
          <w:vertAlign w:val="subscript"/>
        </w:rPr>
        <w:t>2</w:t>
      </w:r>
      <w:r w:rsidRPr="00327587">
        <w:t xml:space="preserve"> was held at </w:t>
      </w:r>
      <w:r w:rsidRPr="006943A9">
        <w:t xml:space="preserve">960˚C. </w:t>
      </w:r>
      <w:r w:rsidRPr="00327587">
        <w:t>Between every four samples, three standard mix</w:t>
      </w:r>
      <w:r>
        <w:t>tures containing</w:t>
      </w:r>
      <w:r w:rsidRPr="00327587">
        <w:t xml:space="preserve"> C</w:t>
      </w:r>
      <w:r w:rsidRPr="00327587">
        <w:rPr>
          <w:vertAlign w:val="subscript"/>
        </w:rPr>
        <w:t xml:space="preserve">17 </w:t>
      </w:r>
      <w:r w:rsidRPr="00382762">
        <w:rPr>
          <w:i/>
        </w:rPr>
        <w:t>n</w:t>
      </w:r>
      <w:r w:rsidRPr="00382762">
        <w:t>-alkane</w:t>
      </w:r>
      <w:r w:rsidRPr="00327587">
        <w:t xml:space="preserve"> and squalane (different concentrations as 30 ng/</w:t>
      </w:r>
      <w:r>
        <w:t>µ</w:t>
      </w:r>
      <w:r w:rsidRPr="00327587">
        <w:t>L, 200 ng/</w:t>
      </w:r>
      <w:r>
        <w:t>µ</w:t>
      </w:r>
      <w:r w:rsidRPr="00327587">
        <w:t>L and 500 ng/</w:t>
      </w:r>
      <w:r>
        <w:t>µ</w:t>
      </w:r>
      <w:r w:rsidRPr="00327587">
        <w:t>L, with known δ</w:t>
      </w:r>
      <w:r w:rsidRPr="00327587">
        <w:rPr>
          <w:vertAlign w:val="superscript"/>
        </w:rPr>
        <w:t>13</w:t>
      </w:r>
      <w:r w:rsidRPr="00327587">
        <w:t xml:space="preserve">C values for each) were measured to check </w:t>
      </w:r>
      <w:r>
        <w:t>instrument</w:t>
      </w:r>
      <w:r w:rsidRPr="00327587">
        <w:t xml:space="preserve"> performance and </w:t>
      </w:r>
      <w:r>
        <w:t xml:space="preserve">was </w:t>
      </w:r>
      <w:r w:rsidRPr="00327587">
        <w:t xml:space="preserve">also used for size correction if necessary. </w:t>
      </w:r>
      <w:r>
        <w:t>A k</w:t>
      </w:r>
      <w:r w:rsidRPr="00327587">
        <w:t xml:space="preserve">nown amount of squalane was also co-injected with samples as internal standard for stable carbon and hydrogen isotopic measurements. </w:t>
      </w:r>
      <w:r>
        <w:t xml:space="preserve">The </w:t>
      </w:r>
      <w:r w:rsidRPr="00327587">
        <w:t>δ</w:t>
      </w:r>
      <w:r w:rsidRPr="00327587">
        <w:rPr>
          <w:vertAlign w:val="superscript"/>
        </w:rPr>
        <w:t>13</w:t>
      </w:r>
      <w:r w:rsidRPr="00327587">
        <w:t xml:space="preserve">C values are given in per mil (‰) notation relative to the </w:t>
      </w:r>
      <w:r>
        <w:rPr>
          <w:rFonts w:hint="eastAsia"/>
        </w:rPr>
        <w:t xml:space="preserve">Vienna </w:t>
      </w:r>
      <w:r w:rsidRPr="00327587">
        <w:t>Peedee Belemnite (</w:t>
      </w:r>
      <w:r>
        <w:rPr>
          <w:rFonts w:hint="eastAsia"/>
        </w:rPr>
        <w:t>V</w:t>
      </w:r>
      <w:r w:rsidRPr="00327587">
        <w:t xml:space="preserve">PDB) </w:t>
      </w:r>
      <w:r w:rsidRPr="00C2681F">
        <w:t>standard (</w:t>
      </w:r>
      <w:r w:rsidRPr="00541C0D">
        <w:t>Coplen et al., 1983</w:t>
      </w:r>
      <w:r w:rsidRPr="00C2681F">
        <w:t>).</w:t>
      </w:r>
      <w:r w:rsidRPr="00327587">
        <w:t xml:space="preserve"> </w:t>
      </w:r>
    </w:p>
    <w:p w14:paraId="5896722B" w14:textId="32908144" w:rsidR="00870EEE" w:rsidRPr="00327587" w:rsidRDefault="00870EEE" w:rsidP="00870EEE">
      <w:pPr>
        <w:spacing w:before="0" w:after="0" w:line="480" w:lineRule="auto"/>
        <w:ind w:firstLine="720"/>
        <w:jc w:val="both"/>
      </w:pPr>
      <w:r w:rsidRPr="00327587">
        <w:t xml:space="preserve">Compound-specific δD values of </w:t>
      </w:r>
      <w:r w:rsidRPr="00382762">
        <w:rPr>
          <w:i/>
        </w:rPr>
        <w:t>n</w:t>
      </w:r>
      <w:r w:rsidRPr="00382762">
        <w:t>-alkane</w:t>
      </w:r>
      <w:r w:rsidRPr="00327587">
        <w:t xml:space="preserve">s and </w:t>
      </w:r>
      <w:r>
        <w:t xml:space="preserve">the </w:t>
      </w:r>
      <w:r w:rsidRPr="00327587">
        <w:t>C</w:t>
      </w:r>
      <w:r w:rsidRPr="00327587">
        <w:rPr>
          <w:vertAlign w:val="subscript"/>
        </w:rPr>
        <w:t>20</w:t>
      </w:r>
      <w:r w:rsidRPr="00327587">
        <w:t xml:space="preserve"> HBI were measured using the same system as for carbon, but </w:t>
      </w:r>
      <w:r>
        <w:t xml:space="preserve">with </w:t>
      </w:r>
      <w:r w:rsidRPr="00327587">
        <w:t xml:space="preserve">the DB-1 fused silica capillary GC column </w:t>
      </w:r>
      <w:r w:rsidRPr="00327587">
        <w:lastRenderedPageBreak/>
        <w:t xml:space="preserve">connected to the higher temperature oven for pyrolysis </w:t>
      </w:r>
      <w:r>
        <w:t>set at</w:t>
      </w:r>
      <w:r w:rsidRPr="00327587">
        <w:t xml:space="preserve"> a temperature </w:t>
      </w:r>
      <w:r>
        <w:t>of</w:t>
      </w:r>
      <w:r w:rsidRPr="00327587">
        <w:t xml:space="preserve"> 1440˚C in a micro volume ceramic tube. Helium was used as carrier gas at 1.6 ml/min. The oven temperature program was the same as </w:t>
      </w:r>
      <w:r>
        <w:t>that described above</w:t>
      </w:r>
      <w:r w:rsidRPr="00327587">
        <w:t>. F8 standard (purchased from Indiana University</w:t>
      </w:r>
      <w:r>
        <w:t>,</w:t>
      </w:r>
      <w:r w:rsidRPr="00327587">
        <w:t xml:space="preserve"> Bloomington</w:t>
      </w:r>
      <w:r>
        <w:t>, USA</w:t>
      </w:r>
      <w:r w:rsidRPr="00327587">
        <w:t>) was used to check accuracy of the instrumentation periodically. Methyl palmitate (-255‰) and squalane (-107‰) mixture</w:t>
      </w:r>
      <w:r>
        <w:t>s</w:t>
      </w:r>
      <w:r w:rsidRPr="00327587">
        <w:t xml:space="preserve"> with different concentrations (150 ng/</w:t>
      </w:r>
      <w:r>
        <w:t>µ</w:t>
      </w:r>
      <w:r w:rsidRPr="00327587">
        <w:t>L, 800 ng/</w:t>
      </w:r>
      <w:r>
        <w:t>µ</w:t>
      </w:r>
      <w:r w:rsidRPr="00327587">
        <w:t>L and 1500 ng/</w:t>
      </w:r>
      <w:r>
        <w:t>µ</w:t>
      </w:r>
      <w:r w:rsidRPr="00327587">
        <w:t xml:space="preserve">L for both compounds) were used as </w:t>
      </w:r>
      <w:r>
        <w:t>external</w:t>
      </w:r>
      <w:r w:rsidRPr="00327587">
        <w:t xml:space="preserve"> standards</w:t>
      </w:r>
      <w:r>
        <w:t xml:space="preserve">, and </w:t>
      </w:r>
      <w:r w:rsidRPr="00327587">
        <w:t>were analyzed between every four</w:t>
      </w:r>
      <w:r w:rsidR="003C12B7">
        <w:t xml:space="preserve"> </w:t>
      </w:r>
      <w:r w:rsidRPr="00327587">
        <w:t xml:space="preserve"> sample measurements. An additional external standard</w:t>
      </w:r>
      <w:r>
        <w:t xml:space="preserve"> (</w:t>
      </w:r>
      <w:r w:rsidRPr="00327587">
        <w:t>B3</w:t>
      </w:r>
      <w:r>
        <w:t xml:space="preserve">; </w:t>
      </w:r>
      <w:r w:rsidRPr="00327587">
        <w:t>Indiana University</w:t>
      </w:r>
      <w:r>
        <w:t xml:space="preserve">, </w:t>
      </w:r>
      <w:r w:rsidRPr="00327587">
        <w:t>Bloomington</w:t>
      </w:r>
      <w:r>
        <w:t>, USA</w:t>
      </w:r>
      <w:r w:rsidRPr="00327587">
        <w:t>) consisting of</w:t>
      </w:r>
      <w:r>
        <w:t xml:space="preserve"> a</w:t>
      </w:r>
      <w:r w:rsidRPr="00327587">
        <w:t xml:space="preserve"> mixture of </w:t>
      </w:r>
      <w:r w:rsidRPr="00382762">
        <w:rPr>
          <w:i/>
        </w:rPr>
        <w:t>n</w:t>
      </w:r>
      <w:r w:rsidRPr="00382762">
        <w:t>-alkane</w:t>
      </w:r>
      <w:r w:rsidRPr="00327587">
        <w:t>s from C</w:t>
      </w:r>
      <w:r w:rsidRPr="00327587">
        <w:rPr>
          <w:vertAlign w:val="subscript"/>
        </w:rPr>
        <w:t>16</w:t>
      </w:r>
      <w:r w:rsidRPr="00327587">
        <w:t xml:space="preserve"> to C</w:t>
      </w:r>
      <w:r w:rsidRPr="00327587">
        <w:rPr>
          <w:vertAlign w:val="subscript"/>
        </w:rPr>
        <w:t>30</w:t>
      </w:r>
      <w:r w:rsidRPr="00327587">
        <w:t xml:space="preserve"> (with different concentrations) and known δD values</w:t>
      </w:r>
      <w:r>
        <w:t>,</w:t>
      </w:r>
      <w:r w:rsidRPr="00327587">
        <w:t xml:space="preserve"> was also analyzed and used for size correction purpose. The H</w:t>
      </w:r>
      <w:r w:rsidRPr="00327587">
        <w:rPr>
          <w:vertAlign w:val="subscript"/>
        </w:rPr>
        <w:t>3</w:t>
      </w:r>
      <w:r w:rsidRPr="00327587">
        <w:rPr>
          <w:vertAlign w:val="superscript"/>
        </w:rPr>
        <w:t>+</w:t>
      </w:r>
      <w:r w:rsidRPr="00327587">
        <w:t xml:space="preserve"> factor was measured daily prior to sample analysis (average values 5.3 during this study, </w:t>
      </w:r>
      <w:r>
        <w:t>with a</w:t>
      </w:r>
      <w:r w:rsidRPr="00327587">
        <w:t xml:space="preserve"> daily variability within 0.1). Isotopic values for each sample were size corrected by the nearest two groups of standards (6 methyl palimitate/squalane mixture standards and 2 B3 standards), and the internal co-injected squalane for each sample if necessary.</w:t>
      </w:r>
      <w:r>
        <w:t xml:space="preserve"> Good replicates for a</w:t>
      </w:r>
      <w:r w:rsidRPr="00327587">
        <w:t xml:space="preserve">ll δD values for standards (different concentration) </w:t>
      </w:r>
      <w:r>
        <w:t>were obtained, with a</w:t>
      </w:r>
      <w:r w:rsidRPr="00327587">
        <w:t xml:space="preserve"> standard deviation &lt; ±</w:t>
      </w:r>
      <w:r>
        <w:t xml:space="preserve"> </w:t>
      </w:r>
      <w:r w:rsidRPr="00327587">
        <w:t>5‰. Error was estimated through the repeat analyses of selected samples (n</w:t>
      </w:r>
      <w:r>
        <w:t xml:space="preserve"> </w:t>
      </w:r>
      <w:r w:rsidRPr="00327587">
        <w:t>=</w:t>
      </w:r>
      <w:r>
        <w:t xml:space="preserve"> </w:t>
      </w:r>
      <w:r w:rsidRPr="00327587">
        <w:t>3), which yielded standard deviations within ±</w:t>
      </w:r>
      <w:r>
        <w:t xml:space="preserve"> </w:t>
      </w:r>
      <w:r w:rsidRPr="00327587">
        <w:t>5‰. Only compoun</w:t>
      </w:r>
      <w:r>
        <w:t>s</w:t>
      </w:r>
      <w:r w:rsidRPr="00327587">
        <w:t xml:space="preserve">d (mostly odd </w:t>
      </w:r>
      <w:r>
        <w:t xml:space="preserve">carbon numbered </w:t>
      </w:r>
      <w:r w:rsidRPr="00382762">
        <w:rPr>
          <w:i/>
        </w:rPr>
        <w:t>n</w:t>
      </w:r>
      <w:r w:rsidRPr="00382762">
        <w:t>-alkane</w:t>
      </w:r>
      <w:r w:rsidRPr="00327587">
        <w:t>s) present in sufficient quantities (intensity above 500 m</w:t>
      </w:r>
      <w:r>
        <w:t>Vs</w:t>
      </w:r>
      <w:r w:rsidRPr="00327587">
        <w:t>) for reliable δ</w:t>
      </w:r>
      <w:r w:rsidRPr="00327587">
        <w:rPr>
          <w:vertAlign w:val="superscript"/>
        </w:rPr>
        <w:t>13</w:t>
      </w:r>
      <w:r w:rsidRPr="00327587">
        <w:t>C</w:t>
      </w:r>
      <w:r w:rsidR="00EF4543">
        <w:t xml:space="preserve"> and </w:t>
      </w:r>
      <w:r w:rsidRPr="00327587">
        <w:t>δD measurements are reported and discussed</w:t>
      </w:r>
      <w:r>
        <w:t xml:space="preserve"> herein</w:t>
      </w:r>
      <w:r w:rsidRPr="00327587">
        <w:t>.</w:t>
      </w:r>
    </w:p>
    <w:p w14:paraId="1EA6AECB" w14:textId="77777777" w:rsidR="00870EEE" w:rsidRPr="003A084B" w:rsidRDefault="00870EEE" w:rsidP="00CF752B">
      <w:pPr>
        <w:spacing w:before="0" w:after="0" w:line="480" w:lineRule="auto"/>
        <w:ind w:firstLine="720"/>
        <w:jc w:val="both"/>
      </w:pPr>
    </w:p>
    <w:p w14:paraId="7B8C6D0C" w14:textId="77777777" w:rsidR="002F10DF" w:rsidRPr="003A084B" w:rsidRDefault="002F10DF" w:rsidP="00CF752B">
      <w:pPr>
        <w:spacing w:before="0" w:after="0" w:line="480" w:lineRule="auto"/>
        <w:ind w:firstLine="720"/>
      </w:pPr>
    </w:p>
    <w:p w14:paraId="55405441" w14:textId="77777777" w:rsidR="002F10DF" w:rsidRPr="003A084B" w:rsidRDefault="002F10DF" w:rsidP="00CF752B">
      <w:pPr>
        <w:pStyle w:val="Heading33"/>
        <w:numPr>
          <w:ilvl w:val="3"/>
          <w:numId w:val="35"/>
        </w:numPr>
      </w:pPr>
      <w:bookmarkStart w:id="102" w:name="_Toc388016219"/>
      <w:r w:rsidRPr="003A084B">
        <w:lastRenderedPageBreak/>
        <w:t>Mean annual precipitation and surface water δD values</w:t>
      </w:r>
      <w:bookmarkEnd w:id="102"/>
    </w:p>
    <w:p w14:paraId="1FED14DC" w14:textId="77777777" w:rsidR="002F10DF" w:rsidRPr="003A084B" w:rsidRDefault="002F10DF" w:rsidP="00CF752B">
      <w:pPr>
        <w:spacing w:before="0" w:after="0" w:line="480" w:lineRule="auto"/>
        <w:ind w:firstLine="720"/>
        <w:jc w:val="both"/>
      </w:pPr>
      <w:r w:rsidRPr="003A084B">
        <w:t xml:space="preserve">The mean annual precipitation δD values in </w:t>
      </w:r>
      <w:r w:rsidR="001715D2">
        <w:t xml:space="preserve">my </w:t>
      </w:r>
      <w:r w:rsidRPr="003A084B">
        <w:t xml:space="preserve">study area were obtained from several published sources </w:t>
      </w:r>
      <w:r w:rsidRPr="003A084B">
        <w:fldChar w:fldCharType="begin">
          <w:fldData xml:space="preserve">PEVuZE5vdGU+PENpdGU+PEF1dGhvcj5QcmljZTwvQXV0aG9yPjxZZWFyPjIwMDY8L1llYXI+PElE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</w:fldData>
        </w:fldChar>
      </w:r>
      <w:r w:rsidRPr="003A084B">
        <w:instrText xml:space="preserve"> ADDIN EN.CITE </w:instrText>
      </w:r>
      <w:r w:rsidRPr="003A084B">
        <w:fldChar w:fldCharType="begin">
          <w:fldData xml:space="preserve">PEVuZE5vdGU+PENpdGU+PEF1dGhvcj5QcmljZTwvQXV0aG9yPjxZZWFyPjIwMDY8L1llYXI+PElE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</w:fldData>
        </w:fldChar>
      </w:r>
      <w:r w:rsidRPr="003A084B">
        <w:instrText xml:space="preserve"> ADDIN EN.CITE.DATA </w:instrText>
      </w:r>
      <w:r w:rsidRPr="003A084B">
        <w:fldChar w:fldCharType="end"/>
      </w:r>
      <w:r w:rsidRPr="003A084B">
        <w:fldChar w:fldCharType="separate"/>
      </w:r>
      <w:r w:rsidRPr="003A084B">
        <w:rPr>
          <w:noProof/>
        </w:rPr>
        <w:t>(Ewe et al., 2007; Price and Swart, 2006; Price et al., 2008; Saha et al., 2009)</w:t>
      </w:r>
      <w:r w:rsidRPr="003A084B">
        <w:fldChar w:fldCharType="end"/>
      </w:r>
      <w:r w:rsidRPr="003A084B">
        <w:t>. If no published values are accessible, OIPC: The Online Isotopes in Precipitation Calculator (</w:t>
      </w:r>
      <w:hyperlink r:id="rId80" w:history="1">
        <w:r w:rsidRPr="003A084B">
          <w:rPr>
            <w:rStyle w:val="Hyperlink"/>
            <w:color w:val="auto"/>
          </w:rPr>
          <w:t>www.waterisotopes.org</w:t>
        </w:r>
      </w:hyperlink>
      <w:r w:rsidRPr="003A084B">
        <w:t xml:space="preserve">) </w:t>
      </w:r>
      <w:r w:rsidR="00710C41" w:rsidRPr="00327587">
        <w:t xml:space="preserve">was also used </w:t>
      </w:r>
      <w:r w:rsidR="00710C41">
        <w:t xml:space="preserve">to estimate the annual </w:t>
      </w:r>
      <w:r w:rsidR="00710C41" w:rsidRPr="00327587">
        <w:t xml:space="preserve">δD </w:t>
      </w:r>
      <w:r w:rsidR="00710C41" w:rsidRPr="0004478E">
        <w:t xml:space="preserve">values of meteoric water </w:t>
      </w:r>
      <w:r w:rsidR="00710C41">
        <w:t>from the sampling sites (Bowen and Revenaugh, 2003)</w:t>
      </w:r>
      <w:r w:rsidR="00710C41" w:rsidRPr="00327587">
        <w:t>.</w:t>
      </w:r>
    </w:p>
    <w:p w14:paraId="65460E31" w14:textId="77777777" w:rsidR="002F10DF" w:rsidRPr="003A084B" w:rsidRDefault="002F10DF" w:rsidP="00CF752B">
      <w:pPr>
        <w:spacing w:before="0" w:after="0" w:line="480" w:lineRule="auto"/>
        <w:ind w:firstLine="720"/>
      </w:pPr>
    </w:p>
    <w:p w14:paraId="4B9B5893" w14:textId="77777777" w:rsidR="002F10DF" w:rsidRPr="003A084B" w:rsidRDefault="002F10DF" w:rsidP="00CF752B">
      <w:pPr>
        <w:pStyle w:val="Heading33"/>
        <w:numPr>
          <w:ilvl w:val="3"/>
          <w:numId w:val="35"/>
        </w:numPr>
      </w:pPr>
      <w:bookmarkStart w:id="103" w:name="_Toc388016220"/>
      <w:r w:rsidRPr="003A084B">
        <w:t>Calculation of the net “apparent” isotopic fractionations</w:t>
      </w:r>
      <w:bookmarkEnd w:id="103"/>
    </w:p>
    <w:p w14:paraId="21A1D306" w14:textId="77777777" w:rsidR="002F10DF" w:rsidRPr="003A084B" w:rsidRDefault="002F10DF" w:rsidP="00CF752B">
      <w:pPr>
        <w:spacing w:before="0" w:after="0" w:line="480" w:lineRule="auto"/>
        <w:ind w:firstLine="720"/>
        <w:jc w:val="both"/>
      </w:pPr>
      <w:r w:rsidRPr="003A084B">
        <w:t xml:space="preserve">The isotopic difference between leaf </w:t>
      </w:r>
      <w:r w:rsidRPr="003A084B">
        <w:rPr>
          <w:i/>
        </w:rPr>
        <w:t>n</w:t>
      </w:r>
      <w:r w:rsidRPr="003A084B">
        <w:t>-alkanes and source water was calculated using follow equation 1: ε</w:t>
      </w:r>
      <w:r w:rsidRPr="003A084B">
        <w:rPr>
          <w:i/>
          <w:vertAlign w:val="subscript"/>
        </w:rPr>
        <w:t>n</w:t>
      </w:r>
      <w:r w:rsidRPr="003A084B">
        <w:rPr>
          <w:vertAlign w:val="subscript"/>
        </w:rPr>
        <w:t xml:space="preserve">-alkane/water </w:t>
      </w:r>
      <w:r w:rsidRPr="003A084B">
        <w:t>= α</w:t>
      </w:r>
      <w:r w:rsidRPr="003A084B">
        <w:rPr>
          <w:i/>
          <w:vertAlign w:val="subscript"/>
        </w:rPr>
        <w:t>n</w:t>
      </w:r>
      <w:r w:rsidRPr="003A084B">
        <w:rPr>
          <w:vertAlign w:val="subscript"/>
        </w:rPr>
        <w:t>-alkane/water</w:t>
      </w:r>
      <w:r w:rsidRPr="003A084B">
        <w:t xml:space="preserve"> -1 = ( </w:t>
      </w:r>
      <m:oMath>
        <m:f>
          <m:fPr>
            <m:ctrlPr>
              <w:rPr>
                <w:rFonts w:ascii="Cambria Math" w:hAnsi="Cambria Math"/>
                <w:i/>
              </w:rPr>
            </m:ctrlPr>
          </m:fPr>
          <m:num>
            <m:r>
              <m:rPr>
                <m:sty m:val="p"/>
              </m:rPr>
              <w:rPr>
                <w:rFonts w:ascii="Cambria Math" w:hAnsi="Cambria Math"/>
              </w:rPr>
              <m:t>δD</m:t>
            </m:r>
            <m:r>
              <w:rPr>
                <w:rFonts w:ascii="Cambria Math" w:hAnsi="Cambria Math"/>
                <w:vertAlign w:val="subscript"/>
              </w:rPr>
              <m:t>n</m:t>
            </m:r>
            <m:r>
              <m:rPr>
                <m:sty m:val="p"/>
              </m:rPr>
              <w:rPr>
                <w:rFonts w:ascii="Cambria Math" w:hAnsi="Cambria Math"/>
                <w:vertAlign w:val="subscript"/>
              </w:rPr>
              <m:t>-alkane</m:t>
            </m:r>
            <m:r>
              <m:rPr>
                <m:sty m:val="p"/>
              </m:rPr>
              <w:rPr>
                <w:rFonts w:ascii="Cambria Math" w:hAnsi="Cambria Math"/>
              </w:rPr>
              <m:t>+1</m:t>
            </m:r>
          </m:num>
          <m:den>
            <m:r>
              <m:rPr>
                <m:sty m:val="p"/>
              </m:rPr>
              <w:rPr>
                <w:rFonts w:ascii="Cambria Math" w:hAnsi="Cambria Math"/>
              </w:rPr>
              <m:t>δDwater+1</m:t>
            </m:r>
          </m:den>
        </m:f>
      </m:oMath>
      <w:r w:rsidRPr="003A084B">
        <w:t xml:space="preserve"> -1) × 1000‰.</w:t>
      </w:r>
    </w:p>
    <w:p w14:paraId="58295BEE" w14:textId="77777777" w:rsidR="002F10DF" w:rsidRPr="003A084B" w:rsidRDefault="002F10DF" w:rsidP="00CF752B">
      <w:pPr>
        <w:spacing w:before="0" w:after="0" w:line="480" w:lineRule="auto"/>
        <w:jc w:val="both"/>
      </w:pPr>
    </w:p>
    <w:p w14:paraId="45B88FA1" w14:textId="77777777" w:rsidR="002F10DF" w:rsidRPr="003A084B" w:rsidRDefault="002F10DF" w:rsidP="00CF752B">
      <w:pPr>
        <w:pStyle w:val="Heading22"/>
        <w:numPr>
          <w:ilvl w:val="1"/>
          <w:numId w:val="35"/>
        </w:numPr>
        <w:ind w:left="576" w:hanging="576"/>
        <w:jc w:val="both"/>
      </w:pPr>
      <w:bookmarkStart w:id="104" w:name="_Toc388016221"/>
      <w:r w:rsidRPr="003A084B">
        <w:t>Results and Discussion</w:t>
      </w:r>
      <w:bookmarkEnd w:id="104"/>
    </w:p>
    <w:p w14:paraId="546AE8FB" w14:textId="77777777" w:rsidR="002F10DF" w:rsidRPr="00870EEE" w:rsidRDefault="002F10DF" w:rsidP="00CF752B">
      <w:pPr>
        <w:pStyle w:val="Heading33"/>
        <w:numPr>
          <w:ilvl w:val="2"/>
          <w:numId w:val="35"/>
        </w:numPr>
        <w:ind w:left="576" w:hanging="576"/>
        <w:jc w:val="both"/>
      </w:pPr>
      <w:r w:rsidRPr="003A084B">
        <w:t xml:space="preserve"> </w:t>
      </w:r>
      <w:bookmarkStart w:id="105" w:name="_Toc388016222"/>
      <w:r w:rsidR="00870EEE" w:rsidRPr="00870EEE">
        <w:t>Paq and C</w:t>
      </w:r>
      <w:r w:rsidR="00870EEE" w:rsidRPr="00870EEE">
        <w:rPr>
          <w:vertAlign w:val="subscript"/>
        </w:rPr>
        <w:t>20</w:t>
      </w:r>
      <w:r w:rsidR="00870EEE" w:rsidRPr="00870EEE">
        <w:t xml:space="preserve"> HBI in dominant wetland plants, surface soil and soil cores</w:t>
      </w:r>
      <w:bookmarkEnd w:id="105"/>
    </w:p>
    <w:p w14:paraId="2478C8B1" w14:textId="77777777" w:rsidR="00CF752B" w:rsidRPr="003A084B" w:rsidRDefault="00870EEE" w:rsidP="005052A7">
      <w:pPr>
        <w:widowControl w:val="0"/>
        <w:tabs>
          <w:tab w:val="left" w:pos="1800"/>
        </w:tabs>
        <w:suppressAutoHyphens/>
        <w:autoSpaceDE w:val="0"/>
        <w:autoSpaceDN w:val="0"/>
        <w:adjustRightInd w:val="0"/>
        <w:spacing w:before="0" w:after="0" w:line="480" w:lineRule="auto"/>
        <w:ind w:firstLine="720"/>
        <w:jc w:val="both"/>
      </w:pPr>
      <w:r>
        <w:t>This sub-section is intended to provide a synthesis of existing literature data plus some complimentary results from some additional samples from this study on the distribution of the P</w:t>
      </w:r>
      <w:r w:rsidRPr="0098454F">
        <w:rPr>
          <w:i/>
        </w:rPr>
        <w:t>aq</w:t>
      </w:r>
      <w:r>
        <w:t xml:space="preserve"> and C</w:t>
      </w:r>
      <w:r w:rsidRPr="0098454F">
        <w:rPr>
          <w:vertAlign w:val="subscript"/>
        </w:rPr>
        <w:t>20</w:t>
      </w:r>
      <w:r>
        <w:t xml:space="preserve"> HBI in the studied samples leading into the results and discussion of the compound-specific stable isotope data. </w:t>
      </w:r>
      <w:r w:rsidRPr="00327587">
        <w:t xml:space="preserve">The </w:t>
      </w:r>
      <w:r>
        <w:t>values of P</w:t>
      </w:r>
      <w:r w:rsidRPr="00FB3BA6">
        <w:rPr>
          <w:i/>
        </w:rPr>
        <w:t>aq</w:t>
      </w:r>
      <w:r>
        <w:t xml:space="preserve"> for </w:t>
      </w:r>
      <w:r w:rsidRPr="00327587">
        <w:t xml:space="preserve">Everglades wetland plants </w:t>
      </w:r>
      <w:r>
        <w:t xml:space="preserve">from various previous studies </w:t>
      </w:r>
      <w:r w:rsidRPr="00327587">
        <w:rPr>
          <w:color w:val="000000" w:themeColor="text1"/>
        </w:rPr>
        <w:fldChar w:fldCharType="begin">
          <w:fldData xml:space="preserve">PEVuZE5vdGU+PENpdGU+PEF1dGhvcj5TYXVuZGVyczwvQXV0aG9yPjxZZWFyPjIwMDY8L1llYXI+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</w:fldData>
        </w:fldChar>
      </w:r>
      <w:r w:rsidRPr="00327587">
        <w:rPr>
          <w:color w:val="000000" w:themeColor="text1"/>
        </w:rPr>
        <w:instrText xml:space="preserve"> ADDIN EN.CITE </w:instrText>
      </w:r>
      <w:r w:rsidRPr="00327587">
        <w:rPr>
          <w:color w:val="000000" w:themeColor="text1"/>
        </w:rPr>
        <w:fldChar w:fldCharType="begin">
          <w:fldData xml:space="preserve">PEVuZE5vdGU+PENpdGU+PEF1dGhvcj5TYXVuZGVyczwvQXV0aG9yPjxZZWFyPjIwMDY8L1llYXI+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</w:fldData>
        </w:fldChar>
      </w:r>
      <w:r w:rsidRPr="00327587">
        <w:rPr>
          <w:color w:val="000000" w:themeColor="text1"/>
        </w:rPr>
        <w:instrText xml:space="preserve"> ADDIN EN.CITE.DATA </w:instrText>
      </w:r>
      <w:r w:rsidRPr="00327587">
        <w:rPr>
          <w:color w:val="000000" w:themeColor="text1"/>
        </w:rPr>
      </w:r>
      <w:r w:rsidRPr="00327587">
        <w:rPr>
          <w:color w:val="000000" w:themeColor="text1"/>
        </w:rPr>
        <w:fldChar w:fldCharType="end"/>
      </w:r>
      <w:r w:rsidRPr="00327587">
        <w:rPr>
          <w:color w:val="000000" w:themeColor="text1"/>
        </w:rPr>
      </w:r>
      <w:r w:rsidRPr="00327587">
        <w:rPr>
          <w:color w:val="000000" w:themeColor="text1"/>
        </w:rPr>
        <w:fldChar w:fldCharType="separate"/>
      </w:r>
      <w:r w:rsidRPr="00327587">
        <w:rPr>
          <w:noProof/>
          <w:color w:val="000000" w:themeColor="text1"/>
        </w:rPr>
        <w:t xml:space="preserve">(Mead et al., 2005; </w:t>
      </w:r>
      <w:r>
        <w:rPr>
          <w:noProof/>
          <w:color w:val="000000" w:themeColor="text1"/>
        </w:rPr>
        <w:t xml:space="preserve">Neto et al., 2006; Pisani et al., 2013; </w:t>
      </w:r>
      <w:r w:rsidRPr="00327587">
        <w:rPr>
          <w:noProof/>
          <w:color w:val="000000" w:themeColor="text1"/>
        </w:rPr>
        <w:t>Saunders et al., 2006</w:t>
      </w:r>
      <w:r>
        <w:rPr>
          <w:noProof/>
          <w:color w:val="000000" w:themeColor="text1"/>
        </w:rPr>
        <w:t>, in review</w:t>
      </w:r>
      <w:r w:rsidRPr="00327587">
        <w:rPr>
          <w:color w:val="000000" w:themeColor="text1"/>
        </w:rPr>
        <w:fldChar w:fldCharType="end"/>
      </w:r>
      <w:r>
        <w:t xml:space="preserve">) and this present study are summarized in </w:t>
      </w:r>
      <w:r w:rsidRPr="00327587">
        <w:t xml:space="preserve">Table </w:t>
      </w:r>
      <w:r>
        <w:t>7.</w:t>
      </w:r>
      <w:r w:rsidRPr="00327587">
        <w:t>1. Since periphyton</w:t>
      </w:r>
      <w:r>
        <w:t xml:space="preserve"> consists mainly of planktonic organisms,</w:t>
      </w:r>
      <w:r w:rsidRPr="00327587">
        <w:t xml:space="preserve"> </w:t>
      </w:r>
      <w:r>
        <w:t>and</w:t>
      </w:r>
      <w:r w:rsidRPr="00327587">
        <w:t xml:space="preserve"> doesn’t produce </w:t>
      </w:r>
      <w:r w:rsidRPr="00382762">
        <w:rPr>
          <w:i/>
        </w:rPr>
        <w:t>n</w:t>
      </w:r>
      <w:r w:rsidRPr="00382762">
        <w:t>-</w:t>
      </w:r>
      <w:r w:rsidRPr="00237B3E">
        <w:t>alkan</w:t>
      </w:r>
      <w:r>
        <w:t>es in the range used for the P</w:t>
      </w:r>
      <w:r w:rsidRPr="0098454F">
        <w:rPr>
          <w:i/>
        </w:rPr>
        <w:t>aq</w:t>
      </w:r>
      <w:r>
        <w:t xml:space="preserve"> determination</w:t>
      </w:r>
      <w:r w:rsidRPr="00327587">
        <w:t xml:space="preserve">, </w:t>
      </w:r>
      <w:r>
        <w:t xml:space="preserve">it is therefore </w:t>
      </w:r>
      <w:r w:rsidRPr="00327587">
        <w:t xml:space="preserve">not </w:t>
      </w:r>
      <w:r>
        <w:t>listed</w:t>
      </w:r>
      <w:r w:rsidRPr="00327587">
        <w:t xml:space="preserve">. </w:t>
      </w:r>
      <w:r>
        <w:t>In general, the P</w:t>
      </w:r>
      <w:r w:rsidRPr="00AB6596">
        <w:rPr>
          <w:i/>
        </w:rPr>
        <w:t>aq</w:t>
      </w:r>
      <w:r>
        <w:t xml:space="preserve"> values agreed with those reported by Ficken et al. (2000), </w:t>
      </w:r>
      <w:r>
        <w:lastRenderedPageBreak/>
        <w:t>where emergent plants and submerged-floating plants showed values ranging from 0.07 ~ 0.61 and 0.48 ~ 0.94, respectively. A general and consistent trend of lower P</w:t>
      </w:r>
      <w:r w:rsidRPr="00AB6596">
        <w:rPr>
          <w:i/>
        </w:rPr>
        <w:t>aq</w:t>
      </w:r>
      <w:r>
        <w:t xml:space="preserve"> values was observed for ridge type vegetation (</w:t>
      </w:r>
      <w:r w:rsidRPr="00597A12">
        <w:rPr>
          <w:i/>
        </w:rPr>
        <w:t>Cladium</w:t>
      </w:r>
      <w:r>
        <w:t>) compared to slough type vegetation (</w:t>
      </w:r>
      <w:r w:rsidRPr="00327587">
        <w:rPr>
          <w:i/>
        </w:rPr>
        <w:t>Eleocharis</w:t>
      </w:r>
      <w:r>
        <w:t>,</w:t>
      </w:r>
      <w:r w:rsidRPr="00327587">
        <w:t xml:space="preserve"> </w:t>
      </w:r>
      <w:r w:rsidRPr="00327587">
        <w:rPr>
          <w:i/>
        </w:rPr>
        <w:t>Utricularia</w:t>
      </w:r>
      <w:r w:rsidRPr="00327587">
        <w:t xml:space="preserve"> and </w:t>
      </w:r>
      <w:r w:rsidRPr="006918A1">
        <w:rPr>
          <w:i/>
        </w:rPr>
        <w:t>Nymphaea</w:t>
      </w:r>
      <w:r>
        <w:t xml:space="preserve">) (Saunders et al., 2006; in review; Table 7.1). </w:t>
      </w:r>
      <w:r w:rsidRPr="00327587">
        <w:rPr>
          <w:i/>
        </w:rPr>
        <w:t>Cladium</w:t>
      </w:r>
      <w:r w:rsidRPr="00327587">
        <w:t xml:space="preserve"> </w:t>
      </w:r>
      <w:r>
        <w:t xml:space="preserve">sampled at both SRS2 and TSPh2 </w:t>
      </w:r>
      <w:r w:rsidRPr="00327587">
        <w:t>ha</w:t>
      </w:r>
      <w:r>
        <w:t>d</w:t>
      </w:r>
      <w:r w:rsidRPr="00327587">
        <w:t xml:space="preserve"> lower P</w:t>
      </w:r>
      <w:r w:rsidRPr="00327587">
        <w:rPr>
          <w:i/>
        </w:rPr>
        <w:t>aq</w:t>
      </w:r>
      <w:r w:rsidRPr="00327587">
        <w:t xml:space="preserve"> compare</w:t>
      </w:r>
      <w:r>
        <w:t>d</w:t>
      </w:r>
      <w:r w:rsidRPr="00327587">
        <w:t xml:space="preserve"> with </w:t>
      </w:r>
      <w:r w:rsidRPr="00327587">
        <w:rPr>
          <w:i/>
        </w:rPr>
        <w:t>Eleocharis</w:t>
      </w:r>
      <w:r>
        <w:t>,</w:t>
      </w:r>
      <w:r w:rsidRPr="00327587">
        <w:t xml:space="preserve"> </w:t>
      </w:r>
      <w:r w:rsidRPr="00327587">
        <w:rPr>
          <w:i/>
        </w:rPr>
        <w:t>Utricularia</w:t>
      </w:r>
      <w:r w:rsidRPr="00327587">
        <w:t xml:space="preserve"> and </w:t>
      </w:r>
      <w:r w:rsidRPr="006918A1">
        <w:rPr>
          <w:i/>
        </w:rPr>
        <w:t>Nymphaea</w:t>
      </w:r>
      <w:r w:rsidRPr="00327587" w:rsidDel="001C13D5">
        <w:rPr>
          <w:i/>
        </w:rPr>
        <w:t xml:space="preserve"> </w:t>
      </w:r>
      <w:r w:rsidRPr="00327587">
        <w:t xml:space="preserve">(Table </w:t>
      </w:r>
      <w:r>
        <w:t>7.2</w:t>
      </w:r>
      <w:r w:rsidRPr="00327587">
        <w:t>)</w:t>
      </w:r>
      <w:r>
        <w:t>. However, some overlap of P</w:t>
      </w:r>
      <w:r w:rsidRPr="00465F32">
        <w:rPr>
          <w:i/>
        </w:rPr>
        <w:t>aq</w:t>
      </w:r>
      <w:r>
        <w:t xml:space="preserve"> values across plant types (emergent vs. submerged) was also observed. </w:t>
      </w:r>
      <w:r w:rsidRPr="00327587">
        <w:t>P</w:t>
      </w:r>
      <w:r w:rsidRPr="00327587">
        <w:rPr>
          <w:i/>
        </w:rPr>
        <w:t>aq</w:t>
      </w:r>
      <w:r>
        <w:t xml:space="preserve"> values from the same plant species sampled at different time (different studies) were also different (Table 7.1). For instance, the mean </w:t>
      </w:r>
      <w:r w:rsidRPr="00327587">
        <w:t>P</w:t>
      </w:r>
      <w:r w:rsidRPr="00327587">
        <w:rPr>
          <w:i/>
        </w:rPr>
        <w:t>aq</w:t>
      </w:r>
      <w:r>
        <w:t xml:space="preserve"> values of </w:t>
      </w:r>
      <w:r w:rsidRPr="00597A12">
        <w:rPr>
          <w:i/>
        </w:rPr>
        <w:t>Cladium</w:t>
      </w:r>
      <w:r>
        <w:t xml:space="preserve"> leaves and </w:t>
      </w:r>
      <w:r w:rsidRPr="00327587">
        <w:rPr>
          <w:i/>
        </w:rPr>
        <w:t>Eleocharis</w:t>
      </w:r>
      <w:r>
        <w:rPr>
          <w:i/>
        </w:rPr>
        <w:t xml:space="preserve"> </w:t>
      </w:r>
      <w:r>
        <w:t xml:space="preserve">stems sampled during different studies ranged from 0.13 ~ 0.27 and 0.27 ~ 0.51, respectively. Similar observations applied to samples of the same species collected at different locations (SRS2 compared with TSPh2; Table 7.2). Previous reports have shown that </w:t>
      </w:r>
      <w:r w:rsidRPr="00382762">
        <w:rPr>
          <w:i/>
        </w:rPr>
        <w:t>n</w:t>
      </w:r>
      <w:r w:rsidRPr="00382762">
        <w:t>-alkane</w:t>
      </w:r>
      <w:r>
        <w:t xml:space="preserve"> distributions can vary within species</w:t>
      </w:r>
      <w:r w:rsidRPr="00057027">
        <w:t xml:space="preserve"> </w:t>
      </w:r>
      <w:r>
        <w:t xml:space="preserve">both in long evolutional perspective and across environmental gradient scale (Dodd and Afzal-Rafii, 2000; Dodd and Poveda, 2003). These variations (both within and between plants) could be </w:t>
      </w:r>
      <w:r w:rsidR="00DD5834">
        <w:t>because of</w:t>
      </w:r>
      <w:r>
        <w:t xml:space="preserve"> factors such as: (i) different time for leaf wax </w:t>
      </w:r>
      <w:r w:rsidRPr="00382762">
        <w:rPr>
          <w:i/>
        </w:rPr>
        <w:t>n</w:t>
      </w:r>
      <w:r w:rsidRPr="00382762">
        <w:t>-alkane</w:t>
      </w:r>
      <w:r>
        <w:t>s synthesis and accumulation (</w:t>
      </w:r>
      <w:r w:rsidRPr="00F51773">
        <w:t>Stránský</w:t>
      </w:r>
      <w:r>
        <w:t xml:space="preserve"> et al., 1967); (ii) different environmental variables and environmental stresses, such as temperature, water stress or ablation by wind (Jetter et al., 2006); (iii) variation of leaf physiology </w:t>
      </w:r>
      <w:r w:rsidR="00DD5834">
        <w:t>because of</w:t>
      </w:r>
      <w:r>
        <w:t xml:space="preserve"> different sun-exposure time (Dyson and Herbin, 1968); and potentially other unknown factors. While the P</w:t>
      </w:r>
      <w:r w:rsidRPr="00817C02">
        <w:rPr>
          <w:i/>
        </w:rPr>
        <w:t>aq</w:t>
      </w:r>
      <w:r>
        <w:t xml:space="preserve"> values presented some degree of variation, in general terms they were consistently higher and lower for slough and ridge plants respectively and as such applicable as a paleo-hydrology proxy. However, the observed variability </w:t>
      </w:r>
      <w:r>
        <w:lastRenderedPageBreak/>
        <w:t>also implies some limitations in the use of this biomarker.</w:t>
      </w:r>
    </w:p>
    <w:p w14:paraId="48B7EA2B" w14:textId="77777777" w:rsidR="002F10DF" w:rsidRPr="003A084B" w:rsidRDefault="002F10DF" w:rsidP="002F10DF">
      <w:pPr>
        <w:pStyle w:val="Figurecaption"/>
        <w:rPr>
          <w:b/>
        </w:rPr>
      </w:pPr>
      <w:r w:rsidRPr="003A084B">
        <w:rPr>
          <w:b/>
        </w:rPr>
        <w:t xml:space="preserve">Table 7.1 </w:t>
      </w:r>
      <w:r w:rsidRPr="003A084B">
        <w:t>P</w:t>
      </w:r>
      <w:r w:rsidRPr="003A084B">
        <w:rPr>
          <w:i/>
        </w:rPr>
        <w:t>aq</w:t>
      </w:r>
      <w:r w:rsidRPr="003A084B">
        <w:t xml:space="preserve"> values of the dominant plant species in the Everglades freshwater wetlands.</w:t>
      </w:r>
      <w:r w:rsidRPr="003A084B" w:rsidDel="009C3BF6">
        <w:t xml:space="preserve"> </w:t>
      </w:r>
    </w:p>
    <w:p w14:paraId="529F527B" w14:textId="77777777" w:rsidR="002F10DF" w:rsidRPr="003A084B" w:rsidRDefault="002F10DF" w:rsidP="002F10DF">
      <w:pPr>
        <w:spacing w:after="0"/>
      </w:pPr>
    </w:p>
    <w:tbl>
      <w:tblPr>
        <w:tblW w:w="8566" w:type="dxa"/>
        <w:tblInd w:w="78" w:type="dxa"/>
        <w:tblLayout w:type="fixed"/>
        <w:tblLook w:val="0000" w:firstRow="0" w:lastRow="0" w:firstColumn="0" w:lastColumn="0" w:noHBand="0" w:noVBand="0"/>
      </w:tblPr>
      <w:tblGrid>
        <w:gridCol w:w="1007"/>
        <w:gridCol w:w="79"/>
        <w:gridCol w:w="13"/>
        <w:gridCol w:w="217"/>
        <w:gridCol w:w="882"/>
        <w:gridCol w:w="1607"/>
        <w:gridCol w:w="1721"/>
        <w:gridCol w:w="1465"/>
        <w:gridCol w:w="1575"/>
      </w:tblGrid>
      <w:tr w:rsidR="002F10DF" w:rsidRPr="003A084B" w14:paraId="100333F0" w14:textId="77777777" w:rsidTr="000E16F7">
        <w:trPr>
          <w:trHeight w:val="689"/>
        </w:trPr>
        <w:tc>
          <w:tcPr>
            <w:tcW w:w="1007" w:type="dxa"/>
            <w:vMerge w:val="restart"/>
            <w:tcBorders>
              <w:top w:val="single" w:sz="6" w:space="0" w:color="auto"/>
              <w:left w:val="nil"/>
              <w:right w:val="nil"/>
            </w:tcBorders>
            <w:vAlign w:val="center"/>
          </w:tcPr>
          <w:p w14:paraId="452C10E0" w14:textId="77777777" w:rsidR="002F10DF" w:rsidRPr="003A084B" w:rsidRDefault="002F10DF" w:rsidP="000E16F7">
            <w:pPr>
              <w:autoSpaceDE w:val="0"/>
              <w:autoSpaceDN w:val="0"/>
              <w:adjustRightInd w:val="0"/>
              <w:spacing w:after="0"/>
            </w:pPr>
            <w:r w:rsidRPr="003A084B">
              <w:t>Species</w:t>
            </w:r>
          </w:p>
        </w:tc>
        <w:tc>
          <w:tcPr>
            <w:tcW w:w="1191" w:type="dxa"/>
            <w:gridSpan w:val="4"/>
            <w:vMerge w:val="restart"/>
            <w:tcBorders>
              <w:top w:val="single" w:sz="6" w:space="0" w:color="auto"/>
              <w:left w:val="nil"/>
              <w:right w:val="nil"/>
            </w:tcBorders>
            <w:vAlign w:val="center"/>
          </w:tcPr>
          <w:p w14:paraId="46903332" w14:textId="77777777" w:rsidR="002F10DF" w:rsidRPr="003A084B" w:rsidRDefault="002F10DF" w:rsidP="000E16F7">
            <w:pPr>
              <w:autoSpaceDE w:val="0"/>
              <w:autoSpaceDN w:val="0"/>
              <w:adjustRightInd w:val="0"/>
              <w:spacing w:after="0"/>
              <w:jc w:val="center"/>
            </w:pPr>
            <w:r w:rsidRPr="003A084B">
              <w:t>Biomass Allocation (%)</w:t>
            </w:r>
          </w:p>
        </w:tc>
        <w:tc>
          <w:tcPr>
            <w:tcW w:w="1607" w:type="dxa"/>
            <w:tcBorders>
              <w:top w:val="single" w:sz="6" w:space="0" w:color="auto"/>
              <w:left w:val="nil"/>
              <w:bottom w:val="single" w:sz="6" w:space="0" w:color="auto"/>
              <w:right w:val="nil"/>
            </w:tcBorders>
            <w:vAlign w:val="center"/>
          </w:tcPr>
          <w:p w14:paraId="2508EC7E" w14:textId="77777777" w:rsidR="002F10DF" w:rsidRPr="003A084B" w:rsidRDefault="002F10DF" w:rsidP="000E16F7">
            <w:pPr>
              <w:autoSpaceDE w:val="0"/>
              <w:autoSpaceDN w:val="0"/>
              <w:adjustRightInd w:val="0"/>
              <w:spacing w:after="0"/>
              <w:jc w:val="center"/>
            </w:pPr>
            <w:r w:rsidRPr="003A084B">
              <w:t>Saunders et al., 2006, 2014</w:t>
            </w:r>
          </w:p>
        </w:tc>
        <w:tc>
          <w:tcPr>
            <w:tcW w:w="1721" w:type="dxa"/>
            <w:tcBorders>
              <w:top w:val="single" w:sz="6" w:space="0" w:color="auto"/>
              <w:left w:val="nil"/>
              <w:bottom w:val="single" w:sz="6" w:space="0" w:color="auto"/>
              <w:right w:val="nil"/>
            </w:tcBorders>
            <w:vAlign w:val="center"/>
          </w:tcPr>
          <w:p w14:paraId="626563C1" w14:textId="77777777" w:rsidR="002F10DF" w:rsidRPr="001E5D72" w:rsidRDefault="002F10DF" w:rsidP="000E16F7">
            <w:pPr>
              <w:autoSpaceDE w:val="0"/>
              <w:autoSpaceDN w:val="0"/>
              <w:adjustRightInd w:val="0"/>
              <w:spacing w:after="0"/>
              <w:jc w:val="center"/>
              <w:rPr>
                <w:lang w:val="es-ES"/>
              </w:rPr>
            </w:pPr>
            <w:r w:rsidRPr="001E5D72">
              <w:rPr>
                <w:lang w:val="es-ES"/>
              </w:rPr>
              <w:t>Mead et al. 2005; Neto et al., 2006</w:t>
            </w:r>
          </w:p>
        </w:tc>
        <w:tc>
          <w:tcPr>
            <w:tcW w:w="1465" w:type="dxa"/>
            <w:tcBorders>
              <w:top w:val="single" w:sz="6" w:space="0" w:color="auto"/>
              <w:left w:val="nil"/>
              <w:bottom w:val="single" w:sz="6" w:space="0" w:color="auto"/>
              <w:right w:val="nil"/>
            </w:tcBorders>
            <w:vAlign w:val="center"/>
          </w:tcPr>
          <w:p w14:paraId="66B0D5FA" w14:textId="77777777" w:rsidR="002F10DF" w:rsidRPr="003A084B" w:rsidRDefault="002F10DF" w:rsidP="000E16F7">
            <w:pPr>
              <w:autoSpaceDE w:val="0"/>
              <w:autoSpaceDN w:val="0"/>
              <w:adjustRightInd w:val="0"/>
              <w:spacing w:after="0"/>
              <w:jc w:val="center"/>
            </w:pPr>
            <w:r w:rsidRPr="003A084B">
              <w:t>Pisani et al., 2013</w:t>
            </w:r>
          </w:p>
        </w:tc>
        <w:tc>
          <w:tcPr>
            <w:tcW w:w="1575" w:type="dxa"/>
            <w:tcBorders>
              <w:top w:val="single" w:sz="6" w:space="0" w:color="auto"/>
              <w:left w:val="nil"/>
              <w:bottom w:val="single" w:sz="6" w:space="0" w:color="auto"/>
              <w:right w:val="nil"/>
            </w:tcBorders>
            <w:vAlign w:val="center"/>
          </w:tcPr>
          <w:p w14:paraId="290DC31F" w14:textId="77777777" w:rsidR="002F10DF" w:rsidRPr="003A084B" w:rsidRDefault="002F10DF" w:rsidP="000E16F7">
            <w:pPr>
              <w:autoSpaceDE w:val="0"/>
              <w:autoSpaceDN w:val="0"/>
              <w:adjustRightInd w:val="0"/>
              <w:spacing w:after="0"/>
              <w:jc w:val="center"/>
            </w:pPr>
            <w:r w:rsidRPr="003A084B">
              <w:t>This study</w:t>
            </w:r>
          </w:p>
        </w:tc>
      </w:tr>
      <w:tr w:rsidR="002F10DF" w:rsidRPr="003A084B" w14:paraId="34E1FE59" w14:textId="77777777" w:rsidTr="000E16F7">
        <w:trPr>
          <w:trHeight w:val="481"/>
        </w:trPr>
        <w:tc>
          <w:tcPr>
            <w:tcW w:w="1007" w:type="dxa"/>
            <w:vMerge/>
            <w:tcBorders>
              <w:left w:val="nil"/>
              <w:bottom w:val="single" w:sz="12" w:space="0" w:color="auto"/>
              <w:right w:val="nil"/>
            </w:tcBorders>
            <w:vAlign w:val="center"/>
          </w:tcPr>
          <w:p w14:paraId="65EC3016" w14:textId="77777777" w:rsidR="002F10DF" w:rsidRPr="003A084B" w:rsidRDefault="002F10DF" w:rsidP="000E16F7">
            <w:pPr>
              <w:autoSpaceDE w:val="0"/>
              <w:autoSpaceDN w:val="0"/>
              <w:adjustRightInd w:val="0"/>
              <w:spacing w:after="0"/>
              <w:jc w:val="center"/>
            </w:pPr>
          </w:p>
        </w:tc>
        <w:tc>
          <w:tcPr>
            <w:tcW w:w="1191" w:type="dxa"/>
            <w:gridSpan w:val="4"/>
            <w:vMerge/>
            <w:tcBorders>
              <w:left w:val="nil"/>
              <w:bottom w:val="single" w:sz="12" w:space="0" w:color="auto"/>
              <w:right w:val="nil"/>
            </w:tcBorders>
            <w:vAlign w:val="center"/>
          </w:tcPr>
          <w:p w14:paraId="30FDBB26" w14:textId="77777777" w:rsidR="002F10DF" w:rsidRPr="003A084B" w:rsidRDefault="002F10DF" w:rsidP="000E16F7">
            <w:pPr>
              <w:autoSpaceDE w:val="0"/>
              <w:autoSpaceDN w:val="0"/>
              <w:adjustRightInd w:val="0"/>
              <w:spacing w:after="0"/>
              <w:jc w:val="center"/>
            </w:pPr>
          </w:p>
        </w:tc>
        <w:tc>
          <w:tcPr>
            <w:tcW w:w="1607" w:type="dxa"/>
            <w:tcBorders>
              <w:top w:val="nil"/>
              <w:left w:val="nil"/>
              <w:bottom w:val="single" w:sz="12" w:space="0" w:color="auto"/>
              <w:right w:val="nil"/>
            </w:tcBorders>
            <w:vAlign w:val="center"/>
          </w:tcPr>
          <w:p w14:paraId="11015DA6" w14:textId="77777777" w:rsidR="002F10DF" w:rsidRPr="003A084B" w:rsidRDefault="002F10DF" w:rsidP="000E16F7">
            <w:pPr>
              <w:autoSpaceDE w:val="0"/>
              <w:autoSpaceDN w:val="0"/>
              <w:adjustRightInd w:val="0"/>
              <w:spacing w:after="0"/>
              <w:jc w:val="center"/>
            </w:pPr>
            <w:r w:rsidRPr="003A084B">
              <w:t>P</w:t>
            </w:r>
            <w:r w:rsidRPr="003A084B">
              <w:rPr>
                <w:i/>
                <w:iCs/>
              </w:rPr>
              <w:t>aq</w:t>
            </w:r>
            <w:r w:rsidRPr="003A084B">
              <w:t xml:space="preserve"> Mean (n; SD)</w:t>
            </w:r>
          </w:p>
        </w:tc>
        <w:tc>
          <w:tcPr>
            <w:tcW w:w="1721" w:type="dxa"/>
            <w:tcBorders>
              <w:top w:val="nil"/>
              <w:left w:val="nil"/>
              <w:bottom w:val="single" w:sz="12" w:space="0" w:color="auto"/>
              <w:right w:val="nil"/>
            </w:tcBorders>
            <w:vAlign w:val="center"/>
          </w:tcPr>
          <w:p w14:paraId="7C726FA9" w14:textId="77777777" w:rsidR="002F10DF" w:rsidRPr="003A084B" w:rsidRDefault="002F10DF" w:rsidP="000E16F7">
            <w:pPr>
              <w:autoSpaceDE w:val="0"/>
              <w:autoSpaceDN w:val="0"/>
              <w:adjustRightInd w:val="0"/>
              <w:spacing w:after="0"/>
              <w:jc w:val="center"/>
            </w:pPr>
            <w:r w:rsidRPr="003A084B">
              <w:t>P</w:t>
            </w:r>
            <w:r w:rsidRPr="003A084B">
              <w:rPr>
                <w:i/>
                <w:iCs/>
              </w:rPr>
              <w:t>aq</w:t>
            </w:r>
            <w:r w:rsidRPr="003A084B">
              <w:t xml:space="preserve"> Mean (n; SD)</w:t>
            </w:r>
          </w:p>
        </w:tc>
        <w:tc>
          <w:tcPr>
            <w:tcW w:w="1465" w:type="dxa"/>
            <w:tcBorders>
              <w:top w:val="nil"/>
              <w:left w:val="nil"/>
              <w:bottom w:val="single" w:sz="12" w:space="0" w:color="auto"/>
              <w:right w:val="nil"/>
            </w:tcBorders>
            <w:vAlign w:val="center"/>
          </w:tcPr>
          <w:p w14:paraId="4D3295BD" w14:textId="77777777" w:rsidR="002F10DF" w:rsidRPr="003A084B" w:rsidRDefault="002F10DF" w:rsidP="000E16F7">
            <w:pPr>
              <w:autoSpaceDE w:val="0"/>
              <w:autoSpaceDN w:val="0"/>
              <w:adjustRightInd w:val="0"/>
              <w:spacing w:after="0"/>
              <w:jc w:val="center"/>
            </w:pPr>
            <w:r w:rsidRPr="003A084B">
              <w:t>P</w:t>
            </w:r>
            <w:r w:rsidRPr="003A084B">
              <w:rPr>
                <w:i/>
                <w:iCs/>
              </w:rPr>
              <w:t>aq</w:t>
            </w:r>
            <w:r w:rsidRPr="003A084B">
              <w:t xml:space="preserve"> Mean (n; SD)</w:t>
            </w:r>
          </w:p>
        </w:tc>
        <w:tc>
          <w:tcPr>
            <w:tcW w:w="1575" w:type="dxa"/>
            <w:tcBorders>
              <w:top w:val="nil"/>
              <w:left w:val="nil"/>
              <w:bottom w:val="single" w:sz="12" w:space="0" w:color="auto"/>
              <w:right w:val="nil"/>
            </w:tcBorders>
            <w:vAlign w:val="center"/>
          </w:tcPr>
          <w:p w14:paraId="28A74A81" w14:textId="77777777" w:rsidR="002F10DF" w:rsidRPr="003A084B" w:rsidRDefault="002F10DF" w:rsidP="000E16F7">
            <w:pPr>
              <w:autoSpaceDE w:val="0"/>
              <w:autoSpaceDN w:val="0"/>
              <w:adjustRightInd w:val="0"/>
              <w:spacing w:after="0"/>
              <w:jc w:val="center"/>
            </w:pPr>
            <w:r w:rsidRPr="003A084B">
              <w:t>P</w:t>
            </w:r>
            <w:r w:rsidRPr="003A084B">
              <w:rPr>
                <w:i/>
                <w:iCs/>
              </w:rPr>
              <w:t>aq</w:t>
            </w:r>
            <w:r w:rsidRPr="003A084B">
              <w:t xml:space="preserve"> Mean (n; SD)</w:t>
            </w:r>
          </w:p>
        </w:tc>
      </w:tr>
      <w:tr w:rsidR="002F10DF" w:rsidRPr="003A084B" w14:paraId="562103FB" w14:textId="77777777" w:rsidTr="000E16F7">
        <w:trPr>
          <w:trHeight w:val="286"/>
        </w:trPr>
        <w:tc>
          <w:tcPr>
            <w:tcW w:w="2198" w:type="dxa"/>
            <w:gridSpan w:val="5"/>
            <w:tcBorders>
              <w:top w:val="nil"/>
              <w:left w:val="nil"/>
              <w:bottom w:val="nil"/>
              <w:right w:val="nil"/>
            </w:tcBorders>
          </w:tcPr>
          <w:p w14:paraId="5CE75ABF" w14:textId="77777777" w:rsidR="002F10DF" w:rsidRPr="003A084B" w:rsidRDefault="002F10DF" w:rsidP="000E16F7">
            <w:pPr>
              <w:autoSpaceDE w:val="0"/>
              <w:autoSpaceDN w:val="0"/>
              <w:adjustRightInd w:val="0"/>
              <w:spacing w:after="0"/>
              <w:rPr>
                <w:b/>
                <w:iCs/>
              </w:rPr>
            </w:pPr>
            <w:r w:rsidRPr="003A084B">
              <w:rPr>
                <w:b/>
                <w:iCs/>
              </w:rPr>
              <w:t>Emergent species</w:t>
            </w:r>
          </w:p>
        </w:tc>
        <w:tc>
          <w:tcPr>
            <w:tcW w:w="1607" w:type="dxa"/>
            <w:tcBorders>
              <w:top w:val="nil"/>
              <w:left w:val="nil"/>
              <w:bottom w:val="nil"/>
              <w:right w:val="nil"/>
            </w:tcBorders>
          </w:tcPr>
          <w:p w14:paraId="329136FE" w14:textId="77777777" w:rsidR="002F10DF" w:rsidRPr="003A084B" w:rsidRDefault="002F10DF" w:rsidP="000E16F7">
            <w:pPr>
              <w:autoSpaceDE w:val="0"/>
              <w:autoSpaceDN w:val="0"/>
              <w:adjustRightInd w:val="0"/>
              <w:spacing w:after="0"/>
              <w:jc w:val="center"/>
              <w:rPr>
                <w:b/>
              </w:rPr>
            </w:pPr>
          </w:p>
        </w:tc>
        <w:tc>
          <w:tcPr>
            <w:tcW w:w="1721" w:type="dxa"/>
            <w:tcBorders>
              <w:top w:val="nil"/>
              <w:left w:val="nil"/>
              <w:bottom w:val="nil"/>
              <w:right w:val="nil"/>
            </w:tcBorders>
          </w:tcPr>
          <w:p w14:paraId="07F76D71" w14:textId="77777777" w:rsidR="002F10DF" w:rsidRPr="003A084B" w:rsidRDefault="002F10DF" w:rsidP="000E16F7">
            <w:pPr>
              <w:autoSpaceDE w:val="0"/>
              <w:autoSpaceDN w:val="0"/>
              <w:adjustRightInd w:val="0"/>
              <w:spacing w:after="0"/>
              <w:jc w:val="center"/>
              <w:rPr>
                <w:b/>
              </w:rPr>
            </w:pPr>
          </w:p>
        </w:tc>
        <w:tc>
          <w:tcPr>
            <w:tcW w:w="1465" w:type="dxa"/>
            <w:tcBorders>
              <w:top w:val="nil"/>
              <w:left w:val="nil"/>
              <w:bottom w:val="nil"/>
              <w:right w:val="nil"/>
            </w:tcBorders>
          </w:tcPr>
          <w:p w14:paraId="3A2E403F" w14:textId="77777777" w:rsidR="002F10DF" w:rsidRPr="003A084B" w:rsidRDefault="002F10DF" w:rsidP="000E16F7">
            <w:pPr>
              <w:autoSpaceDE w:val="0"/>
              <w:autoSpaceDN w:val="0"/>
              <w:adjustRightInd w:val="0"/>
              <w:spacing w:after="0"/>
              <w:jc w:val="center"/>
              <w:rPr>
                <w:b/>
              </w:rPr>
            </w:pPr>
          </w:p>
        </w:tc>
        <w:tc>
          <w:tcPr>
            <w:tcW w:w="1575" w:type="dxa"/>
            <w:tcBorders>
              <w:top w:val="nil"/>
              <w:left w:val="nil"/>
              <w:bottom w:val="nil"/>
              <w:right w:val="nil"/>
            </w:tcBorders>
          </w:tcPr>
          <w:p w14:paraId="1B639392" w14:textId="77777777" w:rsidR="002F10DF" w:rsidRPr="003A084B" w:rsidRDefault="002F10DF" w:rsidP="000E16F7">
            <w:pPr>
              <w:autoSpaceDE w:val="0"/>
              <w:autoSpaceDN w:val="0"/>
              <w:adjustRightInd w:val="0"/>
              <w:spacing w:after="0"/>
              <w:jc w:val="center"/>
              <w:rPr>
                <w:b/>
              </w:rPr>
            </w:pPr>
          </w:p>
        </w:tc>
      </w:tr>
      <w:tr w:rsidR="002F10DF" w:rsidRPr="003A084B" w14:paraId="1123A998" w14:textId="77777777" w:rsidTr="000E16F7">
        <w:trPr>
          <w:trHeight w:val="286"/>
        </w:trPr>
        <w:tc>
          <w:tcPr>
            <w:tcW w:w="2198" w:type="dxa"/>
            <w:gridSpan w:val="5"/>
            <w:tcBorders>
              <w:top w:val="nil"/>
              <w:left w:val="nil"/>
              <w:bottom w:val="nil"/>
              <w:right w:val="nil"/>
            </w:tcBorders>
          </w:tcPr>
          <w:p w14:paraId="4BA29A03" w14:textId="77777777" w:rsidR="002F10DF" w:rsidRPr="003A084B" w:rsidRDefault="002F10DF" w:rsidP="000E16F7">
            <w:pPr>
              <w:autoSpaceDE w:val="0"/>
              <w:autoSpaceDN w:val="0"/>
              <w:adjustRightInd w:val="0"/>
              <w:spacing w:after="0"/>
              <w:rPr>
                <w:i/>
                <w:iCs/>
              </w:rPr>
            </w:pPr>
            <w:r w:rsidRPr="003A084B">
              <w:rPr>
                <w:i/>
                <w:iCs/>
              </w:rPr>
              <w:t>Cladium jamaicense</w:t>
            </w:r>
          </w:p>
        </w:tc>
        <w:tc>
          <w:tcPr>
            <w:tcW w:w="1607" w:type="dxa"/>
            <w:tcBorders>
              <w:top w:val="nil"/>
              <w:left w:val="nil"/>
              <w:bottom w:val="nil"/>
              <w:right w:val="nil"/>
            </w:tcBorders>
          </w:tcPr>
          <w:p w14:paraId="37FB3929"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3BCCAC17"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35F2D229"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3F7546A3" w14:textId="77777777" w:rsidR="002F10DF" w:rsidRPr="003A084B" w:rsidRDefault="002F10DF" w:rsidP="000E16F7">
            <w:pPr>
              <w:autoSpaceDE w:val="0"/>
              <w:autoSpaceDN w:val="0"/>
              <w:adjustRightInd w:val="0"/>
              <w:spacing w:after="0"/>
              <w:jc w:val="center"/>
            </w:pPr>
          </w:p>
        </w:tc>
      </w:tr>
      <w:tr w:rsidR="002F10DF" w:rsidRPr="003A084B" w14:paraId="0BEEB3FA" w14:textId="77777777" w:rsidTr="000E16F7">
        <w:trPr>
          <w:trHeight w:val="277"/>
        </w:trPr>
        <w:tc>
          <w:tcPr>
            <w:tcW w:w="1316" w:type="dxa"/>
            <w:gridSpan w:val="4"/>
            <w:tcBorders>
              <w:top w:val="nil"/>
              <w:left w:val="nil"/>
              <w:bottom w:val="nil"/>
              <w:right w:val="nil"/>
            </w:tcBorders>
          </w:tcPr>
          <w:p w14:paraId="202DDF8C" w14:textId="77777777" w:rsidR="002F10DF" w:rsidRPr="003A084B" w:rsidRDefault="002F10DF" w:rsidP="000E16F7">
            <w:pPr>
              <w:autoSpaceDE w:val="0"/>
              <w:autoSpaceDN w:val="0"/>
              <w:adjustRightInd w:val="0"/>
              <w:spacing w:after="0"/>
            </w:pPr>
            <w:r w:rsidRPr="003A084B">
              <w:t>Leaves</w:t>
            </w:r>
          </w:p>
        </w:tc>
        <w:tc>
          <w:tcPr>
            <w:tcW w:w="882" w:type="dxa"/>
            <w:tcBorders>
              <w:top w:val="nil"/>
              <w:left w:val="nil"/>
              <w:bottom w:val="nil"/>
              <w:right w:val="nil"/>
            </w:tcBorders>
          </w:tcPr>
          <w:p w14:paraId="1AE5C199" w14:textId="77777777" w:rsidR="002F10DF" w:rsidRPr="003A084B" w:rsidRDefault="002F10DF" w:rsidP="000E16F7">
            <w:pPr>
              <w:autoSpaceDE w:val="0"/>
              <w:autoSpaceDN w:val="0"/>
              <w:adjustRightInd w:val="0"/>
              <w:spacing w:after="0"/>
              <w:jc w:val="center"/>
              <w:rPr>
                <w:vertAlign w:val="superscript"/>
              </w:rPr>
            </w:pPr>
            <w:r w:rsidRPr="003A084B">
              <w:t>76%</w:t>
            </w:r>
            <w:r w:rsidRPr="003A084B">
              <w:rPr>
                <w:vertAlign w:val="superscript"/>
              </w:rPr>
              <w:t>a</w:t>
            </w:r>
          </w:p>
        </w:tc>
        <w:tc>
          <w:tcPr>
            <w:tcW w:w="1607" w:type="dxa"/>
            <w:tcBorders>
              <w:top w:val="nil"/>
              <w:left w:val="nil"/>
              <w:bottom w:val="nil"/>
              <w:right w:val="nil"/>
            </w:tcBorders>
          </w:tcPr>
          <w:p w14:paraId="7B40C5D9" w14:textId="77777777" w:rsidR="002F10DF" w:rsidRPr="003A084B" w:rsidRDefault="002F10DF" w:rsidP="000E16F7">
            <w:pPr>
              <w:autoSpaceDE w:val="0"/>
              <w:autoSpaceDN w:val="0"/>
              <w:adjustRightInd w:val="0"/>
              <w:spacing w:after="0"/>
              <w:jc w:val="center"/>
            </w:pPr>
            <w:r w:rsidRPr="003A084B">
              <w:t>0.18</w:t>
            </w:r>
            <w:r w:rsidRPr="003A084B">
              <w:rPr>
                <w:vertAlign w:val="superscript"/>
              </w:rPr>
              <w:t xml:space="preserve"> </w:t>
            </w:r>
            <w:r w:rsidRPr="003A084B">
              <w:t>(6; 0.06)</w:t>
            </w:r>
          </w:p>
        </w:tc>
        <w:tc>
          <w:tcPr>
            <w:tcW w:w="1721" w:type="dxa"/>
            <w:tcBorders>
              <w:top w:val="nil"/>
              <w:left w:val="nil"/>
              <w:bottom w:val="nil"/>
              <w:right w:val="nil"/>
            </w:tcBorders>
          </w:tcPr>
          <w:p w14:paraId="7EF309AB" w14:textId="77777777" w:rsidR="002F10DF" w:rsidRPr="003A084B" w:rsidRDefault="002F10DF" w:rsidP="000E16F7">
            <w:pPr>
              <w:autoSpaceDE w:val="0"/>
              <w:autoSpaceDN w:val="0"/>
              <w:adjustRightInd w:val="0"/>
              <w:spacing w:after="0"/>
              <w:jc w:val="center"/>
            </w:pPr>
            <w:r w:rsidRPr="003A084B">
              <w:t>0.13 (3-5</w:t>
            </w:r>
            <w:r w:rsidRPr="003A084B">
              <w:rPr>
                <w:vertAlign w:val="superscript"/>
              </w:rPr>
              <w:t>c</w:t>
            </w:r>
            <w:r w:rsidRPr="003A084B">
              <w:t>; 0.02)</w:t>
            </w:r>
          </w:p>
        </w:tc>
        <w:tc>
          <w:tcPr>
            <w:tcW w:w="1465" w:type="dxa"/>
            <w:tcBorders>
              <w:top w:val="nil"/>
              <w:left w:val="nil"/>
              <w:bottom w:val="nil"/>
              <w:right w:val="nil"/>
            </w:tcBorders>
          </w:tcPr>
          <w:p w14:paraId="4CC6DE6E" w14:textId="77777777" w:rsidR="002F10DF" w:rsidRPr="003A084B" w:rsidRDefault="002F10DF" w:rsidP="000E16F7">
            <w:pPr>
              <w:autoSpaceDE w:val="0"/>
              <w:autoSpaceDN w:val="0"/>
              <w:adjustRightInd w:val="0"/>
              <w:spacing w:after="0"/>
              <w:jc w:val="center"/>
            </w:pPr>
            <w:r w:rsidRPr="003A084B">
              <w:t>0.27 (1)</w:t>
            </w:r>
          </w:p>
        </w:tc>
        <w:tc>
          <w:tcPr>
            <w:tcW w:w="1575" w:type="dxa"/>
            <w:tcBorders>
              <w:top w:val="nil"/>
              <w:left w:val="nil"/>
              <w:bottom w:val="nil"/>
              <w:right w:val="nil"/>
            </w:tcBorders>
          </w:tcPr>
          <w:p w14:paraId="044FFECD" w14:textId="77777777" w:rsidR="002F10DF" w:rsidRPr="003A084B" w:rsidRDefault="002F10DF" w:rsidP="000E16F7">
            <w:pPr>
              <w:autoSpaceDE w:val="0"/>
              <w:autoSpaceDN w:val="0"/>
              <w:adjustRightInd w:val="0"/>
              <w:spacing w:after="0"/>
              <w:jc w:val="center"/>
            </w:pPr>
            <w:r w:rsidRPr="003A084B">
              <w:t>0.23 (13; 0.11)</w:t>
            </w:r>
          </w:p>
        </w:tc>
      </w:tr>
      <w:tr w:rsidR="002F10DF" w:rsidRPr="003A084B" w14:paraId="2922D432" w14:textId="77777777" w:rsidTr="000E16F7">
        <w:trPr>
          <w:trHeight w:val="286"/>
        </w:trPr>
        <w:tc>
          <w:tcPr>
            <w:tcW w:w="1316" w:type="dxa"/>
            <w:gridSpan w:val="4"/>
            <w:tcBorders>
              <w:top w:val="nil"/>
              <w:left w:val="nil"/>
              <w:bottom w:val="nil"/>
              <w:right w:val="nil"/>
            </w:tcBorders>
          </w:tcPr>
          <w:p w14:paraId="5F7B2575" w14:textId="77777777" w:rsidR="002F10DF" w:rsidRPr="003A084B" w:rsidRDefault="002F10DF" w:rsidP="000E16F7">
            <w:pPr>
              <w:autoSpaceDE w:val="0"/>
              <w:autoSpaceDN w:val="0"/>
              <w:adjustRightInd w:val="0"/>
              <w:spacing w:after="0"/>
            </w:pPr>
            <w:r w:rsidRPr="003A084B">
              <w:t>Rhizomes</w:t>
            </w:r>
          </w:p>
        </w:tc>
        <w:tc>
          <w:tcPr>
            <w:tcW w:w="882" w:type="dxa"/>
            <w:tcBorders>
              <w:top w:val="nil"/>
              <w:left w:val="nil"/>
              <w:bottom w:val="nil"/>
              <w:right w:val="nil"/>
            </w:tcBorders>
          </w:tcPr>
          <w:p w14:paraId="1258D6B8" w14:textId="77777777" w:rsidR="002F10DF" w:rsidRPr="003A084B" w:rsidRDefault="002F10DF" w:rsidP="000E16F7">
            <w:pPr>
              <w:autoSpaceDE w:val="0"/>
              <w:autoSpaceDN w:val="0"/>
              <w:adjustRightInd w:val="0"/>
              <w:spacing w:after="0"/>
              <w:jc w:val="center"/>
              <w:rPr>
                <w:vertAlign w:val="superscript"/>
              </w:rPr>
            </w:pPr>
            <w:r w:rsidRPr="003A084B">
              <w:t>5%</w:t>
            </w:r>
            <w:r w:rsidRPr="003A084B">
              <w:rPr>
                <w:vertAlign w:val="superscript"/>
              </w:rPr>
              <w:t>a</w:t>
            </w:r>
          </w:p>
        </w:tc>
        <w:tc>
          <w:tcPr>
            <w:tcW w:w="1607" w:type="dxa"/>
            <w:tcBorders>
              <w:top w:val="nil"/>
              <w:left w:val="nil"/>
              <w:bottom w:val="nil"/>
              <w:right w:val="nil"/>
            </w:tcBorders>
          </w:tcPr>
          <w:p w14:paraId="753202D1" w14:textId="77777777" w:rsidR="002F10DF" w:rsidRPr="003A084B" w:rsidRDefault="002F10DF" w:rsidP="000E16F7">
            <w:pPr>
              <w:autoSpaceDE w:val="0"/>
              <w:autoSpaceDN w:val="0"/>
              <w:adjustRightInd w:val="0"/>
              <w:spacing w:after="0"/>
              <w:jc w:val="center"/>
            </w:pPr>
            <w:r w:rsidRPr="003A084B">
              <w:t>0.55 (6; 0.05)</w:t>
            </w:r>
          </w:p>
        </w:tc>
        <w:tc>
          <w:tcPr>
            <w:tcW w:w="1721" w:type="dxa"/>
            <w:tcBorders>
              <w:top w:val="nil"/>
              <w:left w:val="nil"/>
              <w:bottom w:val="nil"/>
              <w:right w:val="nil"/>
            </w:tcBorders>
          </w:tcPr>
          <w:p w14:paraId="1AA3120D"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7CF83597"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592CDCE3" w14:textId="77777777" w:rsidR="002F10DF" w:rsidRPr="003A084B" w:rsidRDefault="002F10DF" w:rsidP="000E16F7">
            <w:pPr>
              <w:autoSpaceDE w:val="0"/>
              <w:autoSpaceDN w:val="0"/>
              <w:adjustRightInd w:val="0"/>
              <w:spacing w:after="0"/>
              <w:jc w:val="center"/>
            </w:pPr>
            <w:r w:rsidRPr="003A084B">
              <w:t>-</w:t>
            </w:r>
          </w:p>
        </w:tc>
      </w:tr>
      <w:tr w:rsidR="002F10DF" w:rsidRPr="003A084B" w14:paraId="3D946B8C" w14:textId="77777777" w:rsidTr="000E16F7">
        <w:trPr>
          <w:trHeight w:val="286"/>
        </w:trPr>
        <w:tc>
          <w:tcPr>
            <w:tcW w:w="1316" w:type="dxa"/>
            <w:gridSpan w:val="4"/>
            <w:tcBorders>
              <w:top w:val="nil"/>
              <w:left w:val="nil"/>
              <w:bottom w:val="nil"/>
              <w:right w:val="nil"/>
            </w:tcBorders>
          </w:tcPr>
          <w:p w14:paraId="383352F0" w14:textId="77777777" w:rsidR="002F10DF" w:rsidRPr="003A084B" w:rsidRDefault="002F10DF" w:rsidP="000E16F7">
            <w:pPr>
              <w:autoSpaceDE w:val="0"/>
              <w:autoSpaceDN w:val="0"/>
              <w:adjustRightInd w:val="0"/>
              <w:spacing w:after="0"/>
            </w:pPr>
            <w:r w:rsidRPr="003A084B">
              <w:t>Roots</w:t>
            </w:r>
          </w:p>
        </w:tc>
        <w:tc>
          <w:tcPr>
            <w:tcW w:w="882" w:type="dxa"/>
            <w:tcBorders>
              <w:top w:val="nil"/>
              <w:left w:val="nil"/>
              <w:bottom w:val="nil"/>
              <w:right w:val="nil"/>
            </w:tcBorders>
          </w:tcPr>
          <w:p w14:paraId="240193B0" w14:textId="77777777" w:rsidR="002F10DF" w:rsidRPr="003A084B" w:rsidRDefault="002F10DF" w:rsidP="000E16F7">
            <w:pPr>
              <w:autoSpaceDE w:val="0"/>
              <w:autoSpaceDN w:val="0"/>
              <w:adjustRightInd w:val="0"/>
              <w:spacing w:after="0"/>
              <w:jc w:val="center"/>
              <w:rPr>
                <w:vertAlign w:val="superscript"/>
              </w:rPr>
            </w:pPr>
            <w:r w:rsidRPr="003A084B">
              <w:t>19%</w:t>
            </w:r>
            <w:r w:rsidRPr="003A084B">
              <w:rPr>
                <w:vertAlign w:val="superscript"/>
              </w:rPr>
              <w:t>a</w:t>
            </w:r>
          </w:p>
        </w:tc>
        <w:tc>
          <w:tcPr>
            <w:tcW w:w="1607" w:type="dxa"/>
            <w:tcBorders>
              <w:top w:val="nil"/>
              <w:left w:val="nil"/>
              <w:bottom w:val="nil"/>
              <w:right w:val="nil"/>
            </w:tcBorders>
          </w:tcPr>
          <w:p w14:paraId="6B8B79E3" w14:textId="77777777" w:rsidR="002F10DF" w:rsidRPr="003A084B" w:rsidRDefault="002F10DF" w:rsidP="000E16F7">
            <w:pPr>
              <w:autoSpaceDE w:val="0"/>
              <w:autoSpaceDN w:val="0"/>
              <w:adjustRightInd w:val="0"/>
              <w:spacing w:after="0"/>
              <w:jc w:val="center"/>
            </w:pPr>
            <w:r w:rsidRPr="003A084B">
              <w:t>0.54 (6; 0.16)</w:t>
            </w:r>
          </w:p>
        </w:tc>
        <w:tc>
          <w:tcPr>
            <w:tcW w:w="1721" w:type="dxa"/>
            <w:tcBorders>
              <w:top w:val="nil"/>
              <w:left w:val="nil"/>
              <w:bottom w:val="nil"/>
              <w:right w:val="nil"/>
            </w:tcBorders>
          </w:tcPr>
          <w:p w14:paraId="60CFE715"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22E106F1"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2DD41E20" w14:textId="77777777" w:rsidR="002F10DF" w:rsidRPr="003A084B" w:rsidRDefault="002F10DF" w:rsidP="000E16F7">
            <w:pPr>
              <w:autoSpaceDE w:val="0"/>
              <w:autoSpaceDN w:val="0"/>
              <w:adjustRightInd w:val="0"/>
              <w:spacing w:after="0"/>
            </w:pPr>
            <w:r w:rsidRPr="003A084B">
              <w:t>0.36 (6; 0.12)</w:t>
            </w:r>
          </w:p>
        </w:tc>
      </w:tr>
      <w:tr w:rsidR="002F10DF" w:rsidRPr="003A084B" w14:paraId="151AA40D" w14:textId="77777777" w:rsidTr="000E16F7">
        <w:trPr>
          <w:trHeight w:val="286"/>
        </w:trPr>
        <w:tc>
          <w:tcPr>
            <w:tcW w:w="1316" w:type="dxa"/>
            <w:gridSpan w:val="4"/>
            <w:tcBorders>
              <w:top w:val="nil"/>
              <w:left w:val="nil"/>
              <w:bottom w:val="nil"/>
              <w:right w:val="nil"/>
            </w:tcBorders>
          </w:tcPr>
          <w:p w14:paraId="01EE9D00" w14:textId="77777777" w:rsidR="002F10DF" w:rsidRPr="003A084B" w:rsidRDefault="002F10DF" w:rsidP="000E16F7">
            <w:pPr>
              <w:autoSpaceDE w:val="0"/>
              <w:autoSpaceDN w:val="0"/>
              <w:adjustRightInd w:val="0"/>
              <w:spacing w:after="0"/>
              <w:jc w:val="right"/>
            </w:pPr>
          </w:p>
        </w:tc>
        <w:tc>
          <w:tcPr>
            <w:tcW w:w="882" w:type="dxa"/>
            <w:tcBorders>
              <w:top w:val="nil"/>
              <w:left w:val="nil"/>
              <w:bottom w:val="nil"/>
              <w:right w:val="nil"/>
            </w:tcBorders>
          </w:tcPr>
          <w:p w14:paraId="3A09B2E3" w14:textId="77777777" w:rsidR="002F10DF" w:rsidRPr="003A084B" w:rsidRDefault="002F10DF" w:rsidP="000E16F7">
            <w:pPr>
              <w:autoSpaceDE w:val="0"/>
              <w:autoSpaceDN w:val="0"/>
              <w:adjustRightInd w:val="0"/>
              <w:spacing w:after="0"/>
              <w:jc w:val="center"/>
            </w:pPr>
          </w:p>
        </w:tc>
        <w:tc>
          <w:tcPr>
            <w:tcW w:w="1607" w:type="dxa"/>
            <w:tcBorders>
              <w:top w:val="nil"/>
              <w:left w:val="nil"/>
              <w:bottom w:val="nil"/>
              <w:right w:val="nil"/>
            </w:tcBorders>
          </w:tcPr>
          <w:p w14:paraId="2120768D"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7570BFA8"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01759854"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17619194" w14:textId="77777777" w:rsidR="002F10DF" w:rsidRPr="003A084B" w:rsidRDefault="002F10DF" w:rsidP="000E16F7">
            <w:pPr>
              <w:autoSpaceDE w:val="0"/>
              <w:autoSpaceDN w:val="0"/>
              <w:adjustRightInd w:val="0"/>
              <w:spacing w:after="0"/>
              <w:jc w:val="center"/>
            </w:pPr>
          </w:p>
        </w:tc>
      </w:tr>
      <w:tr w:rsidR="002F10DF" w:rsidRPr="003A084B" w14:paraId="2D74C648" w14:textId="77777777" w:rsidTr="000E16F7">
        <w:trPr>
          <w:trHeight w:val="286"/>
        </w:trPr>
        <w:tc>
          <w:tcPr>
            <w:tcW w:w="2198" w:type="dxa"/>
            <w:gridSpan w:val="5"/>
            <w:tcBorders>
              <w:top w:val="nil"/>
              <w:left w:val="nil"/>
              <w:bottom w:val="nil"/>
              <w:right w:val="nil"/>
            </w:tcBorders>
          </w:tcPr>
          <w:p w14:paraId="3A143810" w14:textId="77777777" w:rsidR="002F10DF" w:rsidRPr="003A084B" w:rsidRDefault="002F10DF" w:rsidP="000E16F7">
            <w:pPr>
              <w:autoSpaceDE w:val="0"/>
              <w:autoSpaceDN w:val="0"/>
              <w:adjustRightInd w:val="0"/>
              <w:spacing w:after="0"/>
            </w:pPr>
            <w:r w:rsidRPr="003A084B">
              <w:rPr>
                <w:i/>
                <w:iCs/>
              </w:rPr>
              <w:t>Eleocharis</w:t>
            </w:r>
            <w:r w:rsidRPr="003A084B">
              <w:t xml:space="preserve"> spp.</w:t>
            </w:r>
          </w:p>
        </w:tc>
        <w:tc>
          <w:tcPr>
            <w:tcW w:w="1607" w:type="dxa"/>
            <w:tcBorders>
              <w:top w:val="nil"/>
              <w:left w:val="nil"/>
              <w:bottom w:val="nil"/>
              <w:right w:val="nil"/>
            </w:tcBorders>
          </w:tcPr>
          <w:p w14:paraId="34B79BE3"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02E41C00"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0412D8E3"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62172860" w14:textId="77777777" w:rsidR="002F10DF" w:rsidRPr="003A084B" w:rsidRDefault="002F10DF" w:rsidP="000E16F7">
            <w:pPr>
              <w:autoSpaceDE w:val="0"/>
              <w:autoSpaceDN w:val="0"/>
              <w:adjustRightInd w:val="0"/>
              <w:spacing w:after="0"/>
              <w:jc w:val="center"/>
            </w:pPr>
          </w:p>
        </w:tc>
      </w:tr>
      <w:tr w:rsidR="002F10DF" w:rsidRPr="003A084B" w14:paraId="7246BDA5" w14:textId="77777777" w:rsidTr="000E16F7">
        <w:trPr>
          <w:trHeight w:val="273"/>
        </w:trPr>
        <w:tc>
          <w:tcPr>
            <w:tcW w:w="1316" w:type="dxa"/>
            <w:gridSpan w:val="4"/>
            <w:tcBorders>
              <w:top w:val="nil"/>
              <w:left w:val="nil"/>
              <w:bottom w:val="nil"/>
              <w:right w:val="nil"/>
            </w:tcBorders>
          </w:tcPr>
          <w:p w14:paraId="73E7736C" w14:textId="77777777" w:rsidR="002F10DF" w:rsidRPr="003A084B" w:rsidRDefault="002F10DF" w:rsidP="000E16F7">
            <w:pPr>
              <w:autoSpaceDE w:val="0"/>
              <w:autoSpaceDN w:val="0"/>
              <w:adjustRightInd w:val="0"/>
              <w:spacing w:after="0"/>
            </w:pPr>
            <w:r w:rsidRPr="003A084B">
              <w:t>Stems</w:t>
            </w:r>
          </w:p>
        </w:tc>
        <w:tc>
          <w:tcPr>
            <w:tcW w:w="882" w:type="dxa"/>
            <w:tcBorders>
              <w:top w:val="nil"/>
              <w:left w:val="nil"/>
              <w:bottom w:val="nil"/>
              <w:right w:val="nil"/>
            </w:tcBorders>
          </w:tcPr>
          <w:p w14:paraId="1143EA14" w14:textId="77777777" w:rsidR="002F10DF" w:rsidRPr="003A084B" w:rsidRDefault="002F10DF" w:rsidP="000E16F7">
            <w:pPr>
              <w:autoSpaceDE w:val="0"/>
              <w:autoSpaceDN w:val="0"/>
              <w:adjustRightInd w:val="0"/>
              <w:spacing w:after="0"/>
              <w:jc w:val="center"/>
              <w:rPr>
                <w:vertAlign w:val="superscript"/>
              </w:rPr>
            </w:pPr>
            <w:r w:rsidRPr="003A084B">
              <w:t>75%</w:t>
            </w:r>
            <w:r w:rsidRPr="003A084B">
              <w:rPr>
                <w:vertAlign w:val="superscript"/>
              </w:rPr>
              <w:t>a</w:t>
            </w:r>
          </w:p>
        </w:tc>
        <w:tc>
          <w:tcPr>
            <w:tcW w:w="1607" w:type="dxa"/>
            <w:tcBorders>
              <w:top w:val="nil"/>
              <w:left w:val="nil"/>
              <w:bottom w:val="nil"/>
              <w:right w:val="nil"/>
            </w:tcBorders>
          </w:tcPr>
          <w:p w14:paraId="7577ADD8" w14:textId="77777777" w:rsidR="002F10DF" w:rsidRPr="003A084B" w:rsidRDefault="002F10DF" w:rsidP="000E16F7">
            <w:pPr>
              <w:autoSpaceDE w:val="0"/>
              <w:autoSpaceDN w:val="0"/>
              <w:adjustRightInd w:val="0"/>
              <w:spacing w:after="0"/>
              <w:jc w:val="center"/>
            </w:pPr>
            <w:r w:rsidRPr="003A084B">
              <w:t>0.43 (5; 0.16)</w:t>
            </w:r>
          </w:p>
        </w:tc>
        <w:tc>
          <w:tcPr>
            <w:tcW w:w="1721" w:type="dxa"/>
            <w:tcBorders>
              <w:top w:val="nil"/>
              <w:left w:val="nil"/>
              <w:bottom w:val="nil"/>
              <w:right w:val="nil"/>
            </w:tcBorders>
          </w:tcPr>
          <w:p w14:paraId="0B553A99" w14:textId="77777777" w:rsidR="002F10DF" w:rsidRPr="003A084B" w:rsidRDefault="002F10DF" w:rsidP="000E16F7">
            <w:pPr>
              <w:autoSpaceDE w:val="0"/>
              <w:autoSpaceDN w:val="0"/>
              <w:adjustRightInd w:val="0"/>
              <w:spacing w:after="0"/>
              <w:jc w:val="center"/>
            </w:pPr>
            <w:r w:rsidRPr="003A084B">
              <w:t>0.51 (3-5</w:t>
            </w:r>
            <w:r w:rsidRPr="003A084B">
              <w:rPr>
                <w:vertAlign w:val="superscript"/>
              </w:rPr>
              <w:t>c</w:t>
            </w:r>
            <w:r w:rsidRPr="003A084B">
              <w:t>; 0.02)</w:t>
            </w:r>
          </w:p>
        </w:tc>
        <w:tc>
          <w:tcPr>
            <w:tcW w:w="1465" w:type="dxa"/>
            <w:tcBorders>
              <w:top w:val="nil"/>
              <w:left w:val="nil"/>
              <w:bottom w:val="nil"/>
              <w:right w:val="nil"/>
            </w:tcBorders>
          </w:tcPr>
          <w:p w14:paraId="5FB5AE43" w14:textId="77777777" w:rsidR="002F10DF" w:rsidRPr="003A084B" w:rsidRDefault="002F10DF" w:rsidP="000E16F7">
            <w:pPr>
              <w:autoSpaceDE w:val="0"/>
              <w:autoSpaceDN w:val="0"/>
              <w:adjustRightInd w:val="0"/>
              <w:spacing w:after="0"/>
              <w:jc w:val="center"/>
            </w:pPr>
            <w:r w:rsidRPr="003A084B">
              <w:t>0.27 (1)</w:t>
            </w:r>
          </w:p>
        </w:tc>
        <w:tc>
          <w:tcPr>
            <w:tcW w:w="1575" w:type="dxa"/>
            <w:tcBorders>
              <w:top w:val="nil"/>
              <w:left w:val="nil"/>
              <w:bottom w:val="nil"/>
              <w:right w:val="nil"/>
            </w:tcBorders>
          </w:tcPr>
          <w:p w14:paraId="57EB2066" w14:textId="77777777" w:rsidR="002F10DF" w:rsidRPr="003A084B" w:rsidRDefault="002F10DF" w:rsidP="000E16F7">
            <w:pPr>
              <w:autoSpaceDE w:val="0"/>
              <w:autoSpaceDN w:val="0"/>
              <w:adjustRightInd w:val="0"/>
              <w:spacing w:after="0"/>
              <w:jc w:val="center"/>
            </w:pPr>
            <w:r w:rsidRPr="003A084B">
              <w:t>0.46 (10; 0.18)</w:t>
            </w:r>
          </w:p>
        </w:tc>
      </w:tr>
      <w:tr w:rsidR="002F10DF" w:rsidRPr="003A084B" w14:paraId="29198CA7" w14:textId="77777777" w:rsidTr="000E16F7">
        <w:trPr>
          <w:trHeight w:val="286"/>
        </w:trPr>
        <w:tc>
          <w:tcPr>
            <w:tcW w:w="1316" w:type="dxa"/>
            <w:gridSpan w:val="4"/>
            <w:tcBorders>
              <w:top w:val="nil"/>
              <w:left w:val="nil"/>
              <w:bottom w:val="nil"/>
              <w:right w:val="nil"/>
            </w:tcBorders>
          </w:tcPr>
          <w:p w14:paraId="1EE665EB" w14:textId="77777777" w:rsidR="002F10DF" w:rsidRPr="003A084B" w:rsidRDefault="002F10DF" w:rsidP="000E16F7">
            <w:pPr>
              <w:autoSpaceDE w:val="0"/>
              <w:autoSpaceDN w:val="0"/>
              <w:adjustRightInd w:val="0"/>
              <w:spacing w:after="0"/>
            </w:pPr>
            <w:r w:rsidRPr="003A084B">
              <w:t>Rhizomes</w:t>
            </w:r>
          </w:p>
        </w:tc>
        <w:tc>
          <w:tcPr>
            <w:tcW w:w="882" w:type="dxa"/>
            <w:tcBorders>
              <w:top w:val="nil"/>
              <w:left w:val="nil"/>
              <w:bottom w:val="nil"/>
              <w:right w:val="nil"/>
            </w:tcBorders>
          </w:tcPr>
          <w:p w14:paraId="07E0AF55" w14:textId="77777777" w:rsidR="002F10DF" w:rsidRPr="003A084B" w:rsidRDefault="002F10DF" w:rsidP="000E16F7">
            <w:pPr>
              <w:autoSpaceDE w:val="0"/>
              <w:autoSpaceDN w:val="0"/>
              <w:adjustRightInd w:val="0"/>
              <w:spacing w:after="0"/>
              <w:jc w:val="center"/>
              <w:rPr>
                <w:vertAlign w:val="superscript"/>
              </w:rPr>
            </w:pPr>
            <w:r w:rsidRPr="003A084B">
              <w:t>12.5%</w:t>
            </w:r>
            <w:r w:rsidRPr="003A084B">
              <w:rPr>
                <w:vertAlign w:val="superscript"/>
              </w:rPr>
              <w:t>b</w:t>
            </w:r>
          </w:p>
        </w:tc>
        <w:tc>
          <w:tcPr>
            <w:tcW w:w="1607" w:type="dxa"/>
            <w:tcBorders>
              <w:top w:val="nil"/>
              <w:left w:val="nil"/>
              <w:bottom w:val="nil"/>
              <w:right w:val="nil"/>
            </w:tcBorders>
          </w:tcPr>
          <w:p w14:paraId="51B303E1" w14:textId="77777777" w:rsidR="002F10DF" w:rsidRPr="003A084B" w:rsidRDefault="002F10DF" w:rsidP="000E16F7">
            <w:pPr>
              <w:autoSpaceDE w:val="0"/>
              <w:autoSpaceDN w:val="0"/>
              <w:adjustRightInd w:val="0"/>
              <w:spacing w:after="0"/>
              <w:jc w:val="center"/>
            </w:pPr>
            <w:r w:rsidRPr="003A084B">
              <w:t>0.96 (3; 0.01)</w:t>
            </w:r>
          </w:p>
        </w:tc>
        <w:tc>
          <w:tcPr>
            <w:tcW w:w="1721" w:type="dxa"/>
            <w:tcBorders>
              <w:top w:val="nil"/>
              <w:left w:val="nil"/>
              <w:bottom w:val="nil"/>
              <w:right w:val="nil"/>
            </w:tcBorders>
          </w:tcPr>
          <w:p w14:paraId="5BA8AAD3"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70AE438E"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686295CB" w14:textId="77777777" w:rsidR="002F10DF" w:rsidRPr="003A084B" w:rsidRDefault="002F10DF" w:rsidP="000E16F7">
            <w:pPr>
              <w:autoSpaceDE w:val="0"/>
              <w:autoSpaceDN w:val="0"/>
              <w:adjustRightInd w:val="0"/>
              <w:spacing w:after="0"/>
              <w:jc w:val="center"/>
            </w:pPr>
            <w:r w:rsidRPr="003A084B">
              <w:t>-</w:t>
            </w:r>
          </w:p>
        </w:tc>
      </w:tr>
      <w:tr w:rsidR="002F10DF" w:rsidRPr="003A084B" w14:paraId="53C906A5" w14:textId="77777777" w:rsidTr="000E16F7">
        <w:trPr>
          <w:trHeight w:val="286"/>
        </w:trPr>
        <w:tc>
          <w:tcPr>
            <w:tcW w:w="1316" w:type="dxa"/>
            <w:gridSpan w:val="4"/>
            <w:tcBorders>
              <w:top w:val="nil"/>
              <w:left w:val="nil"/>
              <w:bottom w:val="nil"/>
              <w:right w:val="nil"/>
            </w:tcBorders>
          </w:tcPr>
          <w:p w14:paraId="54359877" w14:textId="77777777" w:rsidR="002F10DF" w:rsidRPr="003A084B" w:rsidRDefault="002F10DF" w:rsidP="000E16F7">
            <w:pPr>
              <w:autoSpaceDE w:val="0"/>
              <w:autoSpaceDN w:val="0"/>
              <w:adjustRightInd w:val="0"/>
              <w:spacing w:after="0"/>
            </w:pPr>
            <w:r w:rsidRPr="003A084B">
              <w:t>Roots</w:t>
            </w:r>
          </w:p>
        </w:tc>
        <w:tc>
          <w:tcPr>
            <w:tcW w:w="882" w:type="dxa"/>
            <w:tcBorders>
              <w:top w:val="nil"/>
              <w:left w:val="nil"/>
              <w:bottom w:val="nil"/>
              <w:right w:val="nil"/>
            </w:tcBorders>
          </w:tcPr>
          <w:p w14:paraId="2726F71B" w14:textId="77777777" w:rsidR="002F10DF" w:rsidRPr="003A084B" w:rsidRDefault="002F10DF" w:rsidP="000E16F7">
            <w:pPr>
              <w:autoSpaceDE w:val="0"/>
              <w:autoSpaceDN w:val="0"/>
              <w:adjustRightInd w:val="0"/>
              <w:spacing w:after="0"/>
              <w:jc w:val="center"/>
              <w:rPr>
                <w:vertAlign w:val="superscript"/>
              </w:rPr>
            </w:pPr>
            <w:r w:rsidRPr="003A084B">
              <w:t>12.5%</w:t>
            </w:r>
            <w:r w:rsidRPr="003A084B">
              <w:rPr>
                <w:vertAlign w:val="superscript"/>
              </w:rPr>
              <w:t>b</w:t>
            </w:r>
          </w:p>
        </w:tc>
        <w:tc>
          <w:tcPr>
            <w:tcW w:w="1607" w:type="dxa"/>
            <w:tcBorders>
              <w:top w:val="nil"/>
              <w:left w:val="nil"/>
              <w:bottom w:val="nil"/>
              <w:right w:val="nil"/>
            </w:tcBorders>
          </w:tcPr>
          <w:p w14:paraId="1CE2938A" w14:textId="77777777" w:rsidR="002F10DF" w:rsidRPr="003A084B" w:rsidRDefault="002F10DF" w:rsidP="000E16F7">
            <w:pPr>
              <w:autoSpaceDE w:val="0"/>
              <w:autoSpaceDN w:val="0"/>
              <w:adjustRightInd w:val="0"/>
              <w:spacing w:after="0"/>
              <w:jc w:val="center"/>
            </w:pPr>
            <w:r w:rsidRPr="003A084B">
              <w:t>0.88 (3; 0.08)</w:t>
            </w:r>
          </w:p>
        </w:tc>
        <w:tc>
          <w:tcPr>
            <w:tcW w:w="1721" w:type="dxa"/>
            <w:tcBorders>
              <w:top w:val="nil"/>
              <w:left w:val="nil"/>
              <w:bottom w:val="nil"/>
              <w:right w:val="nil"/>
            </w:tcBorders>
          </w:tcPr>
          <w:p w14:paraId="3B42C89C"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0C16DA59"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63C33B5B" w14:textId="77777777" w:rsidR="002F10DF" w:rsidRPr="003A084B" w:rsidRDefault="002F10DF" w:rsidP="000E16F7">
            <w:pPr>
              <w:autoSpaceDE w:val="0"/>
              <w:autoSpaceDN w:val="0"/>
              <w:adjustRightInd w:val="0"/>
              <w:spacing w:after="0"/>
              <w:jc w:val="center"/>
            </w:pPr>
            <w:r w:rsidRPr="003A084B">
              <w:t>0.94 (5; 0.01)</w:t>
            </w:r>
          </w:p>
        </w:tc>
      </w:tr>
      <w:tr w:rsidR="002F10DF" w:rsidRPr="003A084B" w14:paraId="3013A6D2" w14:textId="77777777" w:rsidTr="000E16F7">
        <w:trPr>
          <w:trHeight w:val="286"/>
        </w:trPr>
        <w:tc>
          <w:tcPr>
            <w:tcW w:w="1316" w:type="dxa"/>
            <w:gridSpan w:val="4"/>
            <w:tcBorders>
              <w:top w:val="nil"/>
              <w:left w:val="nil"/>
              <w:bottom w:val="nil"/>
              <w:right w:val="nil"/>
            </w:tcBorders>
          </w:tcPr>
          <w:p w14:paraId="6210DA0E" w14:textId="77777777" w:rsidR="002F10DF" w:rsidRPr="003A084B" w:rsidRDefault="002F10DF" w:rsidP="000E16F7">
            <w:pPr>
              <w:autoSpaceDE w:val="0"/>
              <w:autoSpaceDN w:val="0"/>
              <w:adjustRightInd w:val="0"/>
              <w:spacing w:after="0"/>
              <w:jc w:val="right"/>
            </w:pPr>
          </w:p>
        </w:tc>
        <w:tc>
          <w:tcPr>
            <w:tcW w:w="882" w:type="dxa"/>
            <w:tcBorders>
              <w:top w:val="nil"/>
              <w:left w:val="nil"/>
              <w:bottom w:val="nil"/>
              <w:right w:val="nil"/>
            </w:tcBorders>
          </w:tcPr>
          <w:p w14:paraId="3B8A3D6D" w14:textId="77777777" w:rsidR="002F10DF" w:rsidRPr="003A084B" w:rsidRDefault="002F10DF" w:rsidP="000E16F7">
            <w:pPr>
              <w:autoSpaceDE w:val="0"/>
              <w:autoSpaceDN w:val="0"/>
              <w:adjustRightInd w:val="0"/>
              <w:spacing w:after="0"/>
              <w:jc w:val="center"/>
            </w:pPr>
          </w:p>
        </w:tc>
        <w:tc>
          <w:tcPr>
            <w:tcW w:w="1607" w:type="dxa"/>
            <w:tcBorders>
              <w:top w:val="nil"/>
              <w:left w:val="nil"/>
              <w:bottom w:val="nil"/>
              <w:right w:val="nil"/>
            </w:tcBorders>
          </w:tcPr>
          <w:p w14:paraId="41635F7B"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1C52C635"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2E8A8E89"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148AE8DA" w14:textId="77777777" w:rsidR="002F10DF" w:rsidRPr="003A084B" w:rsidRDefault="002F10DF" w:rsidP="000E16F7">
            <w:pPr>
              <w:autoSpaceDE w:val="0"/>
              <w:autoSpaceDN w:val="0"/>
              <w:adjustRightInd w:val="0"/>
              <w:spacing w:after="0"/>
              <w:jc w:val="center"/>
            </w:pPr>
          </w:p>
        </w:tc>
      </w:tr>
      <w:tr w:rsidR="002F10DF" w:rsidRPr="003A084B" w14:paraId="75FBDF8D" w14:textId="77777777" w:rsidTr="000E16F7">
        <w:trPr>
          <w:trHeight w:val="286"/>
        </w:trPr>
        <w:tc>
          <w:tcPr>
            <w:tcW w:w="2198" w:type="dxa"/>
            <w:gridSpan w:val="5"/>
            <w:tcBorders>
              <w:top w:val="nil"/>
              <w:left w:val="nil"/>
              <w:bottom w:val="nil"/>
              <w:right w:val="nil"/>
            </w:tcBorders>
          </w:tcPr>
          <w:p w14:paraId="7CF3A5E5" w14:textId="77777777" w:rsidR="002F10DF" w:rsidRPr="003A084B" w:rsidRDefault="002F10DF" w:rsidP="000E16F7">
            <w:pPr>
              <w:autoSpaceDE w:val="0"/>
              <w:autoSpaceDN w:val="0"/>
              <w:adjustRightInd w:val="0"/>
              <w:spacing w:after="0"/>
              <w:rPr>
                <w:i/>
                <w:iCs/>
              </w:rPr>
            </w:pPr>
            <w:r w:rsidRPr="003A084B">
              <w:rPr>
                <w:i/>
                <w:iCs/>
              </w:rPr>
              <w:t>Typha domingensis</w:t>
            </w:r>
          </w:p>
        </w:tc>
        <w:tc>
          <w:tcPr>
            <w:tcW w:w="1607" w:type="dxa"/>
            <w:tcBorders>
              <w:top w:val="nil"/>
              <w:left w:val="nil"/>
              <w:bottom w:val="nil"/>
              <w:right w:val="nil"/>
            </w:tcBorders>
          </w:tcPr>
          <w:p w14:paraId="2A3039B4"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17227D71"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213323BB"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41EE81F1" w14:textId="77777777" w:rsidR="002F10DF" w:rsidRPr="003A084B" w:rsidRDefault="002F10DF" w:rsidP="000E16F7">
            <w:pPr>
              <w:autoSpaceDE w:val="0"/>
              <w:autoSpaceDN w:val="0"/>
              <w:adjustRightInd w:val="0"/>
              <w:spacing w:after="0"/>
              <w:jc w:val="center"/>
            </w:pPr>
          </w:p>
        </w:tc>
      </w:tr>
      <w:tr w:rsidR="002F10DF" w:rsidRPr="003A084B" w14:paraId="7341FE89" w14:textId="77777777" w:rsidTr="000E16F7">
        <w:trPr>
          <w:trHeight w:val="286"/>
        </w:trPr>
        <w:tc>
          <w:tcPr>
            <w:tcW w:w="1086" w:type="dxa"/>
            <w:gridSpan w:val="2"/>
            <w:tcBorders>
              <w:top w:val="nil"/>
              <w:left w:val="nil"/>
              <w:bottom w:val="nil"/>
              <w:right w:val="nil"/>
            </w:tcBorders>
          </w:tcPr>
          <w:p w14:paraId="5ABC1EBB" w14:textId="77777777" w:rsidR="002F10DF" w:rsidRPr="003A084B" w:rsidRDefault="002F10DF" w:rsidP="000E16F7">
            <w:pPr>
              <w:autoSpaceDE w:val="0"/>
              <w:autoSpaceDN w:val="0"/>
              <w:adjustRightInd w:val="0"/>
              <w:spacing w:after="0"/>
            </w:pPr>
            <w:r w:rsidRPr="003A084B">
              <w:t>Leaves</w:t>
            </w:r>
          </w:p>
        </w:tc>
        <w:tc>
          <w:tcPr>
            <w:tcW w:w="1112" w:type="dxa"/>
            <w:gridSpan w:val="3"/>
            <w:tcBorders>
              <w:top w:val="nil"/>
              <w:left w:val="nil"/>
              <w:bottom w:val="nil"/>
              <w:right w:val="nil"/>
            </w:tcBorders>
          </w:tcPr>
          <w:p w14:paraId="7DF3C52B" w14:textId="77777777" w:rsidR="002F10DF" w:rsidRPr="003A084B" w:rsidRDefault="002F10DF" w:rsidP="000E16F7">
            <w:pPr>
              <w:autoSpaceDE w:val="0"/>
              <w:autoSpaceDN w:val="0"/>
              <w:adjustRightInd w:val="0"/>
              <w:spacing w:after="0"/>
              <w:jc w:val="center"/>
              <w:rPr>
                <w:vertAlign w:val="superscript"/>
              </w:rPr>
            </w:pPr>
            <w:r w:rsidRPr="003A084B">
              <w:t>50%</w:t>
            </w:r>
            <w:r w:rsidRPr="003A084B">
              <w:rPr>
                <w:vertAlign w:val="superscript"/>
              </w:rPr>
              <w:t>b</w:t>
            </w:r>
          </w:p>
        </w:tc>
        <w:tc>
          <w:tcPr>
            <w:tcW w:w="1607" w:type="dxa"/>
            <w:tcBorders>
              <w:top w:val="nil"/>
              <w:left w:val="nil"/>
              <w:bottom w:val="nil"/>
              <w:right w:val="nil"/>
            </w:tcBorders>
          </w:tcPr>
          <w:p w14:paraId="0BE00FA4"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2DC4B45C"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6E480696"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5C31882D" w14:textId="77777777" w:rsidR="002F10DF" w:rsidRPr="003A084B" w:rsidRDefault="002F10DF" w:rsidP="000E16F7">
            <w:pPr>
              <w:autoSpaceDE w:val="0"/>
              <w:autoSpaceDN w:val="0"/>
              <w:adjustRightInd w:val="0"/>
              <w:spacing w:after="0"/>
              <w:jc w:val="center"/>
            </w:pPr>
            <w:r w:rsidRPr="003A084B">
              <w:t>0.23 (3; 0.11)</w:t>
            </w:r>
          </w:p>
        </w:tc>
      </w:tr>
      <w:tr w:rsidR="002F10DF" w:rsidRPr="003A084B" w14:paraId="0110250A" w14:textId="77777777" w:rsidTr="000E16F7">
        <w:trPr>
          <w:trHeight w:val="286"/>
        </w:trPr>
        <w:tc>
          <w:tcPr>
            <w:tcW w:w="1086" w:type="dxa"/>
            <w:gridSpan w:val="2"/>
            <w:tcBorders>
              <w:top w:val="nil"/>
              <w:left w:val="nil"/>
              <w:bottom w:val="nil"/>
              <w:right w:val="nil"/>
            </w:tcBorders>
          </w:tcPr>
          <w:p w14:paraId="45CEC5F4" w14:textId="77777777" w:rsidR="002F10DF" w:rsidRPr="003A084B" w:rsidRDefault="002F10DF" w:rsidP="000E16F7">
            <w:pPr>
              <w:autoSpaceDE w:val="0"/>
              <w:autoSpaceDN w:val="0"/>
              <w:adjustRightInd w:val="0"/>
              <w:spacing w:after="0"/>
            </w:pPr>
            <w:r w:rsidRPr="003A084B">
              <w:t>Roots</w:t>
            </w:r>
          </w:p>
        </w:tc>
        <w:tc>
          <w:tcPr>
            <w:tcW w:w="1112" w:type="dxa"/>
            <w:gridSpan w:val="3"/>
            <w:tcBorders>
              <w:top w:val="nil"/>
              <w:left w:val="nil"/>
              <w:bottom w:val="nil"/>
              <w:right w:val="nil"/>
            </w:tcBorders>
          </w:tcPr>
          <w:p w14:paraId="288D08F8" w14:textId="77777777" w:rsidR="002F10DF" w:rsidRPr="003A084B" w:rsidRDefault="002F10DF" w:rsidP="000E16F7">
            <w:pPr>
              <w:autoSpaceDE w:val="0"/>
              <w:autoSpaceDN w:val="0"/>
              <w:adjustRightInd w:val="0"/>
              <w:spacing w:after="0"/>
              <w:jc w:val="center"/>
              <w:rPr>
                <w:vertAlign w:val="superscript"/>
              </w:rPr>
            </w:pPr>
            <w:r w:rsidRPr="003A084B">
              <w:t>50%</w:t>
            </w:r>
            <w:r w:rsidRPr="003A084B">
              <w:rPr>
                <w:vertAlign w:val="superscript"/>
              </w:rPr>
              <w:t>b</w:t>
            </w:r>
          </w:p>
        </w:tc>
        <w:tc>
          <w:tcPr>
            <w:tcW w:w="1607" w:type="dxa"/>
            <w:tcBorders>
              <w:top w:val="nil"/>
              <w:left w:val="nil"/>
              <w:bottom w:val="nil"/>
              <w:right w:val="nil"/>
            </w:tcBorders>
          </w:tcPr>
          <w:p w14:paraId="459DD814"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537743C4"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216FA181"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52938989" w14:textId="77777777" w:rsidR="002F10DF" w:rsidRPr="003A084B" w:rsidRDefault="002F10DF" w:rsidP="000E16F7">
            <w:pPr>
              <w:autoSpaceDE w:val="0"/>
              <w:autoSpaceDN w:val="0"/>
              <w:adjustRightInd w:val="0"/>
              <w:spacing w:after="0"/>
              <w:jc w:val="center"/>
            </w:pPr>
            <w:r w:rsidRPr="003A084B">
              <w:t>0.46 (3; 0.10)</w:t>
            </w:r>
          </w:p>
        </w:tc>
      </w:tr>
      <w:tr w:rsidR="002F10DF" w:rsidRPr="003A084B" w14:paraId="04050447" w14:textId="77777777" w:rsidTr="000E16F7">
        <w:trPr>
          <w:trHeight w:val="286"/>
        </w:trPr>
        <w:tc>
          <w:tcPr>
            <w:tcW w:w="1086" w:type="dxa"/>
            <w:gridSpan w:val="2"/>
            <w:tcBorders>
              <w:top w:val="nil"/>
              <w:left w:val="nil"/>
              <w:bottom w:val="nil"/>
              <w:right w:val="nil"/>
            </w:tcBorders>
          </w:tcPr>
          <w:p w14:paraId="6369A30F" w14:textId="77777777" w:rsidR="002F10DF" w:rsidRPr="003A084B" w:rsidRDefault="002F10DF" w:rsidP="000E16F7">
            <w:pPr>
              <w:autoSpaceDE w:val="0"/>
              <w:autoSpaceDN w:val="0"/>
              <w:adjustRightInd w:val="0"/>
              <w:spacing w:after="0"/>
              <w:jc w:val="right"/>
            </w:pPr>
          </w:p>
        </w:tc>
        <w:tc>
          <w:tcPr>
            <w:tcW w:w="1112" w:type="dxa"/>
            <w:gridSpan w:val="3"/>
            <w:tcBorders>
              <w:top w:val="nil"/>
              <w:left w:val="nil"/>
              <w:bottom w:val="nil"/>
              <w:right w:val="nil"/>
            </w:tcBorders>
          </w:tcPr>
          <w:p w14:paraId="66A159A7" w14:textId="77777777" w:rsidR="002F10DF" w:rsidRPr="003A084B" w:rsidRDefault="002F10DF" w:rsidP="000E16F7">
            <w:pPr>
              <w:autoSpaceDE w:val="0"/>
              <w:autoSpaceDN w:val="0"/>
              <w:adjustRightInd w:val="0"/>
              <w:spacing w:after="0"/>
              <w:jc w:val="center"/>
            </w:pPr>
          </w:p>
        </w:tc>
        <w:tc>
          <w:tcPr>
            <w:tcW w:w="1607" w:type="dxa"/>
            <w:tcBorders>
              <w:top w:val="nil"/>
              <w:left w:val="nil"/>
              <w:bottom w:val="nil"/>
              <w:right w:val="nil"/>
            </w:tcBorders>
          </w:tcPr>
          <w:p w14:paraId="56F953DA"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3612B986"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07640FAB"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24B9B943" w14:textId="77777777" w:rsidR="002F10DF" w:rsidRPr="003A084B" w:rsidRDefault="002F10DF" w:rsidP="000E16F7">
            <w:pPr>
              <w:autoSpaceDE w:val="0"/>
              <w:autoSpaceDN w:val="0"/>
              <w:adjustRightInd w:val="0"/>
              <w:spacing w:after="0"/>
              <w:jc w:val="center"/>
            </w:pPr>
          </w:p>
        </w:tc>
      </w:tr>
      <w:tr w:rsidR="002F10DF" w:rsidRPr="003A084B" w14:paraId="4E1072A5" w14:textId="77777777" w:rsidTr="000E16F7">
        <w:trPr>
          <w:trHeight w:val="286"/>
        </w:trPr>
        <w:tc>
          <w:tcPr>
            <w:tcW w:w="2198" w:type="dxa"/>
            <w:gridSpan w:val="5"/>
            <w:tcBorders>
              <w:top w:val="nil"/>
              <w:left w:val="nil"/>
              <w:bottom w:val="nil"/>
              <w:right w:val="nil"/>
            </w:tcBorders>
          </w:tcPr>
          <w:p w14:paraId="4F81CF77" w14:textId="77777777" w:rsidR="002F10DF" w:rsidRPr="003A084B" w:rsidRDefault="002F10DF" w:rsidP="000E16F7">
            <w:pPr>
              <w:autoSpaceDE w:val="0"/>
              <w:autoSpaceDN w:val="0"/>
              <w:adjustRightInd w:val="0"/>
              <w:spacing w:after="0"/>
              <w:rPr>
                <w:i/>
                <w:iCs/>
              </w:rPr>
            </w:pPr>
            <w:r w:rsidRPr="003A084B">
              <w:rPr>
                <w:i/>
                <w:iCs/>
              </w:rPr>
              <w:t>Typha latifolia</w:t>
            </w:r>
          </w:p>
        </w:tc>
        <w:tc>
          <w:tcPr>
            <w:tcW w:w="1607" w:type="dxa"/>
            <w:tcBorders>
              <w:top w:val="nil"/>
              <w:left w:val="nil"/>
              <w:bottom w:val="nil"/>
              <w:right w:val="nil"/>
            </w:tcBorders>
          </w:tcPr>
          <w:p w14:paraId="4200E07F"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36B140ED"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4914A74D"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386321B2" w14:textId="77777777" w:rsidR="002F10DF" w:rsidRPr="003A084B" w:rsidRDefault="002F10DF" w:rsidP="000E16F7">
            <w:pPr>
              <w:autoSpaceDE w:val="0"/>
              <w:autoSpaceDN w:val="0"/>
              <w:adjustRightInd w:val="0"/>
              <w:spacing w:after="0"/>
              <w:jc w:val="center"/>
            </w:pPr>
          </w:p>
        </w:tc>
      </w:tr>
      <w:tr w:rsidR="002F10DF" w:rsidRPr="003A084B" w14:paraId="4A9BAA29" w14:textId="77777777" w:rsidTr="000E16F7">
        <w:trPr>
          <w:trHeight w:val="286"/>
        </w:trPr>
        <w:tc>
          <w:tcPr>
            <w:tcW w:w="1086" w:type="dxa"/>
            <w:gridSpan w:val="2"/>
            <w:tcBorders>
              <w:top w:val="nil"/>
              <w:left w:val="nil"/>
              <w:bottom w:val="nil"/>
              <w:right w:val="nil"/>
            </w:tcBorders>
          </w:tcPr>
          <w:p w14:paraId="680AFAA2" w14:textId="77777777" w:rsidR="002F10DF" w:rsidRPr="003A084B" w:rsidRDefault="002F10DF" w:rsidP="000E16F7">
            <w:pPr>
              <w:autoSpaceDE w:val="0"/>
              <w:autoSpaceDN w:val="0"/>
              <w:adjustRightInd w:val="0"/>
              <w:spacing w:after="0"/>
            </w:pPr>
            <w:r w:rsidRPr="003A084B">
              <w:t>Leaves</w:t>
            </w:r>
          </w:p>
        </w:tc>
        <w:tc>
          <w:tcPr>
            <w:tcW w:w="1112" w:type="dxa"/>
            <w:gridSpan w:val="3"/>
            <w:tcBorders>
              <w:top w:val="nil"/>
              <w:left w:val="nil"/>
              <w:bottom w:val="nil"/>
              <w:right w:val="nil"/>
            </w:tcBorders>
          </w:tcPr>
          <w:p w14:paraId="083DF8C3" w14:textId="77777777" w:rsidR="002F10DF" w:rsidRPr="003A084B" w:rsidRDefault="002F10DF" w:rsidP="000E16F7">
            <w:pPr>
              <w:autoSpaceDE w:val="0"/>
              <w:autoSpaceDN w:val="0"/>
              <w:adjustRightInd w:val="0"/>
              <w:spacing w:after="0"/>
              <w:jc w:val="center"/>
              <w:rPr>
                <w:vertAlign w:val="superscript"/>
              </w:rPr>
            </w:pPr>
            <w:r w:rsidRPr="003A084B">
              <w:t>50%</w:t>
            </w:r>
            <w:r w:rsidRPr="003A084B">
              <w:rPr>
                <w:vertAlign w:val="superscript"/>
              </w:rPr>
              <w:t>b</w:t>
            </w:r>
          </w:p>
        </w:tc>
        <w:tc>
          <w:tcPr>
            <w:tcW w:w="1607" w:type="dxa"/>
            <w:tcBorders>
              <w:top w:val="nil"/>
              <w:left w:val="nil"/>
              <w:bottom w:val="nil"/>
              <w:right w:val="nil"/>
            </w:tcBorders>
          </w:tcPr>
          <w:p w14:paraId="4C7D177F"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75FB47FD"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4405A17B"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2710CD2B" w14:textId="77777777" w:rsidR="002F10DF" w:rsidRPr="003A084B" w:rsidRDefault="002F10DF" w:rsidP="000E16F7">
            <w:pPr>
              <w:autoSpaceDE w:val="0"/>
              <w:autoSpaceDN w:val="0"/>
              <w:adjustRightInd w:val="0"/>
              <w:spacing w:after="0"/>
              <w:jc w:val="center"/>
            </w:pPr>
            <w:r w:rsidRPr="003A084B">
              <w:t>0.13 (3; 0.06)</w:t>
            </w:r>
          </w:p>
        </w:tc>
      </w:tr>
      <w:tr w:rsidR="002F10DF" w:rsidRPr="003A084B" w14:paraId="40DC7CF2" w14:textId="77777777" w:rsidTr="000E16F7">
        <w:trPr>
          <w:trHeight w:val="286"/>
        </w:trPr>
        <w:tc>
          <w:tcPr>
            <w:tcW w:w="1086" w:type="dxa"/>
            <w:gridSpan w:val="2"/>
            <w:tcBorders>
              <w:top w:val="nil"/>
              <w:left w:val="nil"/>
              <w:bottom w:val="nil"/>
              <w:right w:val="nil"/>
            </w:tcBorders>
          </w:tcPr>
          <w:p w14:paraId="50DBC1EF" w14:textId="77777777" w:rsidR="002F10DF" w:rsidRPr="003A084B" w:rsidRDefault="002F10DF" w:rsidP="000E16F7">
            <w:pPr>
              <w:autoSpaceDE w:val="0"/>
              <w:autoSpaceDN w:val="0"/>
              <w:adjustRightInd w:val="0"/>
              <w:spacing w:after="0"/>
            </w:pPr>
            <w:r w:rsidRPr="003A084B">
              <w:t>Roots</w:t>
            </w:r>
          </w:p>
        </w:tc>
        <w:tc>
          <w:tcPr>
            <w:tcW w:w="1112" w:type="dxa"/>
            <w:gridSpan w:val="3"/>
            <w:tcBorders>
              <w:top w:val="nil"/>
              <w:left w:val="nil"/>
              <w:bottom w:val="nil"/>
              <w:right w:val="nil"/>
            </w:tcBorders>
          </w:tcPr>
          <w:p w14:paraId="19ABBBE7" w14:textId="77777777" w:rsidR="002F10DF" w:rsidRPr="003A084B" w:rsidRDefault="002F10DF" w:rsidP="000E16F7">
            <w:pPr>
              <w:autoSpaceDE w:val="0"/>
              <w:autoSpaceDN w:val="0"/>
              <w:adjustRightInd w:val="0"/>
              <w:spacing w:after="0"/>
              <w:jc w:val="center"/>
              <w:rPr>
                <w:vertAlign w:val="superscript"/>
              </w:rPr>
            </w:pPr>
            <w:r w:rsidRPr="003A084B">
              <w:t>50%</w:t>
            </w:r>
            <w:r w:rsidRPr="003A084B">
              <w:rPr>
                <w:vertAlign w:val="superscript"/>
              </w:rPr>
              <w:t>b</w:t>
            </w:r>
          </w:p>
        </w:tc>
        <w:tc>
          <w:tcPr>
            <w:tcW w:w="1607" w:type="dxa"/>
            <w:tcBorders>
              <w:top w:val="nil"/>
              <w:left w:val="nil"/>
              <w:bottom w:val="nil"/>
              <w:right w:val="nil"/>
            </w:tcBorders>
          </w:tcPr>
          <w:p w14:paraId="6C544ABB"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78C3E283"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0DD5C217"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5C83A1A1" w14:textId="77777777" w:rsidR="002F10DF" w:rsidRPr="003A084B" w:rsidRDefault="002F10DF" w:rsidP="000E16F7">
            <w:pPr>
              <w:autoSpaceDE w:val="0"/>
              <w:autoSpaceDN w:val="0"/>
              <w:adjustRightInd w:val="0"/>
              <w:spacing w:after="0"/>
              <w:jc w:val="center"/>
            </w:pPr>
            <w:r w:rsidRPr="003A084B">
              <w:t>0.59 (3; 0.14)</w:t>
            </w:r>
          </w:p>
        </w:tc>
      </w:tr>
      <w:tr w:rsidR="002F10DF" w:rsidRPr="003A084B" w14:paraId="21C0772F" w14:textId="77777777" w:rsidTr="000E16F7">
        <w:trPr>
          <w:trHeight w:val="286"/>
        </w:trPr>
        <w:tc>
          <w:tcPr>
            <w:tcW w:w="2198" w:type="dxa"/>
            <w:gridSpan w:val="5"/>
            <w:tcBorders>
              <w:top w:val="nil"/>
              <w:left w:val="nil"/>
              <w:bottom w:val="nil"/>
              <w:right w:val="nil"/>
            </w:tcBorders>
          </w:tcPr>
          <w:p w14:paraId="65B2397C" w14:textId="77777777" w:rsidR="002F10DF" w:rsidRPr="003A084B" w:rsidRDefault="002F10DF" w:rsidP="000E16F7">
            <w:pPr>
              <w:autoSpaceDE w:val="0"/>
              <w:autoSpaceDN w:val="0"/>
              <w:adjustRightInd w:val="0"/>
              <w:spacing w:after="0"/>
              <w:rPr>
                <w:i/>
                <w:iCs/>
              </w:rPr>
            </w:pPr>
          </w:p>
        </w:tc>
        <w:tc>
          <w:tcPr>
            <w:tcW w:w="1607" w:type="dxa"/>
            <w:tcBorders>
              <w:top w:val="nil"/>
              <w:left w:val="nil"/>
              <w:bottom w:val="nil"/>
              <w:right w:val="nil"/>
            </w:tcBorders>
          </w:tcPr>
          <w:p w14:paraId="015447A1"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194CAF73"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2DF39EF4"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7625C340" w14:textId="77777777" w:rsidR="002F10DF" w:rsidRPr="003A084B" w:rsidRDefault="002F10DF" w:rsidP="000E16F7">
            <w:pPr>
              <w:autoSpaceDE w:val="0"/>
              <w:autoSpaceDN w:val="0"/>
              <w:adjustRightInd w:val="0"/>
              <w:spacing w:after="0"/>
              <w:jc w:val="center"/>
            </w:pPr>
          </w:p>
        </w:tc>
      </w:tr>
      <w:tr w:rsidR="002F10DF" w:rsidRPr="003A084B" w14:paraId="4AC4A505" w14:textId="77777777" w:rsidTr="000E16F7">
        <w:trPr>
          <w:trHeight w:val="286"/>
        </w:trPr>
        <w:tc>
          <w:tcPr>
            <w:tcW w:w="2198" w:type="dxa"/>
            <w:gridSpan w:val="5"/>
            <w:tcBorders>
              <w:top w:val="nil"/>
              <w:left w:val="nil"/>
              <w:bottom w:val="nil"/>
              <w:right w:val="nil"/>
            </w:tcBorders>
          </w:tcPr>
          <w:p w14:paraId="6FA90AC8" w14:textId="77777777" w:rsidR="002F10DF" w:rsidRPr="003A084B" w:rsidRDefault="002F10DF" w:rsidP="000E16F7">
            <w:pPr>
              <w:autoSpaceDE w:val="0"/>
              <w:autoSpaceDN w:val="0"/>
              <w:adjustRightInd w:val="0"/>
              <w:spacing w:after="0"/>
              <w:rPr>
                <w:i/>
                <w:iCs/>
              </w:rPr>
            </w:pPr>
            <w:r w:rsidRPr="003A084B">
              <w:rPr>
                <w:i/>
                <w:iCs/>
              </w:rPr>
              <w:t>Nymphaea odorata</w:t>
            </w:r>
          </w:p>
        </w:tc>
        <w:tc>
          <w:tcPr>
            <w:tcW w:w="1607" w:type="dxa"/>
            <w:tcBorders>
              <w:top w:val="nil"/>
              <w:left w:val="nil"/>
              <w:bottom w:val="nil"/>
              <w:right w:val="nil"/>
            </w:tcBorders>
          </w:tcPr>
          <w:p w14:paraId="430F8A26"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4633B86F"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493751FD"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6A5144AE" w14:textId="77777777" w:rsidR="002F10DF" w:rsidRPr="003A084B" w:rsidRDefault="002F10DF" w:rsidP="000E16F7">
            <w:pPr>
              <w:autoSpaceDE w:val="0"/>
              <w:autoSpaceDN w:val="0"/>
              <w:adjustRightInd w:val="0"/>
              <w:spacing w:after="0"/>
              <w:jc w:val="center"/>
            </w:pPr>
          </w:p>
        </w:tc>
      </w:tr>
      <w:tr w:rsidR="002F10DF" w:rsidRPr="003A084B" w14:paraId="4E579C3A" w14:textId="77777777" w:rsidTr="000E16F7">
        <w:trPr>
          <w:trHeight w:val="286"/>
        </w:trPr>
        <w:tc>
          <w:tcPr>
            <w:tcW w:w="1099" w:type="dxa"/>
            <w:gridSpan w:val="3"/>
            <w:tcBorders>
              <w:top w:val="nil"/>
              <w:left w:val="nil"/>
              <w:bottom w:val="nil"/>
              <w:right w:val="nil"/>
            </w:tcBorders>
          </w:tcPr>
          <w:p w14:paraId="74FB9A8A" w14:textId="77777777" w:rsidR="002F10DF" w:rsidRPr="003A084B" w:rsidRDefault="002F10DF" w:rsidP="000E16F7">
            <w:pPr>
              <w:autoSpaceDE w:val="0"/>
              <w:autoSpaceDN w:val="0"/>
              <w:adjustRightInd w:val="0"/>
              <w:spacing w:after="0"/>
            </w:pPr>
            <w:r w:rsidRPr="003A084B">
              <w:t>Leaves</w:t>
            </w:r>
          </w:p>
        </w:tc>
        <w:tc>
          <w:tcPr>
            <w:tcW w:w="1099" w:type="dxa"/>
            <w:gridSpan w:val="2"/>
            <w:tcBorders>
              <w:top w:val="nil"/>
              <w:left w:val="nil"/>
              <w:bottom w:val="nil"/>
              <w:right w:val="nil"/>
            </w:tcBorders>
          </w:tcPr>
          <w:p w14:paraId="73648549" w14:textId="77777777" w:rsidR="002F10DF" w:rsidRPr="003A084B" w:rsidRDefault="002F10DF" w:rsidP="000E16F7">
            <w:pPr>
              <w:autoSpaceDE w:val="0"/>
              <w:autoSpaceDN w:val="0"/>
              <w:adjustRightInd w:val="0"/>
              <w:spacing w:after="0"/>
              <w:jc w:val="center"/>
            </w:pPr>
            <w:r w:rsidRPr="003A084B">
              <w:t>50%</w:t>
            </w:r>
            <w:r w:rsidRPr="003A084B">
              <w:rPr>
                <w:vertAlign w:val="superscript"/>
              </w:rPr>
              <w:t>b</w:t>
            </w:r>
          </w:p>
        </w:tc>
        <w:tc>
          <w:tcPr>
            <w:tcW w:w="1607" w:type="dxa"/>
            <w:tcBorders>
              <w:top w:val="nil"/>
              <w:left w:val="nil"/>
              <w:bottom w:val="nil"/>
              <w:right w:val="nil"/>
            </w:tcBorders>
          </w:tcPr>
          <w:p w14:paraId="725A23BF"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071A5BB0"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193C27D0"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33D004DF" w14:textId="77777777" w:rsidR="002F10DF" w:rsidRPr="003A084B" w:rsidRDefault="002F10DF" w:rsidP="000E16F7">
            <w:pPr>
              <w:autoSpaceDE w:val="0"/>
              <w:autoSpaceDN w:val="0"/>
              <w:adjustRightInd w:val="0"/>
              <w:spacing w:after="0"/>
            </w:pPr>
            <w:r w:rsidRPr="003A084B">
              <w:t>0.57 (7; 0.19)</w:t>
            </w:r>
          </w:p>
        </w:tc>
      </w:tr>
      <w:tr w:rsidR="002F10DF" w:rsidRPr="003A084B" w14:paraId="2EC994AA" w14:textId="77777777" w:rsidTr="000E16F7">
        <w:trPr>
          <w:trHeight w:val="286"/>
        </w:trPr>
        <w:tc>
          <w:tcPr>
            <w:tcW w:w="1099" w:type="dxa"/>
            <w:gridSpan w:val="3"/>
            <w:tcBorders>
              <w:top w:val="nil"/>
              <w:left w:val="nil"/>
              <w:bottom w:val="nil"/>
              <w:right w:val="nil"/>
            </w:tcBorders>
          </w:tcPr>
          <w:p w14:paraId="12114646" w14:textId="77777777" w:rsidR="002F10DF" w:rsidRPr="003A084B" w:rsidRDefault="002F10DF" w:rsidP="000E16F7">
            <w:pPr>
              <w:autoSpaceDE w:val="0"/>
              <w:autoSpaceDN w:val="0"/>
              <w:adjustRightInd w:val="0"/>
              <w:spacing w:after="0"/>
            </w:pPr>
            <w:r w:rsidRPr="003A084B">
              <w:lastRenderedPageBreak/>
              <w:t>Roots</w:t>
            </w:r>
          </w:p>
        </w:tc>
        <w:tc>
          <w:tcPr>
            <w:tcW w:w="1099" w:type="dxa"/>
            <w:gridSpan w:val="2"/>
            <w:tcBorders>
              <w:top w:val="nil"/>
              <w:left w:val="nil"/>
              <w:bottom w:val="nil"/>
              <w:right w:val="nil"/>
            </w:tcBorders>
          </w:tcPr>
          <w:p w14:paraId="3BC19FCE" w14:textId="77777777" w:rsidR="002F10DF" w:rsidRPr="003A084B" w:rsidRDefault="002F10DF" w:rsidP="000E16F7">
            <w:pPr>
              <w:autoSpaceDE w:val="0"/>
              <w:autoSpaceDN w:val="0"/>
              <w:adjustRightInd w:val="0"/>
              <w:spacing w:after="0"/>
              <w:jc w:val="center"/>
            </w:pPr>
            <w:r w:rsidRPr="003A084B">
              <w:t>50%</w:t>
            </w:r>
            <w:r w:rsidRPr="003A084B">
              <w:rPr>
                <w:vertAlign w:val="superscript"/>
              </w:rPr>
              <w:t>b</w:t>
            </w:r>
          </w:p>
        </w:tc>
        <w:tc>
          <w:tcPr>
            <w:tcW w:w="1607" w:type="dxa"/>
            <w:tcBorders>
              <w:top w:val="nil"/>
              <w:left w:val="nil"/>
              <w:bottom w:val="nil"/>
              <w:right w:val="nil"/>
            </w:tcBorders>
          </w:tcPr>
          <w:p w14:paraId="0E1C7A68"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75908FB7"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45E65891"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30E07A89" w14:textId="77777777" w:rsidR="002F10DF" w:rsidRPr="003A084B" w:rsidRDefault="002F10DF" w:rsidP="000E16F7">
            <w:pPr>
              <w:autoSpaceDE w:val="0"/>
              <w:autoSpaceDN w:val="0"/>
              <w:adjustRightInd w:val="0"/>
              <w:spacing w:after="0"/>
            </w:pPr>
            <w:r w:rsidRPr="003A084B">
              <w:t>0.76 (6; 0.15)</w:t>
            </w:r>
          </w:p>
        </w:tc>
      </w:tr>
      <w:tr w:rsidR="002F10DF" w:rsidRPr="003A084B" w14:paraId="2F0652B1" w14:textId="77777777" w:rsidTr="000E16F7">
        <w:trPr>
          <w:trHeight w:val="286"/>
        </w:trPr>
        <w:tc>
          <w:tcPr>
            <w:tcW w:w="2198" w:type="dxa"/>
            <w:gridSpan w:val="5"/>
            <w:tcBorders>
              <w:top w:val="nil"/>
              <w:left w:val="nil"/>
              <w:bottom w:val="nil"/>
              <w:right w:val="nil"/>
            </w:tcBorders>
          </w:tcPr>
          <w:p w14:paraId="06590EC2" w14:textId="77777777" w:rsidR="002F10DF" w:rsidRPr="003A084B" w:rsidRDefault="002F10DF" w:rsidP="000E16F7">
            <w:pPr>
              <w:autoSpaceDE w:val="0"/>
              <w:autoSpaceDN w:val="0"/>
              <w:adjustRightInd w:val="0"/>
              <w:spacing w:after="0"/>
              <w:rPr>
                <w:i/>
                <w:iCs/>
              </w:rPr>
            </w:pPr>
          </w:p>
        </w:tc>
        <w:tc>
          <w:tcPr>
            <w:tcW w:w="1607" w:type="dxa"/>
            <w:tcBorders>
              <w:top w:val="nil"/>
              <w:left w:val="nil"/>
              <w:bottom w:val="nil"/>
              <w:right w:val="nil"/>
            </w:tcBorders>
          </w:tcPr>
          <w:p w14:paraId="2197E984"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5BE639E7"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2A4841AA"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310BDC11" w14:textId="77777777" w:rsidR="002F10DF" w:rsidRPr="003A084B" w:rsidRDefault="002F10DF" w:rsidP="000E16F7">
            <w:pPr>
              <w:autoSpaceDE w:val="0"/>
              <w:autoSpaceDN w:val="0"/>
              <w:adjustRightInd w:val="0"/>
              <w:spacing w:after="0"/>
              <w:jc w:val="center"/>
            </w:pPr>
          </w:p>
        </w:tc>
      </w:tr>
      <w:tr w:rsidR="002F10DF" w:rsidRPr="003A084B" w14:paraId="05E30C1B" w14:textId="77777777" w:rsidTr="000E16F7">
        <w:trPr>
          <w:trHeight w:val="286"/>
        </w:trPr>
        <w:tc>
          <w:tcPr>
            <w:tcW w:w="2198" w:type="dxa"/>
            <w:gridSpan w:val="5"/>
            <w:tcBorders>
              <w:top w:val="nil"/>
              <w:left w:val="nil"/>
              <w:bottom w:val="nil"/>
              <w:right w:val="nil"/>
            </w:tcBorders>
          </w:tcPr>
          <w:p w14:paraId="209F13F7" w14:textId="77777777" w:rsidR="002F10DF" w:rsidRPr="003A084B" w:rsidRDefault="002F10DF" w:rsidP="000E16F7">
            <w:pPr>
              <w:autoSpaceDE w:val="0"/>
              <w:autoSpaceDN w:val="0"/>
              <w:adjustRightInd w:val="0"/>
              <w:spacing w:after="0"/>
              <w:rPr>
                <w:iCs/>
              </w:rPr>
            </w:pPr>
            <w:r w:rsidRPr="003A084B">
              <w:rPr>
                <w:i/>
                <w:iCs/>
              </w:rPr>
              <w:t xml:space="preserve">Nuphar lutea </w:t>
            </w:r>
          </w:p>
        </w:tc>
        <w:tc>
          <w:tcPr>
            <w:tcW w:w="1607" w:type="dxa"/>
            <w:tcBorders>
              <w:top w:val="nil"/>
              <w:left w:val="nil"/>
              <w:bottom w:val="nil"/>
              <w:right w:val="nil"/>
            </w:tcBorders>
          </w:tcPr>
          <w:p w14:paraId="11CD9F09"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185AC782"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6DA47248"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58C12CDD" w14:textId="77777777" w:rsidR="002F10DF" w:rsidRPr="003A084B" w:rsidRDefault="002F10DF" w:rsidP="000E16F7">
            <w:pPr>
              <w:autoSpaceDE w:val="0"/>
              <w:autoSpaceDN w:val="0"/>
              <w:adjustRightInd w:val="0"/>
              <w:spacing w:after="0"/>
              <w:jc w:val="center"/>
            </w:pPr>
          </w:p>
        </w:tc>
      </w:tr>
      <w:tr w:rsidR="002F10DF" w:rsidRPr="003A084B" w14:paraId="691D12F1" w14:textId="77777777" w:rsidTr="000E16F7">
        <w:trPr>
          <w:trHeight w:val="286"/>
        </w:trPr>
        <w:tc>
          <w:tcPr>
            <w:tcW w:w="1316" w:type="dxa"/>
            <w:gridSpan w:val="4"/>
            <w:tcBorders>
              <w:top w:val="nil"/>
              <w:left w:val="nil"/>
              <w:bottom w:val="nil"/>
              <w:right w:val="nil"/>
            </w:tcBorders>
          </w:tcPr>
          <w:p w14:paraId="725417E9" w14:textId="77777777" w:rsidR="002F10DF" w:rsidRPr="003A084B" w:rsidRDefault="002F10DF" w:rsidP="000E16F7">
            <w:pPr>
              <w:autoSpaceDE w:val="0"/>
              <w:autoSpaceDN w:val="0"/>
              <w:adjustRightInd w:val="0"/>
              <w:spacing w:after="0"/>
            </w:pPr>
            <w:r w:rsidRPr="003A084B">
              <w:t>Leaves</w:t>
            </w:r>
          </w:p>
        </w:tc>
        <w:tc>
          <w:tcPr>
            <w:tcW w:w="882" w:type="dxa"/>
            <w:tcBorders>
              <w:top w:val="nil"/>
              <w:left w:val="nil"/>
              <w:bottom w:val="nil"/>
              <w:right w:val="nil"/>
            </w:tcBorders>
          </w:tcPr>
          <w:p w14:paraId="1F263703" w14:textId="77777777" w:rsidR="002F10DF" w:rsidRPr="003A084B" w:rsidRDefault="002F10DF" w:rsidP="000E16F7">
            <w:pPr>
              <w:autoSpaceDE w:val="0"/>
              <w:autoSpaceDN w:val="0"/>
              <w:adjustRightInd w:val="0"/>
              <w:spacing w:after="0"/>
              <w:rPr>
                <w:vertAlign w:val="superscript"/>
              </w:rPr>
            </w:pPr>
            <w:r w:rsidRPr="003A084B">
              <w:t>25%</w:t>
            </w:r>
            <w:r w:rsidRPr="003A084B">
              <w:rPr>
                <w:vertAlign w:val="superscript"/>
              </w:rPr>
              <w:t>b</w:t>
            </w:r>
          </w:p>
        </w:tc>
        <w:tc>
          <w:tcPr>
            <w:tcW w:w="1607" w:type="dxa"/>
            <w:tcBorders>
              <w:top w:val="nil"/>
              <w:left w:val="nil"/>
              <w:bottom w:val="nil"/>
              <w:right w:val="nil"/>
            </w:tcBorders>
          </w:tcPr>
          <w:p w14:paraId="18194130" w14:textId="77777777" w:rsidR="002F10DF" w:rsidRPr="003A084B" w:rsidRDefault="002F10DF" w:rsidP="000E16F7">
            <w:pPr>
              <w:autoSpaceDE w:val="0"/>
              <w:autoSpaceDN w:val="0"/>
              <w:adjustRightInd w:val="0"/>
              <w:spacing w:after="0"/>
              <w:jc w:val="center"/>
            </w:pPr>
            <w:r w:rsidRPr="003A084B">
              <w:t>0.05 (3; 0.01)</w:t>
            </w:r>
          </w:p>
        </w:tc>
        <w:tc>
          <w:tcPr>
            <w:tcW w:w="1721" w:type="dxa"/>
            <w:tcBorders>
              <w:top w:val="nil"/>
              <w:left w:val="nil"/>
              <w:bottom w:val="nil"/>
              <w:right w:val="nil"/>
            </w:tcBorders>
          </w:tcPr>
          <w:p w14:paraId="1BE692C6"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77998294"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57336100" w14:textId="77777777" w:rsidR="002F10DF" w:rsidRPr="003A084B" w:rsidRDefault="002F10DF" w:rsidP="000E16F7">
            <w:pPr>
              <w:autoSpaceDE w:val="0"/>
              <w:autoSpaceDN w:val="0"/>
              <w:adjustRightInd w:val="0"/>
              <w:spacing w:after="0"/>
              <w:jc w:val="center"/>
            </w:pPr>
            <w:r w:rsidRPr="003A084B">
              <w:t>-</w:t>
            </w:r>
          </w:p>
        </w:tc>
      </w:tr>
      <w:tr w:rsidR="002F10DF" w:rsidRPr="003A084B" w14:paraId="0EB0461F" w14:textId="77777777" w:rsidTr="000E16F7">
        <w:trPr>
          <w:trHeight w:val="286"/>
        </w:trPr>
        <w:tc>
          <w:tcPr>
            <w:tcW w:w="1316" w:type="dxa"/>
            <w:gridSpan w:val="4"/>
            <w:tcBorders>
              <w:top w:val="nil"/>
              <w:left w:val="nil"/>
              <w:bottom w:val="nil"/>
              <w:right w:val="nil"/>
            </w:tcBorders>
          </w:tcPr>
          <w:p w14:paraId="1B6C8E81" w14:textId="77777777" w:rsidR="002F10DF" w:rsidRPr="003A084B" w:rsidRDefault="002F10DF" w:rsidP="000E16F7">
            <w:pPr>
              <w:autoSpaceDE w:val="0"/>
              <w:autoSpaceDN w:val="0"/>
              <w:adjustRightInd w:val="0"/>
              <w:spacing w:after="0"/>
            </w:pPr>
            <w:r w:rsidRPr="003A084B">
              <w:t>Stems</w:t>
            </w:r>
          </w:p>
        </w:tc>
        <w:tc>
          <w:tcPr>
            <w:tcW w:w="882" w:type="dxa"/>
            <w:tcBorders>
              <w:top w:val="nil"/>
              <w:left w:val="nil"/>
              <w:bottom w:val="nil"/>
              <w:right w:val="nil"/>
            </w:tcBorders>
          </w:tcPr>
          <w:p w14:paraId="2EA3B45F" w14:textId="77777777" w:rsidR="002F10DF" w:rsidRPr="003A084B" w:rsidRDefault="002F10DF" w:rsidP="000E16F7">
            <w:pPr>
              <w:autoSpaceDE w:val="0"/>
              <w:autoSpaceDN w:val="0"/>
              <w:adjustRightInd w:val="0"/>
              <w:spacing w:after="0"/>
              <w:rPr>
                <w:vertAlign w:val="superscript"/>
              </w:rPr>
            </w:pPr>
            <w:r w:rsidRPr="003A084B">
              <w:t>25%</w:t>
            </w:r>
            <w:r w:rsidRPr="003A084B">
              <w:rPr>
                <w:vertAlign w:val="superscript"/>
              </w:rPr>
              <w:t>b</w:t>
            </w:r>
          </w:p>
        </w:tc>
        <w:tc>
          <w:tcPr>
            <w:tcW w:w="1607" w:type="dxa"/>
            <w:tcBorders>
              <w:top w:val="nil"/>
              <w:left w:val="nil"/>
              <w:bottom w:val="nil"/>
              <w:right w:val="nil"/>
            </w:tcBorders>
          </w:tcPr>
          <w:p w14:paraId="594B5B41" w14:textId="77777777" w:rsidR="002F10DF" w:rsidRPr="003A084B" w:rsidRDefault="002F10DF" w:rsidP="000E16F7">
            <w:pPr>
              <w:autoSpaceDE w:val="0"/>
              <w:autoSpaceDN w:val="0"/>
              <w:adjustRightInd w:val="0"/>
              <w:spacing w:after="0"/>
              <w:jc w:val="center"/>
            </w:pPr>
            <w:r w:rsidRPr="003A084B">
              <w:t>0.20 (3; 0.03)</w:t>
            </w:r>
          </w:p>
        </w:tc>
        <w:tc>
          <w:tcPr>
            <w:tcW w:w="1721" w:type="dxa"/>
            <w:tcBorders>
              <w:top w:val="nil"/>
              <w:left w:val="nil"/>
              <w:bottom w:val="nil"/>
              <w:right w:val="nil"/>
            </w:tcBorders>
          </w:tcPr>
          <w:p w14:paraId="3AF8B60A"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726C66E9"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43B4EB36" w14:textId="77777777" w:rsidR="002F10DF" w:rsidRPr="003A084B" w:rsidRDefault="002F10DF" w:rsidP="000E16F7">
            <w:pPr>
              <w:autoSpaceDE w:val="0"/>
              <w:autoSpaceDN w:val="0"/>
              <w:adjustRightInd w:val="0"/>
              <w:spacing w:after="0"/>
              <w:jc w:val="center"/>
            </w:pPr>
            <w:r w:rsidRPr="003A084B">
              <w:t>-</w:t>
            </w:r>
          </w:p>
        </w:tc>
      </w:tr>
      <w:tr w:rsidR="002F10DF" w:rsidRPr="003A084B" w14:paraId="7847AA9D" w14:textId="77777777" w:rsidTr="000E16F7">
        <w:trPr>
          <w:trHeight w:val="286"/>
        </w:trPr>
        <w:tc>
          <w:tcPr>
            <w:tcW w:w="1316" w:type="dxa"/>
            <w:gridSpan w:val="4"/>
            <w:tcBorders>
              <w:top w:val="nil"/>
              <w:left w:val="nil"/>
              <w:bottom w:val="nil"/>
              <w:right w:val="nil"/>
            </w:tcBorders>
          </w:tcPr>
          <w:p w14:paraId="1B7EBC06" w14:textId="77777777" w:rsidR="002F10DF" w:rsidRPr="003A084B" w:rsidRDefault="002F10DF" w:rsidP="000E16F7">
            <w:pPr>
              <w:autoSpaceDE w:val="0"/>
              <w:autoSpaceDN w:val="0"/>
              <w:adjustRightInd w:val="0"/>
              <w:spacing w:after="0"/>
            </w:pPr>
            <w:r w:rsidRPr="003A084B">
              <w:t>Rhizomes</w:t>
            </w:r>
          </w:p>
        </w:tc>
        <w:tc>
          <w:tcPr>
            <w:tcW w:w="882" w:type="dxa"/>
            <w:tcBorders>
              <w:top w:val="nil"/>
              <w:left w:val="nil"/>
              <w:bottom w:val="nil"/>
              <w:right w:val="nil"/>
            </w:tcBorders>
          </w:tcPr>
          <w:p w14:paraId="680004D3" w14:textId="77777777" w:rsidR="002F10DF" w:rsidRPr="003A084B" w:rsidRDefault="002F10DF" w:rsidP="000E16F7">
            <w:pPr>
              <w:autoSpaceDE w:val="0"/>
              <w:autoSpaceDN w:val="0"/>
              <w:adjustRightInd w:val="0"/>
              <w:spacing w:after="0"/>
              <w:rPr>
                <w:vertAlign w:val="superscript"/>
              </w:rPr>
            </w:pPr>
            <w:r w:rsidRPr="003A084B">
              <w:t>25%</w:t>
            </w:r>
            <w:r w:rsidRPr="003A084B">
              <w:rPr>
                <w:vertAlign w:val="superscript"/>
              </w:rPr>
              <w:t>b</w:t>
            </w:r>
          </w:p>
        </w:tc>
        <w:tc>
          <w:tcPr>
            <w:tcW w:w="1607" w:type="dxa"/>
            <w:tcBorders>
              <w:top w:val="nil"/>
              <w:left w:val="nil"/>
              <w:bottom w:val="nil"/>
              <w:right w:val="nil"/>
            </w:tcBorders>
          </w:tcPr>
          <w:p w14:paraId="63C5F9E7" w14:textId="77777777" w:rsidR="002F10DF" w:rsidRPr="003A084B" w:rsidRDefault="002F10DF" w:rsidP="000E16F7">
            <w:pPr>
              <w:autoSpaceDE w:val="0"/>
              <w:autoSpaceDN w:val="0"/>
              <w:adjustRightInd w:val="0"/>
              <w:spacing w:after="0"/>
              <w:jc w:val="center"/>
            </w:pPr>
            <w:r w:rsidRPr="003A084B">
              <w:t>0.91 (3; 0.04)</w:t>
            </w:r>
          </w:p>
        </w:tc>
        <w:tc>
          <w:tcPr>
            <w:tcW w:w="1721" w:type="dxa"/>
            <w:tcBorders>
              <w:top w:val="nil"/>
              <w:left w:val="nil"/>
              <w:bottom w:val="nil"/>
              <w:right w:val="nil"/>
            </w:tcBorders>
          </w:tcPr>
          <w:p w14:paraId="3D10F84C"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4F124C3B"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0C035E5C" w14:textId="77777777" w:rsidR="002F10DF" w:rsidRPr="003A084B" w:rsidRDefault="002F10DF" w:rsidP="000E16F7">
            <w:pPr>
              <w:autoSpaceDE w:val="0"/>
              <w:autoSpaceDN w:val="0"/>
              <w:adjustRightInd w:val="0"/>
              <w:spacing w:after="0"/>
              <w:jc w:val="center"/>
            </w:pPr>
            <w:r w:rsidRPr="003A084B">
              <w:t>-</w:t>
            </w:r>
          </w:p>
        </w:tc>
      </w:tr>
      <w:tr w:rsidR="002F10DF" w:rsidRPr="003A084B" w14:paraId="1E6B31A1" w14:textId="77777777" w:rsidTr="000E16F7">
        <w:trPr>
          <w:trHeight w:val="286"/>
        </w:trPr>
        <w:tc>
          <w:tcPr>
            <w:tcW w:w="1316" w:type="dxa"/>
            <w:gridSpan w:val="4"/>
            <w:tcBorders>
              <w:top w:val="nil"/>
              <w:left w:val="nil"/>
              <w:bottom w:val="nil"/>
              <w:right w:val="nil"/>
            </w:tcBorders>
          </w:tcPr>
          <w:p w14:paraId="706935E7" w14:textId="77777777" w:rsidR="002F10DF" w:rsidRPr="003A084B" w:rsidRDefault="002F10DF" w:rsidP="000E16F7">
            <w:pPr>
              <w:autoSpaceDE w:val="0"/>
              <w:autoSpaceDN w:val="0"/>
              <w:adjustRightInd w:val="0"/>
              <w:spacing w:after="0"/>
            </w:pPr>
            <w:r w:rsidRPr="003A084B">
              <w:t>Roots</w:t>
            </w:r>
          </w:p>
        </w:tc>
        <w:tc>
          <w:tcPr>
            <w:tcW w:w="882" w:type="dxa"/>
            <w:tcBorders>
              <w:top w:val="nil"/>
              <w:left w:val="nil"/>
              <w:bottom w:val="nil"/>
              <w:right w:val="nil"/>
            </w:tcBorders>
          </w:tcPr>
          <w:p w14:paraId="0F45DC47" w14:textId="77777777" w:rsidR="002F10DF" w:rsidRPr="003A084B" w:rsidRDefault="002F10DF" w:rsidP="000E16F7">
            <w:pPr>
              <w:autoSpaceDE w:val="0"/>
              <w:autoSpaceDN w:val="0"/>
              <w:adjustRightInd w:val="0"/>
              <w:spacing w:after="0"/>
              <w:rPr>
                <w:vertAlign w:val="superscript"/>
              </w:rPr>
            </w:pPr>
            <w:r w:rsidRPr="003A084B">
              <w:t>25%</w:t>
            </w:r>
            <w:r w:rsidRPr="003A084B">
              <w:rPr>
                <w:vertAlign w:val="superscript"/>
              </w:rPr>
              <w:t>b</w:t>
            </w:r>
          </w:p>
        </w:tc>
        <w:tc>
          <w:tcPr>
            <w:tcW w:w="1607" w:type="dxa"/>
            <w:tcBorders>
              <w:top w:val="nil"/>
              <w:left w:val="nil"/>
              <w:bottom w:val="nil"/>
              <w:right w:val="nil"/>
            </w:tcBorders>
          </w:tcPr>
          <w:p w14:paraId="06203EED" w14:textId="77777777" w:rsidR="002F10DF" w:rsidRPr="003A084B" w:rsidRDefault="002F10DF" w:rsidP="000E16F7">
            <w:pPr>
              <w:autoSpaceDE w:val="0"/>
              <w:autoSpaceDN w:val="0"/>
              <w:adjustRightInd w:val="0"/>
              <w:spacing w:after="0"/>
              <w:jc w:val="center"/>
            </w:pPr>
            <w:r w:rsidRPr="003A084B">
              <w:t>0.94 (3; 0.01)</w:t>
            </w:r>
          </w:p>
        </w:tc>
        <w:tc>
          <w:tcPr>
            <w:tcW w:w="1721" w:type="dxa"/>
            <w:tcBorders>
              <w:top w:val="nil"/>
              <w:left w:val="nil"/>
              <w:bottom w:val="nil"/>
              <w:right w:val="nil"/>
            </w:tcBorders>
          </w:tcPr>
          <w:p w14:paraId="1E1AC73E"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045A5165"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17F14831" w14:textId="77777777" w:rsidR="002F10DF" w:rsidRPr="003A084B" w:rsidRDefault="002F10DF" w:rsidP="000E16F7">
            <w:pPr>
              <w:autoSpaceDE w:val="0"/>
              <w:autoSpaceDN w:val="0"/>
              <w:adjustRightInd w:val="0"/>
              <w:spacing w:after="0"/>
              <w:jc w:val="center"/>
            </w:pPr>
            <w:r w:rsidRPr="003A084B">
              <w:t>-</w:t>
            </w:r>
          </w:p>
        </w:tc>
      </w:tr>
      <w:tr w:rsidR="002F10DF" w:rsidRPr="003A084B" w14:paraId="6AFBD8CF" w14:textId="77777777" w:rsidTr="000E16F7">
        <w:trPr>
          <w:trHeight w:val="286"/>
        </w:trPr>
        <w:tc>
          <w:tcPr>
            <w:tcW w:w="1086" w:type="dxa"/>
            <w:gridSpan w:val="2"/>
            <w:tcBorders>
              <w:top w:val="nil"/>
              <w:left w:val="nil"/>
              <w:bottom w:val="nil"/>
              <w:right w:val="nil"/>
            </w:tcBorders>
          </w:tcPr>
          <w:p w14:paraId="115BBF50" w14:textId="77777777" w:rsidR="002F10DF" w:rsidRPr="003A084B" w:rsidRDefault="002F10DF" w:rsidP="000E16F7">
            <w:pPr>
              <w:autoSpaceDE w:val="0"/>
              <w:autoSpaceDN w:val="0"/>
              <w:adjustRightInd w:val="0"/>
              <w:spacing w:after="0"/>
              <w:jc w:val="right"/>
            </w:pPr>
          </w:p>
        </w:tc>
        <w:tc>
          <w:tcPr>
            <w:tcW w:w="1112" w:type="dxa"/>
            <w:gridSpan w:val="3"/>
            <w:tcBorders>
              <w:top w:val="nil"/>
              <w:left w:val="nil"/>
              <w:bottom w:val="nil"/>
              <w:right w:val="nil"/>
            </w:tcBorders>
          </w:tcPr>
          <w:p w14:paraId="07C72107" w14:textId="77777777" w:rsidR="002F10DF" w:rsidRPr="003A084B" w:rsidRDefault="002F10DF" w:rsidP="000E16F7">
            <w:pPr>
              <w:autoSpaceDE w:val="0"/>
              <w:autoSpaceDN w:val="0"/>
              <w:adjustRightInd w:val="0"/>
              <w:spacing w:after="0"/>
              <w:jc w:val="center"/>
            </w:pPr>
          </w:p>
        </w:tc>
        <w:tc>
          <w:tcPr>
            <w:tcW w:w="1607" w:type="dxa"/>
            <w:tcBorders>
              <w:top w:val="nil"/>
              <w:left w:val="nil"/>
              <w:bottom w:val="nil"/>
              <w:right w:val="nil"/>
            </w:tcBorders>
          </w:tcPr>
          <w:p w14:paraId="7D4ACF86"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3A083A8C"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68BAD1DE"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621216A6" w14:textId="77777777" w:rsidR="002F10DF" w:rsidRPr="003A084B" w:rsidRDefault="002F10DF" w:rsidP="000E16F7">
            <w:pPr>
              <w:autoSpaceDE w:val="0"/>
              <w:autoSpaceDN w:val="0"/>
              <w:adjustRightInd w:val="0"/>
              <w:spacing w:after="0"/>
              <w:jc w:val="center"/>
            </w:pPr>
          </w:p>
        </w:tc>
      </w:tr>
      <w:tr w:rsidR="002F10DF" w:rsidRPr="003A084B" w14:paraId="77D805F0" w14:textId="77777777" w:rsidTr="000E16F7">
        <w:trPr>
          <w:trHeight w:val="339"/>
        </w:trPr>
        <w:tc>
          <w:tcPr>
            <w:tcW w:w="2198" w:type="dxa"/>
            <w:gridSpan w:val="5"/>
            <w:tcBorders>
              <w:top w:val="nil"/>
              <w:left w:val="nil"/>
              <w:bottom w:val="nil"/>
              <w:right w:val="nil"/>
            </w:tcBorders>
          </w:tcPr>
          <w:p w14:paraId="5AB97CBA" w14:textId="77777777" w:rsidR="002F10DF" w:rsidRPr="003A084B" w:rsidRDefault="002F10DF" w:rsidP="000E16F7">
            <w:pPr>
              <w:autoSpaceDE w:val="0"/>
              <w:autoSpaceDN w:val="0"/>
              <w:adjustRightInd w:val="0"/>
              <w:spacing w:after="0"/>
              <w:rPr>
                <w:i/>
                <w:iCs/>
              </w:rPr>
            </w:pPr>
            <w:r w:rsidRPr="003A084B">
              <w:rPr>
                <w:i/>
                <w:iCs/>
              </w:rPr>
              <w:t>Panicum hemitomon</w:t>
            </w:r>
          </w:p>
        </w:tc>
        <w:tc>
          <w:tcPr>
            <w:tcW w:w="1607" w:type="dxa"/>
            <w:tcBorders>
              <w:top w:val="nil"/>
              <w:left w:val="nil"/>
              <w:bottom w:val="nil"/>
              <w:right w:val="nil"/>
            </w:tcBorders>
          </w:tcPr>
          <w:p w14:paraId="18F2CB68"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35721479"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74882891" w14:textId="77777777" w:rsidR="002F10DF" w:rsidRPr="003A084B" w:rsidRDefault="002F10DF" w:rsidP="000E16F7">
            <w:pPr>
              <w:autoSpaceDE w:val="0"/>
              <w:autoSpaceDN w:val="0"/>
              <w:adjustRightInd w:val="0"/>
              <w:spacing w:after="0"/>
              <w:jc w:val="center"/>
            </w:pPr>
            <w:r w:rsidRPr="003A084B">
              <w:t>0.13 (1)</w:t>
            </w:r>
          </w:p>
        </w:tc>
        <w:tc>
          <w:tcPr>
            <w:tcW w:w="1575" w:type="dxa"/>
            <w:tcBorders>
              <w:top w:val="nil"/>
              <w:left w:val="nil"/>
              <w:bottom w:val="nil"/>
              <w:right w:val="nil"/>
            </w:tcBorders>
          </w:tcPr>
          <w:p w14:paraId="26892EE0" w14:textId="77777777" w:rsidR="002F10DF" w:rsidRPr="003A084B" w:rsidRDefault="002F10DF" w:rsidP="000E16F7">
            <w:pPr>
              <w:autoSpaceDE w:val="0"/>
              <w:autoSpaceDN w:val="0"/>
              <w:adjustRightInd w:val="0"/>
              <w:spacing w:after="0"/>
              <w:jc w:val="center"/>
            </w:pPr>
            <w:r w:rsidRPr="003A084B">
              <w:t>-</w:t>
            </w:r>
          </w:p>
        </w:tc>
      </w:tr>
      <w:tr w:rsidR="002F10DF" w:rsidRPr="003A084B" w14:paraId="1C3E6D23" w14:textId="77777777" w:rsidTr="000E16F7">
        <w:trPr>
          <w:trHeight w:val="286"/>
        </w:trPr>
        <w:tc>
          <w:tcPr>
            <w:tcW w:w="2198" w:type="dxa"/>
            <w:gridSpan w:val="5"/>
            <w:tcBorders>
              <w:top w:val="nil"/>
              <w:left w:val="nil"/>
              <w:bottom w:val="nil"/>
              <w:right w:val="nil"/>
            </w:tcBorders>
          </w:tcPr>
          <w:p w14:paraId="3568BBBA" w14:textId="77777777" w:rsidR="002F10DF" w:rsidRPr="003A084B" w:rsidRDefault="002F10DF" w:rsidP="000E16F7">
            <w:pPr>
              <w:autoSpaceDE w:val="0"/>
              <w:autoSpaceDN w:val="0"/>
              <w:adjustRightInd w:val="0"/>
              <w:spacing w:after="0"/>
              <w:rPr>
                <w:i/>
                <w:iCs/>
              </w:rPr>
            </w:pPr>
            <w:r w:rsidRPr="003A084B">
              <w:rPr>
                <w:i/>
                <w:iCs/>
              </w:rPr>
              <w:t>Bacopa Caroliniana</w:t>
            </w:r>
          </w:p>
        </w:tc>
        <w:tc>
          <w:tcPr>
            <w:tcW w:w="1607" w:type="dxa"/>
            <w:tcBorders>
              <w:top w:val="nil"/>
              <w:left w:val="nil"/>
              <w:bottom w:val="nil"/>
              <w:right w:val="nil"/>
            </w:tcBorders>
          </w:tcPr>
          <w:p w14:paraId="0DF6AC02"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4B318F9C" w14:textId="77777777" w:rsidR="002F10DF" w:rsidRPr="003A084B" w:rsidRDefault="002F10DF" w:rsidP="000E16F7">
            <w:pPr>
              <w:autoSpaceDE w:val="0"/>
              <w:autoSpaceDN w:val="0"/>
              <w:adjustRightInd w:val="0"/>
              <w:spacing w:after="0"/>
              <w:jc w:val="center"/>
            </w:pPr>
            <w:r w:rsidRPr="003A084B">
              <w:t>-</w:t>
            </w:r>
          </w:p>
        </w:tc>
        <w:tc>
          <w:tcPr>
            <w:tcW w:w="1465" w:type="dxa"/>
            <w:tcBorders>
              <w:top w:val="nil"/>
              <w:left w:val="nil"/>
              <w:bottom w:val="nil"/>
              <w:right w:val="nil"/>
            </w:tcBorders>
          </w:tcPr>
          <w:p w14:paraId="475F2711" w14:textId="77777777" w:rsidR="002F10DF" w:rsidRPr="003A084B" w:rsidRDefault="002F10DF" w:rsidP="000E16F7">
            <w:pPr>
              <w:autoSpaceDE w:val="0"/>
              <w:autoSpaceDN w:val="0"/>
              <w:adjustRightInd w:val="0"/>
              <w:spacing w:after="0"/>
              <w:jc w:val="center"/>
            </w:pPr>
            <w:r w:rsidRPr="003A084B">
              <w:t>0.24 (1)</w:t>
            </w:r>
          </w:p>
        </w:tc>
        <w:tc>
          <w:tcPr>
            <w:tcW w:w="1575" w:type="dxa"/>
            <w:tcBorders>
              <w:top w:val="nil"/>
              <w:left w:val="nil"/>
              <w:bottom w:val="nil"/>
              <w:right w:val="nil"/>
            </w:tcBorders>
          </w:tcPr>
          <w:p w14:paraId="286A9763" w14:textId="77777777" w:rsidR="002F10DF" w:rsidRPr="003A084B" w:rsidRDefault="002F10DF" w:rsidP="000E16F7">
            <w:pPr>
              <w:autoSpaceDE w:val="0"/>
              <w:autoSpaceDN w:val="0"/>
              <w:adjustRightInd w:val="0"/>
              <w:spacing w:after="0"/>
              <w:jc w:val="center"/>
            </w:pPr>
            <w:r w:rsidRPr="003A084B">
              <w:t>0.49 (2; 0.06)</w:t>
            </w:r>
          </w:p>
        </w:tc>
      </w:tr>
      <w:tr w:rsidR="002F10DF" w:rsidRPr="003A084B" w14:paraId="1FA2B933" w14:textId="77777777" w:rsidTr="000E16F7">
        <w:trPr>
          <w:trHeight w:val="286"/>
        </w:trPr>
        <w:tc>
          <w:tcPr>
            <w:tcW w:w="2198" w:type="dxa"/>
            <w:gridSpan w:val="5"/>
            <w:tcBorders>
              <w:top w:val="nil"/>
              <w:left w:val="nil"/>
              <w:bottom w:val="nil"/>
              <w:right w:val="nil"/>
            </w:tcBorders>
          </w:tcPr>
          <w:p w14:paraId="21ED85B9" w14:textId="77777777" w:rsidR="002F10DF" w:rsidRPr="003A084B" w:rsidRDefault="002F10DF" w:rsidP="000E16F7">
            <w:pPr>
              <w:autoSpaceDE w:val="0"/>
              <w:autoSpaceDN w:val="0"/>
              <w:adjustRightInd w:val="0"/>
              <w:spacing w:after="0"/>
              <w:jc w:val="center"/>
            </w:pPr>
          </w:p>
        </w:tc>
        <w:tc>
          <w:tcPr>
            <w:tcW w:w="1607" w:type="dxa"/>
            <w:tcBorders>
              <w:top w:val="nil"/>
              <w:left w:val="nil"/>
              <w:bottom w:val="nil"/>
              <w:right w:val="nil"/>
            </w:tcBorders>
          </w:tcPr>
          <w:p w14:paraId="302FD1EA"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3594D154"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292F5CC2"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19063EC5" w14:textId="77777777" w:rsidR="002F10DF" w:rsidRPr="003A084B" w:rsidRDefault="002F10DF" w:rsidP="000E16F7">
            <w:pPr>
              <w:autoSpaceDE w:val="0"/>
              <w:autoSpaceDN w:val="0"/>
              <w:adjustRightInd w:val="0"/>
              <w:spacing w:after="0"/>
              <w:jc w:val="center"/>
            </w:pPr>
          </w:p>
        </w:tc>
      </w:tr>
      <w:tr w:rsidR="002F10DF" w:rsidRPr="003A084B" w14:paraId="5EE1E80D" w14:textId="77777777" w:rsidTr="000E16F7">
        <w:trPr>
          <w:trHeight w:val="286"/>
        </w:trPr>
        <w:tc>
          <w:tcPr>
            <w:tcW w:w="2198" w:type="dxa"/>
            <w:gridSpan w:val="5"/>
            <w:tcBorders>
              <w:top w:val="nil"/>
              <w:left w:val="nil"/>
              <w:bottom w:val="nil"/>
              <w:right w:val="nil"/>
            </w:tcBorders>
          </w:tcPr>
          <w:p w14:paraId="40A7A4C1" w14:textId="77777777" w:rsidR="002F10DF" w:rsidRPr="003A084B" w:rsidRDefault="002F10DF" w:rsidP="000E16F7">
            <w:pPr>
              <w:autoSpaceDE w:val="0"/>
              <w:autoSpaceDN w:val="0"/>
              <w:adjustRightInd w:val="0"/>
              <w:spacing w:after="0"/>
              <w:rPr>
                <w:b/>
              </w:rPr>
            </w:pPr>
            <w:r w:rsidRPr="003A084B">
              <w:rPr>
                <w:b/>
              </w:rPr>
              <w:t>Submerged Species</w:t>
            </w:r>
          </w:p>
        </w:tc>
        <w:tc>
          <w:tcPr>
            <w:tcW w:w="1607" w:type="dxa"/>
            <w:tcBorders>
              <w:top w:val="nil"/>
              <w:left w:val="nil"/>
              <w:bottom w:val="nil"/>
              <w:right w:val="nil"/>
            </w:tcBorders>
          </w:tcPr>
          <w:p w14:paraId="7A686809"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126C1F01" w14:textId="77777777" w:rsidR="002F10DF" w:rsidRPr="003A084B" w:rsidRDefault="002F10DF" w:rsidP="000E16F7">
            <w:pPr>
              <w:autoSpaceDE w:val="0"/>
              <w:autoSpaceDN w:val="0"/>
              <w:adjustRightInd w:val="0"/>
              <w:spacing w:after="0"/>
              <w:jc w:val="center"/>
            </w:pPr>
          </w:p>
        </w:tc>
        <w:tc>
          <w:tcPr>
            <w:tcW w:w="1465" w:type="dxa"/>
            <w:tcBorders>
              <w:top w:val="nil"/>
              <w:left w:val="nil"/>
              <w:bottom w:val="nil"/>
              <w:right w:val="nil"/>
            </w:tcBorders>
          </w:tcPr>
          <w:p w14:paraId="58EE150C" w14:textId="77777777" w:rsidR="002F10DF" w:rsidRPr="003A084B" w:rsidRDefault="002F10DF" w:rsidP="000E16F7">
            <w:pPr>
              <w:autoSpaceDE w:val="0"/>
              <w:autoSpaceDN w:val="0"/>
              <w:adjustRightInd w:val="0"/>
              <w:spacing w:after="0"/>
              <w:jc w:val="center"/>
            </w:pPr>
          </w:p>
        </w:tc>
        <w:tc>
          <w:tcPr>
            <w:tcW w:w="1575" w:type="dxa"/>
            <w:tcBorders>
              <w:top w:val="nil"/>
              <w:left w:val="nil"/>
              <w:bottom w:val="nil"/>
              <w:right w:val="nil"/>
            </w:tcBorders>
          </w:tcPr>
          <w:p w14:paraId="40AA433A" w14:textId="77777777" w:rsidR="002F10DF" w:rsidRPr="003A084B" w:rsidRDefault="002F10DF" w:rsidP="000E16F7">
            <w:pPr>
              <w:autoSpaceDE w:val="0"/>
              <w:autoSpaceDN w:val="0"/>
              <w:adjustRightInd w:val="0"/>
              <w:spacing w:after="0"/>
              <w:jc w:val="center"/>
            </w:pPr>
          </w:p>
        </w:tc>
      </w:tr>
      <w:tr w:rsidR="002F10DF" w:rsidRPr="003A084B" w14:paraId="6E21F4AA" w14:textId="77777777" w:rsidTr="000E16F7">
        <w:trPr>
          <w:trHeight w:val="377"/>
        </w:trPr>
        <w:tc>
          <w:tcPr>
            <w:tcW w:w="2198" w:type="dxa"/>
            <w:gridSpan w:val="5"/>
            <w:tcBorders>
              <w:top w:val="nil"/>
              <w:left w:val="nil"/>
              <w:bottom w:val="nil"/>
              <w:right w:val="nil"/>
            </w:tcBorders>
          </w:tcPr>
          <w:p w14:paraId="1B902EB7" w14:textId="77777777" w:rsidR="002F10DF" w:rsidRPr="003A084B" w:rsidRDefault="002F10DF" w:rsidP="000E16F7">
            <w:pPr>
              <w:autoSpaceDE w:val="0"/>
              <w:autoSpaceDN w:val="0"/>
              <w:adjustRightInd w:val="0"/>
              <w:spacing w:after="0"/>
            </w:pPr>
            <w:r w:rsidRPr="003A084B">
              <w:rPr>
                <w:i/>
                <w:iCs/>
              </w:rPr>
              <w:t>Chara</w:t>
            </w:r>
            <w:r w:rsidRPr="003A084B">
              <w:t xml:space="preserve"> sp.</w:t>
            </w:r>
          </w:p>
        </w:tc>
        <w:tc>
          <w:tcPr>
            <w:tcW w:w="1607" w:type="dxa"/>
            <w:tcBorders>
              <w:top w:val="nil"/>
              <w:left w:val="nil"/>
              <w:bottom w:val="nil"/>
              <w:right w:val="nil"/>
            </w:tcBorders>
          </w:tcPr>
          <w:p w14:paraId="055CDCDB"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56915DC7" w14:textId="77777777" w:rsidR="002F10DF" w:rsidRPr="003A084B" w:rsidRDefault="002F10DF" w:rsidP="000E16F7">
            <w:pPr>
              <w:autoSpaceDE w:val="0"/>
              <w:autoSpaceDN w:val="0"/>
              <w:adjustRightInd w:val="0"/>
              <w:spacing w:after="0"/>
              <w:jc w:val="center"/>
            </w:pPr>
            <w:r w:rsidRPr="003A084B">
              <w:t>0.89 (3-5</w:t>
            </w:r>
            <w:r w:rsidRPr="003A084B">
              <w:rPr>
                <w:vertAlign w:val="superscript"/>
              </w:rPr>
              <w:t>c</w:t>
            </w:r>
            <w:r w:rsidRPr="003A084B">
              <w:t>; 0.06)</w:t>
            </w:r>
          </w:p>
        </w:tc>
        <w:tc>
          <w:tcPr>
            <w:tcW w:w="1465" w:type="dxa"/>
            <w:tcBorders>
              <w:top w:val="nil"/>
              <w:left w:val="nil"/>
              <w:bottom w:val="nil"/>
              <w:right w:val="nil"/>
            </w:tcBorders>
          </w:tcPr>
          <w:p w14:paraId="21C7792E"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7C80A409" w14:textId="77777777" w:rsidR="002F10DF" w:rsidRPr="003A084B" w:rsidRDefault="002F10DF" w:rsidP="000E16F7">
            <w:pPr>
              <w:autoSpaceDE w:val="0"/>
              <w:autoSpaceDN w:val="0"/>
              <w:adjustRightInd w:val="0"/>
              <w:spacing w:after="0"/>
              <w:jc w:val="center"/>
            </w:pPr>
            <w:r w:rsidRPr="003A084B">
              <w:t>-</w:t>
            </w:r>
          </w:p>
        </w:tc>
      </w:tr>
      <w:tr w:rsidR="002F10DF" w:rsidRPr="003A084B" w14:paraId="40C1B22A" w14:textId="77777777" w:rsidTr="000E16F7">
        <w:trPr>
          <w:trHeight w:val="377"/>
        </w:trPr>
        <w:tc>
          <w:tcPr>
            <w:tcW w:w="2198" w:type="dxa"/>
            <w:gridSpan w:val="5"/>
            <w:tcBorders>
              <w:top w:val="nil"/>
              <w:left w:val="nil"/>
              <w:bottom w:val="nil"/>
              <w:right w:val="nil"/>
            </w:tcBorders>
          </w:tcPr>
          <w:p w14:paraId="27B4004A" w14:textId="77777777" w:rsidR="002F10DF" w:rsidRPr="003A084B" w:rsidRDefault="002F10DF" w:rsidP="000E16F7">
            <w:pPr>
              <w:autoSpaceDE w:val="0"/>
              <w:autoSpaceDN w:val="0"/>
              <w:adjustRightInd w:val="0"/>
              <w:spacing w:after="0"/>
              <w:rPr>
                <w:i/>
                <w:iCs/>
              </w:rPr>
            </w:pPr>
            <w:r w:rsidRPr="003A084B">
              <w:rPr>
                <w:i/>
                <w:iCs/>
              </w:rPr>
              <w:t>Ruppia maritima</w:t>
            </w:r>
          </w:p>
        </w:tc>
        <w:tc>
          <w:tcPr>
            <w:tcW w:w="1607" w:type="dxa"/>
            <w:tcBorders>
              <w:top w:val="nil"/>
              <w:left w:val="nil"/>
              <w:bottom w:val="nil"/>
              <w:right w:val="nil"/>
            </w:tcBorders>
          </w:tcPr>
          <w:p w14:paraId="3F7BEB54" w14:textId="77777777" w:rsidR="002F10DF" w:rsidRPr="003A084B" w:rsidRDefault="002F10DF" w:rsidP="000E16F7">
            <w:pPr>
              <w:autoSpaceDE w:val="0"/>
              <w:autoSpaceDN w:val="0"/>
              <w:adjustRightInd w:val="0"/>
              <w:spacing w:after="0"/>
              <w:jc w:val="center"/>
            </w:pPr>
          </w:p>
        </w:tc>
        <w:tc>
          <w:tcPr>
            <w:tcW w:w="1721" w:type="dxa"/>
            <w:tcBorders>
              <w:top w:val="nil"/>
              <w:left w:val="nil"/>
              <w:bottom w:val="nil"/>
              <w:right w:val="nil"/>
            </w:tcBorders>
          </w:tcPr>
          <w:p w14:paraId="0FFFC432" w14:textId="77777777" w:rsidR="002F10DF" w:rsidRPr="003A084B" w:rsidRDefault="002F10DF" w:rsidP="000E16F7">
            <w:pPr>
              <w:autoSpaceDE w:val="0"/>
              <w:autoSpaceDN w:val="0"/>
              <w:adjustRightInd w:val="0"/>
              <w:spacing w:after="0"/>
              <w:jc w:val="center"/>
            </w:pPr>
            <w:r w:rsidRPr="003A084B">
              <w:t>0.67 (1)</w:t>
            </w:r>
          </w:p>
        </w:tc>
        <w:tc>
          <w:tcPr>
            <w:tcW w:w="1465" w:type="dxa"/>
            <w:tcBorders>
              <w:top w:val="nil"/>
              <w:left w:val="nil"/>
              <w:bottom w:val="nil"/>
              <w:right w:val="nil"/>
            </w:tcBorders>
          </w:tcPr>
          <w:p w14:paraId="62165B00"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0EADE89E" w14:textId="77777777" w:rsidR="002F10DF" w:rsidRPr="003A084B" w:rsidRDefault="002F10DF" w:rsidP="000E16F7">
            <w:pPr>
              <w:autoSpaceDE w:val="0"/>
              <w:autoSpaceDN w:val="0"/>
              <w:adjustRightInd w:val="0"/>
              <w:spacing w:after="0"/>
              <w:jc w:val="center"/>
            </w:pPr>
            <w:r w:rsidRPr="003A084B">
              <w:t>-</w:t>
            </w:r>
          </w:p>
        </w:tc>
      </w:tr>
      <w:tr w:rsidR="002F10DF" w:rsidRPr="003A084B" w14:paraId="325F9946" w14:textId="77777777" w:rsidTr="000E16F7">
        <w:trPr>
          <w:trHeight w:val="286"/>
        </w:trPr>
        <w:tc>
          <w:tcPr>
            <w:tcW w:w="2198" w:type="dxa"/>
            <w:gridSpan w:val="5"/>
            <w:tcBorders>
              <w:top w:val="nil"/>
              <w:left w:val="nil"/>
              <w:bottom w:val="nil"/>
              <w:right w:val="nil"/>
            </w:tcBorders>
          </w:tcPr>
          <w:p w14:paraId="61DCDB02" w14:textId="77777777" w:rsidR="002F10DF" w:rsidRPr="003A084B" w:rsidRDefault="002F10DF" w:rsidP="000E16F7">
            <w:pPr>
              <w:autoSpaceDE w:val="0"/>
              <w:autoSpaceDN w:val="0"/>
              <w:adjustRightInd w:val="0"/>
              <w:spacing w:after="0"/>
              <w:rPr>
                <w:i/>
                <w:iCs/>
              </w:rPr>
            </w:pPr>
            <w:r w:rsidRPr="003A084B">
              <w:rPr>
                <w:i/>
                <w:iCs/>
              </w:rPr>
              <w:t>Utricularia foliosa</w:t>
            </w:r>
          </w:p>
        </w:tc>
        <w:tc>
          <w:tcPr>
            <w:tcW w:w="1607" w:type="dxa"/>
            <w:tcBorders>
              <w:top w:val="nil"/>
              <w:left w:val="nil"/>
              <w:bottom w:val="nil"/>
              <w:right w:val="nil"/>
            </w:tcBorders>
          </w:tcPr>
          <w:p w14:paraId="70CACF30"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nil"/>
              <w:right w:val="nil"/>
            </w:tcBorders>
          </w:tcPr>
          <w:p w14:paraId="2F7B611F" w14:textId="77777777" w:rsidR="002F10DF" w:rsidRPr="003A084B" w:rsidRDefault="002F10DF" w:rsidP="000E16F7">
            <w:pPr>
              <w:autoSpaceDE w:val="0"/>
              <w:autoSpaceDN w:val="0"/>
              <w:adjustRightInd w:val="0"/>
              <w:spacing w:after="0"/>
              <w:jc w:val="center"/>
            </w:pPr>
            <w:r w:rsidRPr="003A084B">
              <w:t>0.93</w:t>
            </w:r>
            <w:r w:rsidRPr="003A084B">
              <w:rPr>
                <w:vertAlign w:val="superscript"/>
              </w:rPr>
              <w:t xml:space="preserve">d </w:t>
            </w:r>
            <w:r w:rsidRPr="003A084B">
              <w:t>(3; 0.01)</w:t>
            </w:r>
          </w:p>
        </w:tc>
        <w:tc>
          <w:tcPr>
            <w:tcW w:w="1465" w:type="dxa"/>
            <w:tcBorders>
              <w:top w:val="nil"/>
              <w:left w:val="nil"/>
              <w:bottom w:val="nil"/>
              <w:right w:val="nil"/>
            </w:tcBorders>
          </w:tcPr>
          <w:p w14:paraId="2B499F54" w14:textId="77777777" w:rsidR="002F10DF" w:rsidRPr="003A084B" w:rsidRDefault="002F10DF" w:rsidP="000E16F7">
            <w:pPr>
              <w:autoSpaceDE w:val="0"/>
              <w:autoSpaceDN w:val="0"/>
              <w:adjustRightInd w:val="0"/>
              <w:spacing w:after="0"/>
              <w:jc w:val="center"/>
            </w:pPr>
            <w:r w:rsidRPr="003A084B">
              <w:t>-</w:t>
            </w:r>
          </w:p>
        </w:tc>
        <w:tc>
          <w:tcPr>
            <w:tcW w:w="1575" w:type="dxa"/>
            <w:tcBorders>
              <w:top w:val="nil"/>
              <w:left w:val="nil"/>
              <w:bottom w:val="nil"/>
              <w:right w:val="nil"/>
            </w:tcBorders>
          </w:tcPr>
          <w:p w14:paraId="427234C7" w14:textId="77777777" w:rsidR="002F10DF" w:rsidRPr="003A084B" w:rsidRDefault="002F10DF" w:rsidP="000E16F7">
            <w:pPr>
              <w:autoSpaceDE w:val="0"/>
              <w:autoSpaceDN w:val="0"/>
              <w:adjustRightInd w:val="0"/>
              <w:spacing w:after="0"/>
              <w:jc w:val="center"/>
            </w:pPr>
            <w:r w:rsidRPr="003A084B">
              <w:t>0.67 (4; 0.13)</w:t>
            </w:r>
          </w:p>
        </w:tc>
      </w:tr>
      <w:tr w:rsidR="002F10DF" w:rsidRPr="003A084B" w14:paraId="5DD42E47" w14:textId="77777777" w:rsidTr="000E16F7">
        <w:trPr>
          <w:trHeight w:val="303"/>
        </w:trPr>
        <w:tc>
          <w:tcPr>
            <w:tcW w:w="2198" w:type="dxa"/>
            <w:gridSpan w:val="5"/>
            <w:tcBorders>
              <w:top w:val="nil"/>
              <w:left w:val="nil"/>
              <w:bottom w:val="single" w:sz="12" w:space="0" w:color="auto"/>
              <w:right w:val="nil"/>
            </w:tcBorders>
          </w:tcPr>
          <w:p w14:paraId="1887EA40" w14:textId="77777777" w:rsidR="002F10DF" w:rsidRPr="003A084B" w:rsidRDefault="002F10DF" w:rsidP="000E16F7">
            <w:pPr>
              <w:autoSpaceDE w:val="0"/>
              <w:autoSpaceDN w:val="0"/>
              <w:adjustRightInd w:val="0"/>
              <w:spacing w:after="0"/>
              <w:rPr>
                <w:i/>
                <w:iCs/>
              </w:rPr>
            </w:pPr>
            <w:r w:rsidRPr="003A084B">
              <w:rPr>
                <w:i/>
                <w:iCs/>
              </w:rPr>
              <w:t>Utricularia purpurea</w:t>
            </w:r>
          </w:p>
        </w:tc>
        <w:tc>
          <w:tcPr>
            <w:tcW w:w="1607" w:type="dxa"/>
            <w:tcBorders>
              <w:top w:val="nil"/>
              <w:left w:val="nil"/>
              <w:bottom w:val="single" w:sz="12" w:space="0" w:color="auto"/>
              <w:right w:val="nil"/>
            </w:tcBorders>
          </w:tcPr>
          <w:p w14:paraId="3132483B" w14:textId="77777777" w:rsidR="002F10DF" w:rsidRPr="003A084B" w:rsidRDefault="002F10DF" w:rsidP="000E16F7">
            <w:pPr>
              <w:autoSpaceDE w:val="0"/>
              <w:autoSpaceDN w:val="0"/>
              <w:adjustRightInd w:val="0"/>
              <w:spacing w:after="0"/>
              <w:jc w:val="center"/>
            </w:pPr>
            <w:r w:rsidRPr="003A084B">
              <w:t>-</w:t>
            </w:r>
          </w:p>
        </w:tc>
        <w:tc>
          <w:tcPr>
            <w:tcW w:w="1721" w:type="dxa"/>
            <w:tcBorders>
              <w:top w:val="nil"/>
              <w:left w:val="nil"/>
              <w:bottom w:val="single" w:sz="12" w:space="0" w:color="auto"/>
              <w:right w:val="nil"/>
            </w:tcBorders>
          </w:tcPr>
          <w:p w14:paraId="7109D500" w14:textId="77777777" w:rsidR="002F10DF" w:rsidRPr="003A084B" w:rsidRDefault="002F10DF" w:rsidP="000E16F7">
            <w:pPr>
              <w:autoSpaceDE w:val="0"/>
              <w:autoSpaceDN w:val="0"/>
              <w:adjustRightInd w:val="0"/>
              <w:spacing w:after="0"/>
              <w:jc w:val="center"/>
            </w:pPr>
            <w:r w:rsidRPr="003A084B">
              <w:t>0.85 (1)</w:t>
            </w:r>
          </w:p>
        </w:tc>
        <w:tc>
          <w:tcPr>
            <w:tcW w:w="1465" w:type="dxa"/>
            <w:tcBorders>
              <w:top w:val="nil"/>
              <w:left w:val="nil"/>
              <w:bottom w:val="single" w:sz="12" w:space="0" w:color="auto"/>
              <w:right w:val="nil"/>
            </w:tcBorders>
          </w:tcPr>
          <w:p w14:paraId="213D4B7A" w14:textId="77777777" w:rsidR="002F10DF" w:rsidRPr="003A084B" w:rsidRDefault="002F10DF" w:rsidP="000E16F7">
            <w:pPr>
              <w:autoSpaceDE w:val="0"/>
              <w:autoSpaceDN w:val="0"/>
              <w:adjustRightInd w:val="0"/>
              <w:spacing w:after="0"/>
              <w:jc w:val="center"/>
            </w:pPr>
            <w:r w:rsidRPr="003A084B">
              <w:t>0.83 (1)</w:t>
            </w:r>
          </w:p>
        </w:tc>
        <w:tc>
          <w:tcPr>
            <w:tcW w:w="1575" w:type="dxa"/>
            <w:tcBorders>
              <w:top w:val="nil"/>
              <w:left w:val="nil"/>
              <w:bottom w:val="single" w:sz="12" w:space="0" w:color="auto"/>
              <w:right w:val="nil"/>
            </w:tcBorders>
          </w:tcPr>
          <w:p w14:paraId="47853F24" w14:textId="77777777" w:rsidR="002F10DF" w:rsidRPr="003A084B" w:rsidRDefault="002F10DF" w:rsidP="000E16F7">
            <w:pPr>
              <w:autoSpaceDE w:val="0"/>
              <w:autoSpaceDN w:val="0"/>
              <w:adjustRightInd w:val="0"/>
              <w:spacing w:after="0"/>
              <w:jc w:val="center"/>
            </w:pPr>
            <w:r w:rsidRPr="003A084B">
              <w:t>0.83 (2; 0.10)</w:t>
            </w:r>
          </w:p>
        </w:tc>
      </w:tr>
    </w:tbl>
    <w:p w14:paraId="300050B5" w14:textId="77777777" w:rsidR="002F10DF" w:rsidRPr="003A084B" w:rsidRDefault="002F10DF" w:rsidP="002F10DF">
      <w:pPr>
        <w:spacing w:after="0"/>
      </w:pPr>
    </w:p>
    <w:p w14:paraId="1724ED59" w14:textId="77777777" w:rsidR="002F10DF" w:rsidRPr="003A084B" w:rsidRDefault="002F10DF" w:rsidP="002F10DF">
      <w:pPr>
        <w:spacing w:after="0"/>
      </w:pPr>
      <w:r w:rsidRPr="003A084B">
        <w:rPr>
          <w:vertAlign w:val="superscript"/>
        </w:rPr>
        <w:t xml:space="preserve">a </w:t>
      </w:r>
      <w:r w:rsidRPr="003A084B">
        <w:t>Busch et al. 2004</w:t>
      </w:r>
    </w:p>
    <w:p w14:paraId="7EB22EA5" w14:textId="77777777" w:rsidR="002F10DF" w:rsidRPr="003A084B" w:rsidRDefault="002F10DF" w:rsidP="002F10DF">
      <w:pPr>
        <w:spacing w:after="0"/>
      </w:pPr>
      <w:r w:rsidRPr="003A084B">
        <w:rPr>
          <w:vertAlign w:val="superscript"/>
        </w:rPr>
        <w:t>b</w:t>
      </w:r>
      <w:r w:rsidRPr="003A084B">
        <w:t xml:space="preserve"> parsimoniously assuming equal proportions</w:t>
      </w:r>
    </w:p>
    <w:p w14:paraId="14B45C71" w14:textId="77777777" w:rsidR="002F10DF" w:rsidRPr="003A084B" w:rsidRDefault="002F10DF" w:rsidP="002F10DF">
      <w:pPr>
        <w:spacing w:after="0"/>
      </w:pPr>
      <w:r w:rsidRPr="003A084B">
        <w:rPr>
          <w:vertAlign w:val="superscript"/>
        </w:rPr>
        <w:t xml:space="preserve">c </w:t>
      </w:r>
      <w:r w:rsidR="00C70F2D" w:rsidRPr="00C70F2D">
        <w:t>on the basis of</w:t>
      </w:r>
      <w:r w:rsidRPr="003A084B">
        <w:t xml:space="preserve"> 3-5 measurements</w:t>
      </w:r>
    </w:p>
    <w:p w14:paraId="664B0F20" w14:textId="77777777" w:rsidR="002F10DF" w:rsidRPr="003A084B" w:rsidRDefault="002F10DF" w:rsidP="002F10DF">
      <w:pPr>
        <w:spacing w:after="0"/>
        <w:rPr>
          <w:vertAlign w:val="superscript"/>
        </w:rPr>
      </w:pPr>
      <w:r w:rsidRPr="003A084B">
        <w:rPr>
          <w:vertAlign w:val="superscript"/>
        </w:rPr>
        <w:t xml:space="preserve">h </w:t>
      </w:r>
      <w:r w:rsidRPr="003A084B">
        <w:t>Neto et al. 2006</w:t>
      </w:r>
    </w:p>
    <w:p w14:paraId="689021AE" w14:textId="77777777" w:rsidR="002F10DF" w:rsidRPr="003A084B" w:rsidRDefault="002F10DF" w:rsidP="002F10DF">
      <w:pPr>
        <w:spacing w:after="0"/>
        <w:sectPr w:rsidR="002F10DF" w:rsidRPr="003A084B" w:rsidSect="002F10DF">
          <w:pgSz w:w="12240" w:h="15840"/>
          <w:pgMar w:top="1440" w:right="1440" w:bottom="1800" w:left="2160" w:header="720" w:footer="720" w:gutter="0"/>
          <w:cols w:space="720"/>
          <w:docGrid w:linePitch="360"/>
        </w:sectPr>
      </w:pPr>
      <w:r w:rsidRPr="003A084B">
        <w:t>SD = standard deviation; n = sample size; ‘-’ = not accessible</w:t>
      </w:r>
    </w:p>
    <w:p w14:paraId="7C68EEFE" w14:textId="77777777" w:rsidR="002F10DF" w:rsidRPr="003A084B" w:rsidRDefault="002F10DF" w:rsidP="005052A7">
      <w:pPr>
        <w:pStyle w:val="Figurecaption"/>
        <w:jc w:val="both"/>
      </w:pPr>
      <w:r w:rsidRPr="003A084B">
        <w:rPr>
          <w:b/>
          <w:iCs w:val="0"/>
        </w:rPr>
        <w:lastRenderedPageBreak/>
        <w:t xml:space="preserve">Table 7.2 </w:t>
      </w:r>
      <w:r w:rsidRPr="003A084B">
        <w:rPr>
          <w:iCs w:val="0"/>
        </w:rPr>
        <w:t>Summary of plants biomarker and hydrology in adjacent ridge and slough communities in the two study sites SRS2 and TSPh2.</w:t>
      </w:r>
      <w:r w:rsidRPr="003A084B">
        <w:rPr>
          <w:b/>
        </w:rPr>
        <w:t xml:space="preserve"> </w:t>
      </w:r>
      <w:r w:rsidRPr="003A084B">
        <w:t>Note: Hydroperiods and elevation differences (Saunders et al., in review) are representative of points centrally located in adjacent ridge and slough habitats (15-25 m from the ridge/slough ecotone).</w:t>
      </w:r>
    </w:p>
    <w:p w14:paraId="60A57DDB" w14:textId="77777777" w:rsidR="002F10DF" w:rsidRPr="003A084B" w:rsidRDefault="002F10DF" w:rsidP="002F10DF">
      <w:pPr>
        <w:spacing w:after="0"/>
      </w:pPr>
    </w:p>
    <w:tbl>
      <w:tblPr>
        <w:tblW w:w="11922" w:type="dxa"/>
        <w:tblInd w:w="93" w:type="dxa"/>
        <w:tblLayout w:type="fixed"/>
        <w:tblLook w:val="04A0" w:firstRow="1" w:lastRow="0" w:firstColumn="1" w:lastColumn="0" w:noHBand="0" w:noVBand="1"/>
      </w:tblPr>
      <w:tblGrid>
        <w:gridCol w:w="2992"/>
        <w:gridCol w:w="1701"/>
        <w:gridCol w:w="1843"/>
        <w:gridCol w:w="1701"/>
        <w:gridCol w:w="1275"/>
        <w:gridCol w:w="851"/>
        <w:gridCol w:w="708"/>
        <w:gridCol w:w="851"/>
      </w:tblGrid>
      <w:tr w:rsidR="002F10DF" w:rsidRPr="003A084B" w14:paraId="57CA9393" w14:textId="77777777" w:rsidTr="000E16F7">
        <w:trPr>
          <w:trHeight w:val="845"/>
        </w:trPr>
        <w:tc>
          <w:tcPr>
            <w:tcW w:w="2992" w:type="dxa"/>
            <w:vMerge w:val="restart"/>
            <w:tcBorders>
              <w:top w:val="single" w:sz="4" w:space="0" w:color="auto"/>
              <w:left w:val="nil"/>
              <w:bottom w:val="single" w:sz="8" w:space="0" w:color="000000"/>
              <w:right w:val="nil"/>
            </w:tcBorders>
            <w:shd w:val="clear" w:color="000000" w:fill="FFFFFF"/>
            <w:vAlign w:val="center"/>
            <w:hideMark/>
          </w:tcPr>
          <w:p w14:paraId="47DA36DD" w14:textId="77777777" w:rsidR="002F10DF" w:rsidRPr="003A084B" w:rsidRDefault="002F10DF" w:rsidP="000E16F7">
            <w:pPr>
              <w:spacing w:after="0"/>
            </w:pPr>
            <w:r w:rsidRPr="003A084B">
              <w:t>Plant common name (scientific name)</w:t>
            </w:r>
          </w:p>
        </w:tc>
        <w:tc>
          <w:tcPr>
            <w:tcW w:w="1701" w:type="dxa"/>
            <w:vMerge w:val="restart"/>
            <w:tcBorders>
              <w:top w:val="single" w:sz="4" w:space="0" w:color="auto"/>
              <w:left w:val="nil"/>
              <w:bottom w:val="single" w:sz="8" w:space="0" w:color="000000"/>
              <w:right w:val="nil"/>
            </w:tcBorders>
            <w:shd w:val="clear" w:color="000000" w:fill="FFFFFF"/>
            <w:vAlign w:val="center"/>
            <w:hideMark/>
          </w:tcPr>
          <w:p w14:paraId="1977A33D" w14:textId="77777777" w:rsidR="002F10DF" w:rsidRPr="003A084B" w:rsidRDefault="002F10DF" w:rsidP="000E16F7">
            <w:pPr>
              <w:spacing w:after="0"/>
              <w:jc w:val="center"/>
            </w:pPr>
            <w:r w:rsidRPr="003A084B">
              <w:t>Location</w:t>
            </w:r>
          </w:p>
        </w:tc>
        <w:tc>
          <w:tcPr>
            <w:tcW w:w="1843" w:type="dxa"/>
            <w:vMerge w:val="restart"/>
            <w:tcBorders>
              <w:top w:val="single" w:sz="4" w:space="0" w:color="auto"/>
              <w:left w:val="nil"/>
              <w:bottom w:val="single" w:sz="8" w:space="0" w:color="000000"/>
              <w:right w:val="nil"/>
            </w:tcBorders>
            <w:shd w:val="clear" w:color="000000" w:fill="FFFFFF"/>
            <w:vAlign w:val="center"/>
            <w:hideMark/>
          </w:tcPr>
          <w:p w14:paraId="1DBE24AB" w14:textId="77777777" w:rsidR="002F10DF" w:rsidRPr="003A084B" w:rsidRDefault="002F10DF" w:rsidP="000E16F7">
            <w:pPr>
              <w:spacing w:after="0"/>
              <w:jc w:val="center"/>
            </w:pPr>
            <w:r w:rsidRPr="003A084B">
              <w:t>Plant type</w:t>
            </w:r>
          </w:p>
        </w:tc>
        <w:tc>
          <w:tcPr>
            <w:tcW w:w="1701" w:type="dxa"/>
            <w:tcBorders>
              <w:top w:val="single" w:sz="4" w:space="0" w:color="auto"/>
              <w:left w:val="nil"/>
              <w:right w:val="nil"/>
            </w:tcBorders>
            <w:shd w:val="clear" w:color="000000" w:fill="FFFFFF"/>
            <w:vAlign w:val="center"/>
          </w:tcPr>
          <w:p w14:paraId="22916EDE" w14:textId="77777777" w:rsidR="002F10DF" w:rsidRPr="003A084B" w:rsidRDefault="002F10DF" w:rsidP="000E16F7">
            <w:pPr>
              <w:spacing w:after="0"/>
              <w:jc w:val="center"/>
            </w:pPr>
            <w:r w:rsidRPr="003A084B">
              <w:t>Average Hydroperiod from 2001 to 2007</w:t>
            </w:r>
          </w:p>
        </w:tc>
        <w:tc>
          <w:tcPr>
            <w:tcW w:w="1275" w:type="dxa"/>
            <w:vMerge w:val="restart"/>
            <w:tcBorders>
              <w:top w:val="single" w:sz="4" w:space="0" w:color="auto"/>
              <w:left w:val="nil"/>
              <w:bottom w:val="single" w:sz="8" w:space="0" w:color="000000"/>
              <w:right w:val="nil"/>
            </w:tcBorders>
            <w:shd w:val="clear" w:color="000000" w:fill="FFFFFF"/>
            <w:vAlign w:val="center"/>
            <w:hideMark/>
          </w:tcPr>
          <w:p w14:paraId="4056FDB6" w14:textId="77777777" w:rsidR="002F10DF" w:rsidRPr="003A084B" w:rsidRDefault="002F10DF" w:rsidP="000E16F7">
            <w:pPr>
              <w:spacing w:after="0"/>
              <w:jc w:val="center"/>
            </w:pPr>
            <w:r w:rsidRPr="003A084B">
              <w:t>Ridge-Slough Elevation Difference (cm)</w:t>
            </w:r>
          </w:p>
        </w:tc>
        <w:tc>
          <w:tcPr>
            <w:tcW w:w="851" w:type="dxa"/>
            <w:vMerge w:val="restart"/>
            <w:tcBorders>
              <w:top w:val="single" w:sz="4" w:space="0" w:color="auto"/>
              <w:left w:val="nil"/>
              <w:bottom w:val="single" w:sz="8" w:space="0" w:color="000000"/>
              <w:right w:val="nil"/>
            </w:tcBorders>
            <w:shd w:val="clear" w:color="000000" w:fill="FFFFFF"/>
            <w:vAlign w:val="center"/>
            <w:hideMark/>
          </w:tcPr>
          <w:p w14:paraId="644FF865" w14:textId="77777777" w:rsidR="002F10DF" w:rsidRPr="003A084B" w:rsidRDefault="002F10DF" w:rsidP="000E16F7">
            <w:pPr>
              <w:spacing w:after="0"/>
              <w:jc w:val="center"/>
            </w:pPr>
            <w:r w:rsidRPr="003A084B">
              <w:t>P</w:t>
            </w:r>
            <w:r w:rsidRPr="003A084B">
              <w:rPr>
                <w:i/>
                <w:iCs/>
              </w:rPr>
              <w:t>aq</w:t>
            </w:r>
          </w:p>
        </w:tc>
        <w:tc>
          <w:tcPr>
            <w:tcW w:w="708" w:type="dxa"/>
            <w:vMerge w:val="restart"/>
            <w:tcBorders>
              <w:top w:val="single" w:sz="4" w:space="0" w:color="auto"/>
              <w:left w:val="nil"/>
              <w:bottom w:val="single" w:sz="8" w:space="0" w:color="000000"/>
              <w:right w:val="nil"/>
            </w:tcBorders>
            <w:shd w:val="clear" w:color="000000" w:fill="FFFFFF"/>
            <w:vAlign w:val="center"/>
            <w:hideMark/>
          </w:tcPr>
          <w:p w14:paraId="6AF92D41" w14:textId="77777777" w:rsidR="002F10DF" w:rsidRPr="003A084B" w:rsidRDefault="002F10DF" w:rsidP="000E16F7">
            <w:pPr>
              <w:spacing w:after="0"/>
              <w:jc w:val="center"/>
            </w:pPr>
            <w:r w:rsidRPr="003A084B">
              <w:t>C</w:t>
            </w:r>
            <w:r w:rsidRPr="003A084B">
              <w:rPr>
                <w:vertAlign w:val="subscript"/>
              </w:rPr>
              <w:t>max</w:t>
            </w:r>
          </w:p>
        </w:tc>
        <w:tc>
          <w:tcPr>
            <w:tcW w:w="851" w:type="dxa"/>
            <w:vMerge w:val="restart"/>
            <w:tcBorders>
              <w:top w:val="single" w:sz="4" w:space="0" w:color="auto"/>
              <w:left w:val="nil"/>
              <w:bottom w:val="single" w:sz="8" w:space="0" w:color="000000"/>
              <w:right w:val="nil"/>
            </w:tcBorders>
            <w:shd w:val="clear" w:color="000000" w:fill="FFFFFF"/>
            <w:vAlign w:val="center"/>
            <w:hideMark/>
          </w:tcPr>
          <w:p w14:paraId="744A0C66" w14:textId="77777777" w:rsidR="002F10DF" w:rsidRPr="003A084B" w:rsidRDefault="002F10DF" w:rsidP="000E16F7">
            <w:pPr>
              <w:spacing w:after="0"/>
              <w:jc w:val="center"/>
            </w:pPr>
            <w:r w:rsidRPr="003A084B">
              <w:t>C</w:t>
            </w:r>
            <w:r w:rsidRPr="003A084B">
              <w:rPr>
                <w:vertAlign w:val="subscript"/>
              </w:rPr>
              <w:t>range</w:t>
            </w:r>
          </w:p>
        </w:tc>
      </w:tr>
      <w:tr w:rsidR="002F10DF" w:rsidRPr="003A084B" w14:paraId="25429B81" w14:textId="77777777" w:rsidTr="000E16F7">
        <w:trPr>
          <w:trHeight w:val="322"/>
        </w:trPr>
        <w:tc>
          <w:tcPr>
            <w:tcW w:w="2992" w:type="dxa"/>
            <w:vMerge/>
            <w:tcBorders>
              <w:top w:val="single" w:sz="4" w:space="0" w:color="auto"/>
              <w:left w:val="nil"/>
              <w:bottom w:val="single" w:sz="8" w:space="0" w:color="000000"/>
              <w:right w:val="nil"/>
            </w:tcBorders>
            <w:vAlign w:val="center"/>
            <w:hideMark/>
          </w:tcPr>
          <w:p w14:paraId="118C453F" w14:textId="77777777" w:rsidR="002F10DF" w:rsidRPr="003A084B" w:rsidRDefault="002F10DF" w:rsidP="000E16F7">
            <w:pPr>
              <w:spacing w:after="0"/>
            </w:pPr>
          </w:p>
        </w:tc>
        <w:tc>
          <w:tcPr>
            <w:tcW w:w="1701" w:type="dxa"/>
            <w:vMerge/>
            <w:tcBorders>
              <w:top w:val="single" w:sz="4" w:space="0" w:color="auto"/>
              <w:left w:val="nil"/>
              <w:bottom w:val="single" w:sz="8" w:space="0" w:color="000000"/>
              <w:right w:val="nil"/>
            </w:tcBorders>
            <w:vAlign w:val="center"/>
            <w:hideMark/>
          </w:tcPr>
          <w:p w14:paraId="4D49495E" w14:textId="77777777" w:rsidR="002F10DF" w:rsidRPr="003A084B" w:rsidRDefault="002F10DF" w:rsidP="000E16F7">
            <w:pPr>
              <w:spacing w:after="0"/>
            </w:pPr>
          </w:p>
        </w:tc>
        <w:tc>
          <w:tcPr>
            <w:tcW w:w="1843" w:type="dxa"/>
            <w:vMerge/>
            <w:tcBorders>
              <w:top w:val="single" w:sz="4" w:space="0" w:color="auto"/>
              <w:left w:val="nil"/>
              <w:bottom w:val="single" w:sz="8" w:space="0" w:color="000000"/>
              <w:right w:val="nil"/>
            </w:tcBorders>
            <w:vAlign w:val="center"/>
            <w:hideMark/>
          </w:tcPr>
          <w:p w14:paraId="0F907FEE" w14:textId="77777777" w:rsidR="002F10DF" w:rsidRPr="003A084B" w:rsidRDefault="002F10DF" w:rsidP="000E16F7">
            <w:pPr>
              <w:spacing w:after="0"/>
            </w:pPr>
          </w:p>
        </w:tc>
        <w:tc>
          <w:tcPr>
            <w:tcW w:w="1701" w:type="dxa"/>
            <w:tcBorders>
              <w:left w:val="nil"/>
              <w:bottom w:val="single" w:sz="8" w:space="0" w:color="000000"/>
              <w:right w:val="nil"/>
            </w:tcBorders>
            <w:vAlign w:val="center"/>
          </w:tcPr>
          <w:p w14:paraId="35888CB4" w14:textId="77777777" w:rsidR="002F10DF" w:rsidRPr="003A084B" w:rsidRDefault="002F10DF" w:rsidP="000E16F7">
            <w:pPr>
              <w:spacing w:after="0"/>
              <w:jc w:val="center"/>
            </w:pPr>
            <w:r w:rsidRPr="003A084B">
              <w:t>(min, max)</w:t>
            </w:r>
          </w:p>
        </w:tc>
        <w:tc>
          <w:tcPr>
            <w:tcW w:w="1275" w:type="dxa"/>
            <w:vMerge/>
            <w:tcBorders>
              <w:top w:val="single" w:sz="4" w:space="0" w:color="auto"/>
              <w:left w:val="nil"/>
              <w:bottom w:val="single" w:sz="8" w:space="0" w:color="000000"/>
              <w:right w:val="nil"/>
            </w:tcBorders>
            <w:vAlign w:val="center"/>
            <w:hideMark/>
          </w:tcPr>
          <w:p w14:paraId="528A948E" w14:textId="77777777" w:rsidR="002F10DF" w:rsidRPr="003A084B" w:rsidRDefault="002F10DF" w:rsidP="000E16F7">
            <w:pPr>
              <w:spacing w:after="0"/>
            </w:pPr>
          </w:p>
        </w:tc>
        <w:tc>
          <w:tcPr>
            <w:tcW w:w="851" w:type="dxa"/>
            <w:vMerge/>
            <w:tcBorders>
              <w:top w:val="single" w:sz="4" w:space="0" w:color="auto"/>
              <w:left w:val="nil"/>
              <w:bottom w:val="single" w:sz="8" w:space="0" w:color="000000"/>
              <w:right w:val="nil"/>
            </w:tcBorders>
            <w:vAlign w:val="center"/>
            <w:hideMark/>
          </w:tcPr>
          <w:p w14:paraId="2971EA26" w14:textId="77777777" w:rsidR="002F10DF" w:rsidRPr="003A084B" w:rsidRDefault="002F10DF" w:rsidP="000E16F7">
            <w:pPr>
              <w:spacing w:after="0"/>
            </w:pPr>
          </w:p>
        </w:tc>
        <w:tc>
          <w:tcPr>
            <w:tcW w:w="708" w:type="dxa"/>
            <w:vMerge/>
            <w:tcBorders>
              <w:top w:val="single" w:sz="4" w:space="0" w:color="auto"/>
              <w:left w:val="nil"/>
              <w:bottom w:val="single" w:sz="8" w:space="0" w:color="000000"/>
              <w:right w:val="nil"/>
            </w:tcBorders>
            <w:vAlign w:val="center"/>
            <w:hideMark/>
          </w:tcPr>
          <w:p w14:paraId="12307020" w14:textId="77777777" w:rsidR="002F10DF" w:rsidRPr="003A084B" w:rsidRDefault="002F10DF" w:rsidP="000E16F7">
            <w:pPr>
              <w:spacing w:after="0"/>
            </w:pPr>
          </w:p>
        </w:tc>
        <w:tc>
          <w:tcPr>
            <w:tcW w:w="851" w:type="dxa"/>
            <w:vMerge/>
            <w:tcBorders>
              <w:top w:val="single" w:sz="4" w:space="0" w:color="auto"/>
              <w:left w:val="nil"/>
              <w:bottom w:val="single" w:sz="8" w:space="0" w:color="000000"/>
              <w:right w:val="nil"/>
            </w:tcBorders>
            <w:vAlign w:val="center"/>
            <w:hideMark/>
          </w:tcPr>
          <w:p w14:paraId="674A3791" w14:textId="77777777" w:rsidR="002F10DF" w:rsidRPr="003A084B" w:rsidRDefault="002F10DF" w:rsidP="000E16F7">
            <w:pPr>
              <w:spacing w:after="0"/>
            </w:pPr>
          </w:p>
        </w:tc>
      </w:tr>
      <w:tr w:rsidR="002F10DF" w:rsidRPr="003A084B" w14:paraId="7FE09431" w14:textId="77777777" w:rsidTr="000E16F7">
        <w:trPr>
          <w:trHeight w:val="302"/>
        </w:trPr>
        <w:tc>
          <w:tcPr>
            <w:tcW w:w="2992" w:type="dxa"/>
            <w:tcBorders>
              <w:top w:val="single" w:sz="8" w:space="0" w:color="000000"/>
              <w:left w:val="nil"/>
              <w:bottom w:val="single" w:sz="4" w:space="0" w:color="auto"/>
              <w:right w:val="nil"/>
            </w:tcBorders>
            <w:shd w:val="clear" w:color="000000" w:fill="FFFFFF"/>
            <w:noWrap/>
            <w:vAlign w:val="center"/>
            <w:hideMark/>
          </w:tcPr>
          <w:p w14:paraId="075477F0" w14:textId="77777777" w:rsidR="002F10DF" w:rsidRPr="003A084B" w:rsidRDefault="002F10DF" w:rsidP="000E16F7">
            <w:pPr>
              <w:spacing w:after="0"/>
            </w:pPr>
            <w:r w:rsidRPr="003A084B">
              <w:rPr>
                <w:i/>
                <w:iCs/>
              </w:rPr>
              <w:t>Cladium</w:t>
            </w:r>
            <w:r w:rsidRPr="003A084B">
              <w:rPr>
                <w:iCs/>
              </w:rPr>
              <w:t xml:space="preserve"> (</w:t>
            </w:r>
            <w:r w:rsidRPr="003A084B">
              <w:t>Sawgrass</w:t>
            </w:r>
            <w:r w:rsidRPr="003A084B">
              <w:rPr>
                <w:iCs/>
              </w:rPr>
              <w:t>)</w:t>
            </w:r>
          </w:p>
        </w:tc>
        <w:tc>
          <w:tcPr>
            <w:tcW w:w="1701" w:type="dxa"/>
            <w:tcBorders>
              <w:top w:val="single" w:sz="8" w:space="0" w:color="000000"/>
              <w:left w:val="nil"/>
              <w:bottom w:val="single" w:sz="4" w:space="0" w:color="auto"/>
              <w:right w:val="nil"/>
            </w:tcBorders>
            <w:shd w:val="clear" w:color="000000" w:fill="FFFFFF"/>
            <w:noWrap/>
            <w:vAlign w:val="center"/>
            <w:hideMark/>
          </w:tcPr>
          <w:p w14:paraId="4E89DE05" w14:textId="77777777" w:rsidR="002F10DF" w:rsidRPr="003A084B" w:rsidRDefault="002F10DF" w:rsidP="000E16F7">
            <w:pPr>
              <w:spacing w:after="0"/>
            </w:pPr>
            <w:r w:rsidRPr="003A084B">
              <w:t>SRS2 ridge</w:t>
            </w:r>
          </w:p>
        </w:tc>
        <w:tc>
          <w:tcPr>
            <w:tcW w:w="1843" w:type="dxa"/>
            <w:tcBorders>
              <w:top w:val="single" w:sz="8" w:space="0" w:color="000000"/>
              <w:left w:val="nil"/>
              <w:bottom w:val="single" w:sz="4" w:space="0" w:color="auto"/>
              <w:right w:val="nil"/>
            </w:tcBorders>
            <w:shd w:val="clear" w:color="000000" w:fill="FFFFFF"/>
            <w:noWrap/>
            <w:vAlign w:val="center"/>
            <w:hideMark/>
          </w:tcPr>
          <w:p w14:paraId="1A1749A0" w14:textId="77777777" w:rsidR="002F10DF" w:rsidRPr="003A084B" w:rsidRDefault="002F10DF" w:rsidP="000E16F7">
            <w:pPr>
              <w:spacing w:after="0"/>
            </w:pPr>
            <w:r w:rsidRPr="003A084B">
              <w:t>Emergent</w:t>
            </w:r>
          </w:p>
        </w:tc>
        <w:tc>
          <w:tcPr>
            <w:tcW w:w="1701" w:type="dxa"/>
            <w:tcBorders>
              <w:top w:val="single" w:sz="8" w:space="0" w:color="000000"/>
              <w:left w:val="nil"/>
              <w:bottom w:val="single" w:sz="4" w:space="0" w:color="auto"/>
              <w:right w:val="nil"/>
            </w:tcBorders>
            <w:shd w:val="clear" w:color="000000" w:fill="FFFFFF"/>
            <w:vAlign w:val="bottom"/>
          </w:tcPr>
          <w:p w14:paraId="0A703082" w14:textId="77777777" w:rsidR="002F10DF" w:rsidRPr="003A084B" w:rsidRDefault="002F10DF" w:rsidP="000E16F7">
            <w:pPr>
              <w:spacing w:after="0"/>
              <w:jc w:val="center"/>
            </w:pPr>
            <w:r w:rsidRPr="003A084B">
              <w:t>304 (196, 365)</w:t>
            </w:r>
          </w:p>
        </w:tc>
        <w:tc>
          <w:tcPr>
            <w:tcW w:w="1275" w:type="dxa"/>
            <w:vMerge w:val="restart"/>
            <w:tcBorders>
              <w:top w:val="nil"/>
              <w:left w:val="nil"/>
              <w:bottom w:val="single" w:sz="4" w:space="0" w:color="000000"/>
              <w:right w:val="nil"/>
            </w:tcBorders>
            <w:shd w:val="clear" w:color="000000" w:fill="FFFFFF"/>
            <w:noWrap/>
            <w:vAlign w:val="center"/>
            <w:hideMark/>
          </w:tcPr>
          <w:p w14:paraId="0D01933E" w14:textId="77777777" w:rsidR="002F10DF" w:rsidRPr="003A084B" w:rsidRDefault="002F10DF" w:rsidP="000E16F7">
            <w:pPr>
              <w:spacing w:after="0"/>
              <w:jc w:val="center"/>
            </w:pPr>
            <w:r w:rsidRPr="003A084B">
              <w:t>13.7</w:t>
            </w:r>
          </w:p>
        </w:tc>
        <w:tc>
          <w:tcPr>
            <w:tcW w:w="851" w:type="dxa"/>
            <w:tcBorders>
              <w:top w:val="nil"/>
              <w:left w:val="nil"/>
              <w:bottom w:val="nil"/>
              <w:right w:val="nil"/>
            </w:tcBorders>
            <w:shd w:val="clear" w:color="000000" w:fill="FFFFFF"/>
            <w:noWrap/>
            <w:vAlign w:val="center"/>
            <w:hideMark/>
          </w:tcPr>
          <w:p w14:paraId="107A64DA" w14:textId="77777777" w:rsidR="002F10DF" w:rsidRPr="003A084B" w:rsidRDefault="002F10DF" w:rsidP="000E16F7">
            <w:pPr>
              <w:spacing w:after="0"/>
              <w:jc w:val="center"/>
            </w:pPr>
            <w:r w:rsidRPr="003A084B">
              <w:t>0.17</w:t>
            </w:r>
          </w:p>
        </w:tc>
        <w:tc>
          <w:tcPr>
            <w:tcW w:w="708" w:type="dxa"/>
            <w:tcBorders>
              <w:top w:val="nil"/>
              <w:left w:val="nil"/>
              <w:bottom w:val="nil"/>
              <w:right w:val="nil"/>
            </w:tcBorders>
            <w:shd w:val="clear" w:color="000000" w:fill="FFFFFF"/>
            <w:noWrap/>
            <w:vAlign w:val="center"/>
            <w:hideMark/>
          </w:tcPr>
          <w:p w14:paraId="427BC2EE" w14:textId="77777777" w:rsidR="002F10DF" w:rsidRPr="003A084B" w:rsidRDefault="002F10DF" w:rsidP="000E16F7">
            <w:pPr>
              <w:spacing w:after="0"/>
              <w:jc w:val="center"/>
            </w:pPr>
            <w:r w:rsidRPr="003A084B">
              <w:t>29</w:t>
            </w:r>
          </w:p>
        </w:tc>
        <w:tc>
          <w:tcPr>
            <w:tcW w:w="851" w:type="dxa"/>
            <w:tcBorders>
              <w:top w:val="nil"/>
              <w:left w:val="nil"/>
              <w:bottom w:val="nil"/>
              <w:right w:val="nil"/>
            </w:tcBorders>
            <w:shd w:val="clear" w:color="000000" w:fill="FFFFFF"/>
            <w:noWrap/>
            <w:vAlign w:val="center"/>
            <w:hideMark/>
          </w:tcPr>
          <w:p w14:paraId="20F20618" w14:textId="77777777" w:rsidR="002F10DF" w:rsidRPr="003A084B" w:rsidRDefault="002F10DF" w:rsidP="000E16F7">
            <w:pPr>
              <w:spacing w:after="0"/>
              <w:jc w:val="center"/>
            </w:pPr>
            <w:r w:rsidRPr="003A084B">
              <w:t>17-33</w:t>
            </w:r>
          </w:p>
        </w:tc>
      </w:tr>
      <w:tr w:rsidR="002F10DF" w:rsidRPr="003A084B" w14:paraId="4331EEDF" w14:textId="77777777" w:rsidTr="000E16F7">
        <w:trPr>
          <w:trHeight w:val="302"/>
        </w:trPr>
        <w:tc>
          <w:tcPr>
            <w:tcW w:w="2992" w:type="dxa"/>
            <w:tcBorders>
              <w:top w:val="single" w:sz="4" w:space="0" w:color="auto"/>
              <w:left w:val="nil"/>
              <w:bottom w:val="nil"/>
              <w:right w:val="nil"/>
            </w:tcBorders>
            <w:shd w:val="clear" w:color="000000" w:fill="FFFFFF"/>
            <w:noWrap/>
            <w:vAlign w:val="center"/>
            <w:hideMark/>
          </w:tcPr>
          <w:p w14:paraId="65A214F5" w14:textId="77777777" w:rsidR="002F10DF" w:rsidRPr="003A084B" w:rsidRDefault="002F10DF" w:rsidP="000E16F7">
            <w:pPr>
              <w:spacing w:after="0"/>
            </w:pPr>
            <w:r w:rsidRPr="003A084B">
              <w:rPr>
                <w:i/>
                <w:iCs/>
              </w:rPr>
              <w:t>Eleocharis</w:t>
            </w:r>
            <w:r w:rsidRPr="003A084B">
              <w:rPr>
                <w:iCs/>
              </w:rPr>
              <w:t xml:space="preserve"> (</w:t>
            </w:r>
            <w:r w:rsidRPr="003A084B">
              <w:t>Spikerush</w:t>
            </w:r>
            <w:r w:rsidRPr="003A084B">
              <w:rPr>
                <w:iCs/>
              </w:rPr>
              <w:t>)</w:t>
            </w:r>
          </w:p>
        </w:tc>
        <w:tc>
          <w:tcPr>
            <w:tcW w:w="1701" w:type="dxa"/>
            <w:tcBorders>
              <w:top w:val="single" w:sz="4" w:space="0" w:color="auto"/>
              <w:left w:val="nil"/>
              <w:bottom w:val="nil"/>
              <w:right w:val="nil"/>
            </w:tcBorders>
            <w:shd w:val="clear" w:color="000000" w:fill="FFFFFF"/>
            <w:noWrap/>
            <w:vAlign w:val="center"/>
            <w:hideMark/>
          </w:tcPr>
          <w:p w14:paraId="160AF045" w14:textId="77777777" w:rsidR="002F10DF" w:rsidRPr="003A084B" w:rsidRDefault="002F10DF" w:rsidP="000E16F7">
            <w:pPr>
              <w:spacing w:after="0"/>
            </w:pPr>
            <w:r w:rsidRPr="003A084B">
              <w:t>SRS2 slough</w:t>
            </w:r>
          </w:p>
        </w:tc>
        <w:tc>
          <w:tcPr>
            <w:tcW w:w="1843" w:type="dxa"/>
            <w:tcBorders>
              <w:top w:val="single" w:sz="4" w:space="0" w:color="auto"/>
              <w:left w:val="nil"/>
              <w:bottom w:val="nil"/>
              <w:right w:val="nil"/>
            </w:tcBorders>
            <w:shd w:val="clear" w:color="000000" w:fill="FFFFFF"/>
            <w:noWrap/>
            <w:vAlign w:val="center"/>
            <w:hideMark/>
          </w:tcPr>
          <w:p w14:paraId="3CB044CF" w14:textId="77777777" w:rsidR="002F10DF" w:rsidRPr="003A084B" w:rsidRDefault="002F10DF" w:rsidP="000E16F7">
            <w:pPr>
              <w:spacing w:after="0"/>
            </w:pPr>
            <w:r w:rsidRPr="003A084B">
              <w:t>Emergent</w:t>
            </w:r>
          </w:p>
        </w:tc>
        <w:tc>
          <w:tcPr>
            <w:tcW w:w="1701" w:type="dxa"/>
            <w:vMerge w:val="restart"/>
            <w:tcBorders>
              <w:top w:val="single" w:sz="4" w:space="0" w:color="auto"/>
              <w:left w:val="nil"/>
              <w:right w:val="nil"/>
            </w:tcBorders>
            <w:vAlign w:val="center"/>
          </w:tcPr>
          <w:p w14:paraId="514C8673" w14:textId="77777777" w:rsidR="002F10DF" w:rsidRPr="003A084B" w:rsidRDefault="002F10DF" w:rsidP="000E16F7">
            <w:pPr>
              <w:spacing w:after="0"/>
              <w:jc w:val="center"/>
            </w:pPr>
            <w:r w:rsidRPr="003A084B">
              <w:t>351 (282, 365)</w:t>
            </w:r>
          </w:p>
        </w:tc>
        <w:tc>
          <w:tcPr>
            <w:tcW w:w="1275" w:type="dxa"/>
            <w:vMerge/>
            <w:tcBorders>
              <w:top w:val="nil"/>
              <w:left w:val="nil"/>
              <w:bottom w:val="single" w:sz="4" w:space="0" w:color="000000"/>
              <w:right w:val="nil"/>
            </w:tcBorders>
            <w:vAlign w:val="center"/>
            <w:hideMark/>
          </w:tcPr>
          <w:p w14:paraId="7FCECE07" w14:textId="77777777" w:rsidR="002F10DF" w:rsidRPr="003A084B" w:rsidRDefault="002F10DF" w:rsidP="000E16F7">
            <w:pPr>
              <w:spacing w:after="0"/>
            </w:pPr>
          </w:p>
        </w:tc>
        <w:tc>
          <w:tcPr>
            <w:tcW w:w="851" w:type="dxa"/>
            <w:tcBorders>
              <w:top w:val="nil"/>
              <w:left w:val="nil"/>
              <w:bottom w:val="nil"/>
              <w:right w:val="nil"/>
            </w:tcBorders>
            <w:shd w:val="clear" w:color="000000" w:fill="FFFFFF"/>
            <w:noWrap/>
            <w:vAlign w:val="center"/>
            <w:hideMark/>
          </w:tcPr>
          <w:p w14:paraId="3BC2E418" w14:textId="77777777" w:rsidR="002F10DF" w:rsidRPr="003A084B" w:rsidRDefault="002F10DF" w:rsidP="000E16F7">
            <w:pPr>
              <w:spacing w:after="0"/>
              <w:jc w:val="center"/>
            </w:pPr>
            <w:r w:rsidRPr="003A084B">
              <w:t>0.29</w:t>
            </w:r>
          </w:p>
        </w:tc>
        <w:tc>
          <w:tcPr>
            <w:tcW w:w="708" w:type="dxa"/>
            <w:tcBorders>
              <w:top w:val="nil"/>
              <w:left w:val="nil"/>
              <w:bottom w:val="nil"/>
              <w:right w:val="nil"/>
            </w:tcBorders>
            <w:shd w:val="clear" w:color="000000" w:fill="FFFFFF"/>
            <w:noWrap/>
            <w:vAlign w:val="center"/>
            <w:hideMark/>
          </w:tcPr>
          <w:p w14:paraId="3EB548CE" w14:textId="77777777" w:rsidR="002F10DF" w:rsidRPr="003A084B" w:rsidRDefault="002F10DF" w:rsidP="000E16F7">
            <w:pPr>
              <w:spacing w:after="0"/>
              <w:jc w:val="center"/>
            </w:pPr>
            <w:r w:rsidRPr="003A084B">
              <w:t>27</w:t>
            </w:r>
          </w:p>
        </w:tc>
        <w:tc>
          <w:tcPr>
            <w:tcW w:w="851" w:type="dxa"/>
            <w:tcBorders>
              <w:top w:val="nil"/>
              <w:left w:val="nil"/>
              <w:bottom w:val="nil"/>
              <w:right w:val="nil"/>
            </w:tcBorders>
            <w:shd w:val="clear" w:color="000000" w:fill="FFFFFF"/>
            <w:noWrap/>
            <w:vAlign w:val="center"/>
            <w:hideMark/>
          </w:tcPr>
          <w:p w14:paraId="4BB6E9BE" w14:textId="77777777" w:rsidR="002F10DF" w:rsidRPr="003A084B" w:rsidRDefault="002F10DF" w:rsidP="000E16F7">
            <w:pPr>
              <w:spacing w:after="0"/>
              <w:jc w:val="center"/>
            </w:pPr>
            <w:r w:rsidRPr="003A084B">
              <w:t>15-33</w:t>
            </w:r>
          </w:p>
        </w:tc>
      </w:tr>
      <w:tr w:rsidR="002F10DF" w:rsidRPr="003A084B" w14:paraId="15FB7AB2" w14:textId="77777777" w:rsidTr="000E16F7">
        <w:trPr>
          <w:trHeight w:val="302"/>
        </w:trPr>
        <w:tc>
          <w:tcPr>
            <w:tcW w:w="2992" w:type="dxa"/>
            <w:tcBorders>
              <w:top w:val="nil"/>
              <w:left w:val="nil"/>
              <w:bottom w:val="nil"/>
              <w:right w:val="nil"/>
            </w:tcBorders>
            <w:shd w:val="clear" w:color="000000" w:fill="FFFFFF"/>
            <w:noWrap/>
            <w:vAlign w:val="center"/>
            <w:hideMark/>
          </w:tcPr>
          <w:p w14:paraId="6DA5BA79" w14:textId="77777777" w:rsidR="002F10DF" w:rsidRPr="003A084B" w:rsidRDefault="002F10DF" w:rsidP="000E16F7">
            <w:pPr>
              <w:spacing w:after="0"/>
            </w:pPr>
            <w:r w:rsidRPr="003A084B">
              <w:rPr>
                <w:i/>
                <w:iCs/>
              </w:rPr>
              <w:t>Utricularia</w:t>
            </w:r>
            <w:r w:rsidRPr="003A084B">
              <w:rPr>
                <w:iCs/>
              </w:rPr>
              <w:t xml:space="preserve"> (</w:t>
            </w:r>
            <w:r w:rsidRPr="003A084B">
              <w:t>Bladderwort</w:t>
            </w:r>
            <w:r w:rsidRPr="003A084B">
              <w:rPr>
                <w:iCs/>
              </w:rPr>
              <w:t>)</w:t>
            </w:r>
          </w:p>
        </w:tc>
        <w:tc>
          <w:tcPr>
            <w:tcW w:w="1701" w:type="dxa"/>
            <w:tcBorders>
              <w:top w:val="nil"/>
              <w:left w:val="nil"/>
              <w:bottom w:val="nil"/>
              <w:right w:val="nil"/>
            </w:tcBorders>
            <w:shd w:val="clear" w:color="000000" w:fill="FFFFFF"/>
            <w:noWrap/>
            <w:vAlign w:val="center"/>
            <w:hideMark/>
          </w:tcPr>
          <w:p w14:paraId="09EFAF84" w14:textId="77777777" w:rsidR="002F10DF" w:rsidRPr="003A084B" w:rsidRDefault="002F10DF" w:rsidP="000E16F7">
            <w:pPr>
              <w:spacing w:after="0"/>
            </w:pPr>
            <w:r w:rsidRPr="003A084B">
              <w:t>SRS2 slough</w:t>
            </w:r>
          </w:p>
        </w:tc>
        <w:tc>
          <w:tcPr>
            <w:tcW w:w="1843" w:type="dxa"/>
            <w:tcBorders>
              <w:top w:val="nil"/>
              <w:left w:val="nil"/>
              <w:bottom w:val="nil"/>
              <w:right w:val="nil"/>
            </w:tcBorders>
            <w:shd w:val="clear" w:color="000000" w:fill="FFFFFF"/>
            <w:noWrap/>
            <w:vAlign w:val="center"/>
            <w:hideMark/>
          </w:tcPr>
          <w:p w14:paraId="4B2D22A9" w14:textId="77777777" w:rsidR="002F10DF" w:rsidRPr="003A084B" w:rsidRDefault="002F10DF" w:rsidP="000E16F7">
            <w:pPr>
              <w:spacing w:after="0"/>
            </w:pPr>
            <w:r w:rsidRPr="003A084B">
              <w:t>Submerged</w:t>
            </w:r>
          </w:p>
        </w:tc>
        <w:tc>
          <w:tcPr>
            <w:tcW w:w="1701" w:type="dxa"/>
            <w:vMerge/>
            <w:tcBorders>
              <w:left w:val="nil"/>
              <w:right w:val="nil"/>
            </w:tcBorders>
            <w:vAlign w:val="center"/>
          </w:tcPr>
          <w:p w14:paraId="1D9780B8" w14:textId="77777777" w:rsidR="002F10DF" w:rsidRPr="003A084B" w:rsidRDefault="002F10DF" w:rsidP="000E16F7">
            <w:pPr>
              <w:spacing w:after="0"/>
            </w:pPr>
          </w:p>
        </w:tc>
        <w:tc>
          <w:tcPr>
            <w:tcW w:w="1275" w:type="dxa"/>
            <w:vMerge/>
            <w:tcBorders>
              <w:top w:val="nil"/>
              <w:left w:val="nil"/>
              <w:bottom w:val="single" w:sz="4" w:space="0" w:color="000000"/>
              <w:right w:val="nil"/>
            </w:tcBorders>
            <w:vAlign w:val="center"/>
            <w:hideMark/>
          </w:tcPr>
          <w:p w14:paraId="5831C5B8" w14:textId="77777777" w:rsidR="002F10DF" w:rsidRPr="003A084B" w:rsidRDefault="002F10DF" w:rsidP="000E16F7">
            <w:pPr>
              <w:spacing w:after="0"/>
            </w:pPr>
          </w:p>
        </w:tc>
        <w:tc>
          <w:tcPr>
            <w:tcW w:w="851" w:type="dxa"/>
            <w:tcBorders>
              <w:top w:val="nil"/>
              <w:left w:val="nil"/>
              <w:bottom w:val="nil"/>
              <w:right w:val="nil"/>
            </w:tcBorders>
            <w:shd w:val="clear" w:color="000000" w:fill="FFFFFF"/>
            <w:noWrap/>
            <w:vAlign w:val="center"/>
            <w:hideMark/>
          </w:tcPr>
          <w:p w14:paraId="087B0A80" w14:textId="77777777" w:rsidR="002F10DF" w:rsidRPr="003A084B" w:rsidRDefault="002F10DF" w:rsidP="000E16F7">
            <w:pPr>
              <w:spacing w:after="0"/>
              <w:jc w:val="center"/>
            </w:pPr>
            <w:r w:rsidRPr="003A084B">
              <w:t>0.40</w:t>
            </w:r>
          </w:p>
        </w:tc>
        <w:tc>
          <w:tcPr>
            <w:tcW w:w="708" w:type="dxa"/>
            <w:tcBorders>
              <w:top w:val="nil"/>
              <w:left w:val="nil"/>
              <w:bottom w:val="nil"/>
              <w:right w:val="nil"/>
            </w:tcBorders>
            <w:shd w:val="clear" w:color="000000" w:fill="FFFFFF"/>
            <w:noWrap/>
            <w:vAlign w:val="center"/>
            <w:hideMark/>
          </w:tcPr>
          <w:p w14:paraId="734E7E21" w14:textId="77777777" w:rsidR="002F10DF" w:rsidRPr="003A084B" w:rsidRDefault="002F10DF" w:rsidP="000E16F7">
            <w:pPr>
              <w:spacing w:after="0"/>
              <w:jc w:val="center"/>
            </w:pPr>
            <w:r w:rsidRPr="003A084B">
              <w:t>27</w:t>
            </w:r>
          </w:p>
        </w:tc>
        <w:tc>
          <w:tcPr>
            <w:tcW w:w="851" w:type="dxa"/>
            <w:tcBorders>
              <w:top w:val="nil"/>
              <w:left w:val="nil"/>
              <w:bottom w:val="nil"/>
              <w:right w:val="nil"/>
            </w:tcBorders>
            <w:shd w:val="clear" w:color="000000" w:fill="FFFFFF"/>
            <w:noWrap/>
            <w:vAlign w:val="center"/>
            <w:hideMark/>
          </w:tcPr>
          <w:p w14:paraId="2549A995" w14:textId="77777777" w:rsidR="002F10DF" w:rsidRPr="003A084B" w:rsidRDefault="002F10DF" w:rsidP="000E16F7">
            <w:pPr>
              <w:spacing w:after="0"/>
              <w:jc w:val="center"/>
            </w:pPr>
            <w:r w:rsidRPr="003A084B">
              <w:t>15-33</w:t>
            </w:r>
          </w:p>
        </w:tc>
      </w:tr>
      <w:tr w:rsidR="002F10DF" w:rsidRPr="003A084B" w14:paraId="63374A53" w14:textId="77777777" w:rsidTr="000E16F7">
        <w:trPr>
          <w:trHeight w:val="302"/>
        </w:trPr>
        <w:tc>
          <w:tcPr>
            <w:tcW w:w="2992" w:type="dxa"/>
            <w:tcBorders>
              <w:top w:val="nil"/>
              <w:left w:val="nil"/>
              <w:bottom w:val="single" w:sz="4" w:space="0" w:color="auto"/>
              <w:right w:val="nil"/>
            </w:tcBorders>
            <w:shd w:val="clear" w:color="000000" w:fill="FFFFFF"/>
            <w:noWrap/>
            <w:vAlign w:val="center"/>
            <w:hideMark/>
          </w:tcPr>
          <w:p w14:paraId="6B9EAFAA" w14:textId="77777777" w:rsidR="002F10DF" w:rsidRPr="003A084B" w:rsidRDefault="002F10DF" w:rsidP="000E16F7">
            <w:pPr>
              <w:spacing w:after="0"/>
            </w:pPr>
            <w:r w:rsidRPr="003A084B">
              <w:rPr>
                <w:i/>
                <w:iCs/>
              </w:rPr>
              <w:t xml:space="preserve">Nymphaea </w:t>
            </w:r>
            <w:r w:rsidRPr="003A084B">
              <w:rPr>
                <w:iCs/>
              </w:rPr>
              <w:t>(</w:t>
            </w:r>
            <w:r w:rsidRPr="003A084B">
              <w:t>Water lily</w:t>
            </w:r>
            <w:r w:rsidRPr="003A084B">
              <w:rPr>
                <w:iCs/>
              </w:rPr>
              <w:t>)</w:t>
            </w:r>
          </w:p>
        </w:tc>
        <w:tc>
          <w:tcPr>
            <w:tcW w:w="1701" w:type="dxa"/>
            <w:tcBorders>
              <w:top w:val="nil"/>
              <w:left w:val="nil"/>
              <w:bottom w:val="single" w:sz="4" w:space="0" w:color="auto"/>
              <w:right w:val="nil"/>
            </w:tcBorders>
            <w:shd w:val="clear" w:color="000000" w:fill="FFFFFF"/>
            <w:noWrap/>
            <w:vAlign w:val="center"/>
            <w:hideMark/>
          </w:tcPr>
          <w:p w14:paraId="41C60505" w14:textId="77777777" w:rsidR="002F10DF" w:rsidRPr="003A084B" w:rsidRDefault="002F10DF" w:rsidP="000E16F7">
            <w:pPr>
              <w:spacing w:after="0"/>
            </w:pPr>
            <w:r w:rsidRPr="003A084B">
              <w:t>SRS2 slough</w:t>
            </w:r>
          </w:p>
        </w:tc>
        <w:tc>
          <w:tcPr>
            <w:tcW w:w="1843" w:type="dxa"/>
            <w:tcBorders>
              <w:top w:val="nil"/>
              <w:left w:val="nil"/>
              <w:bottom w:val="single" w:sz="4" w:space="0" w:color="auto"/>
              <w:right w:val="nil"/>
            </w:tcBorders>
            <w:shd w:val="clear" w:color="000000" w:fill="FFFFFF"/>
            <w:noWrap/>
            <w:vAlign w:val="center"/>
            <w:hideMark/>
          </w:tcPr>
          <w:p w14:paraId="64BB58D2" w14:textId="77777777" w:rsidR="002F10DF" w:rsidRPr="003A084B" w:rsidRDefault="002F10DF" w:rsidP="000E16F7">
            <w:pPr>
              <w:spacing w:after="0"/>
            </w:pPr>
            <w:r w:rsidRPr="003A084B">
              <w:t>Floating aquatic</w:t>
            </w:r>
          </w:p>
        </w:tc>
        <w:tc>
          <w:tcPr>
            <w:tcW w:w="1701" w:type="dxa"/>
            <w:vMerge/>
            <w:tcBorders>
              <w:left w:val="nil"/>
              <w:bottom w:val="single" w:sz="4" w:space="0" w:color="000000"/>
              <w:right w:val="nil"/>
            </w:tcBorders>
            <w:vAlign w:val="center"/>
          </w:tcPr>
          <w:p w14:paraId="024B5F7D" w14:textId="77777777" w:rsidR="002F10DF" w:rsidRPr="003A084B" w:rsidRDefault="002F10DF" w:rsidP="000E16F7">
            <w:pPr>
              <w:spacing w:after="0"/>
            </w:pPr>
          </w:p>
        </w:tc>
        <w:tc>
          <w:tcPr>
            <w:tcW w:w="1275" w:type="dxa"/>
            <w:vMerge/>
            <w:tcBorders>
              <w:top w:val="nil"/>
              <w:left w:val="nil"/>
              <w:bottom w:val="single" w:sz="4" w:space="0" w:color="000000"/>
              <w:right w:val="nil"/>
            </w:tcBorders>
            <w:vAlign w:val="center"/>
            <w:hideMark/>
          </w:tcPr>
          <w:p w14:paraId="209AE0CE" w14:textId="77777777" w:rsidR="002F10DF" w:rsidRPr="003A084B" w:rsidRDefault="002F10DF" w:rsidP="000E16F7">
            <w:pPr>
              <w:spacing w:after="0"/>
            </w:pPr>
          </w:p>
        </w:tc>
        <w:tc>
          <w:tcPr>
            <w:tcW w:w="851" w:type="dxa"/>
            <w:tcBorders>
              <w:top w:val="nil"/>
              <w:left w:val="nil"/>
              <w:bottom w:val="nil"/>
              <w:right w:val="nil"/>
            </w:tcBorders>
            <w:shd w:val="clear" w:color="000000" w:fill="FFFFFF"/>
            <w:noWrap/>
            <w:vAlign w:val="center"/>
            <w:hideMark/>
          </w:tcPr>
          <w:p w14:paraId="70AF009F" w14:textId="77777777" w:rsidR="002F10DF" w:rsidRPr="003A084B" w:rsidRDefault="002F10DF" w:rsidP="000E16F7">
            <w:pPr>
              <w:spacing w:after="0"/>
              <w:jc w:val="center"/>
            </w:pPr>
            <w:r w:rsidRPr="003A084B">
              <w:t>0.78</w:t>
            </w:r>
          </w:p>
        </w:tc>
        <w:tc>
          <w:tcPr>
            <w:tcW w:w="708" w:type="dxa"/>
            <w:tcBorders>
              <w:top w:val="nil"/>
              <w:left w:val="nil"/>
              <w:bottom w:val="nil"/>
              <w:right w:val="nil"/>
            </w:tcBorders>
            <w:shd w:val="clear" w:color="000000" w:fill="FFFFFF"/>
            <w:noWrap/>
            <w:vAlign w:val="center"/>
            <w:hideMark/>
          </w:tcPr>
          <w:p w14:paraId="04B7D70A" w14:textId="77777777" w:rsidR="002F10DF" w:rsidRPr="003A084B" w:rsidRDefault="002F10DF" w:rsidP="000E16F7">
            <w:pPr>
              <w:spacing w:after="0"/>
              <w:jc w:val="center"/>
            </w:pPr>
            <w:r w:rsidRPr="003A084B">
              <w:t>23</w:t>
            </w:r>
          </w:p>
        </w:tc>
        <w:tc>
          <w:tcPr>
            <w:tcW w:w="851" w:type="dxa"/>
            <w:tcBorders>
              <w:top w:val="nil"/>
              <w:left w:val="nil"/>
              <w:bottom w:val="nil"/>
              <w:right w:val="nil"/>
            </w:tcBorders>
            <w:shd w:val="clear" w:color="000000" w:fill="FFFFFF"/>
            <w:noWrap/>
            <w:vAlign w:val="center"/>
            <w:hideMark/>
          </w:tcPr>
          <w:p w14:paraId="1BC1571A" w14:textId="77777777" w:rsidR="002F10DF" w:rsidRPr="003A084B" w:rsidRDefault="002F10DF" w:rsidP="000E16F7">
            <w:pPr>
              <w:spacing w:after="0"/>
              <w:jc w:val="center"/>
            </w:pPr>
            <w:r w:rsidRPr="003A084B">
              <w:t>15-33</w:t>
            </w:r>
          </w:p>
        </w:tc>
      </w:tr>
      <w:tr w:rsidR="002F10DF" w:rsidRPr="003A084B" w14:paraId="00C2AC9A" w14:textId="77777777" w:rsidTr="000E16F7">
        <w:trPr>
          <w:trHeight w:val="302"/>
        </w:trPr>
        <w:tc>
          <w:tcPr>
            <w:tcW w:w="2992" w:type="dxa"/>
            <w:tcBorders>
              <w:top w:val="single" w:sz="4" w:space="0" w:color="auto"/>
              <w:left w:val="nil"/>
              <w:bottom w:val="single" w:sz="4" w:space="0" w:color="auto"/>
              <w:right w:val="nil"/>
            </w:tcBorders>
            <w:shd w:val="clear" w:color="000000" w:fill="FFFFFF"/>
            <w:noWrap/>
            <w:vAlign w:val="center"/>
            <w:hideMark/>
          </w:tcPr>
          <w:p w14:paraId="5B2B2FBD" w14:textId="77777777" w:rsidR="002F10DF" w:rsidRPr="003A084B" w:rsidRDefault="002F10DF" w:rsidP="000E16F7">
            <w:pPr>
              <w:spacing w:after="0"/>
            </w:pPr>
            <w:r w:rsidRPr="003A084B">
              <w:rPr>
                <w:i/>
                <w:iCs/>
              </w:rPr>
              <w:t>Cladium</w:t>
            </w:r>
            <w:r w:rsidRPr="003A084B">
              <w:rPr>
                <w:iCs/>
              </w:rPr>
              <w:t xml:space="preserve"> (</w:t>
            </w:r>
            <w:r w:rsidRPr="003A084B">
              <w:t>Sawgrass</w:t>
            </w:r>
            <w:r w:rsidRPr="003A084B">
              <w:rPr>
                <w:iCs/>
              </w:rPr>
              <w:t>)</w:t>
            </w:r>
          </w:p>
        </w:tc>
        <w:tc>
          <w:tcPr>
            <w:tcW w:w="1701" w:type="dxa"/>
            <w:tcBorders>
              <w:top w:val="single" w:sz="4" w:space="0" w:color="auto"/>
              <w:left w:val="nil"/>
              <w:bottom w:val="single" w:sz="4" w:space="0" w:color="auto"/>
              <w:right w:val="nil"/>
            </w:tcBorders>
            <w:shd w:val="clear" w:color="000000" w:fill="FFFFFF"/>
            <w:noWrap/>
            <w:vAlign w:val="center"/>
            <w:hideMark/>
          </w:tcPr>
          <w:p w14:paraId="22D33A7B" w14:textId="77777777" w:rsidR="002F10DF" w:rsidRPr="003A084B" w:rsidRDefault="002F10DF" w:rsidP="000E16F7">
            <w:pPr>
              <w:spacing w:after="0"/>
            </w:pPr>
            <w:r w:rsidRPr="003A084B">
              <w:t>TSPh2 ridge</w:t>
            </w:r>
          </w:p>
        </w:tc>
        <w:tc>
          <w:tcPr>
            <w:tcW w:w="1843" w:type="dxa"/>
            <w:tcBorders>
              <w:top w:val="single" w:sz="4" w:space="0" w:color="auto"/>
              <w:left w:val="nil"/>
              <w:bottom w:val="single" w:sz="4" w:space="0" w:color="auto"/>
              <w:right w:val="nil"/>
            </w:tcBorders>
            <w:shd w:val="clear" w:color="000000" w:fill="FFFFFF"/>
            <w:noWrap/>
            <w:vAlign w:val="center"/>
            <w:hideMark/>
          </w:tcPr>
          <w:p w14:paraId="1C774BD7" w14:textId="77777777" w:rsidR="002F10DF" w:rsidRPr="003A084B" w:rsidRDefault="002F10DF" w:rsidP="000E16F7">
            <w:pPr>
              <w:spacing w:after="0"/>
            </w:pPr>
            <w:r w:rsidRPr="003A084B">
              <w:t>Emergent</w:t>
            </w:r>
          </w:p>
        </w:tc>
        <w:tc>
          <w:tcPr>
            <w:tcW w:w="1701" w:type="dxa"/>
            <w:tcBorders>
              <w:top w:val="nil"/>
              <w:left w:val="nil"/>
              <w:bottom w:val="single" w:sz="4" w:space="0" w:color="auto"/>
              <w:right w:val="nil"/>
            </w:tcBorders>
            <w:shd w:val="clear" w:color="000000" w:fill="FFFFFF"/>
            <w:vAlign w:val="bottom"/>
          </w:tcPr>
          <w:p w14:paraId="27A531B4" w14:textId="77777777" w:rsidR="002F10DF" w:rsidRPr="003A084B" w:rsidRDefault="002F10DF" w:rsidP="000E16F7">
            <w:pPr>
              <w:spacing w:after="0"/>
              <w:jc w:val="center"/>
            </w:pPr>
            <w:r w:rsidRPr="003A084B">
              <w:t>171 (114, 233)</w:t>
            </w:r>
          </w:p>
        </w:tc>
        <w:tc>
          <w:tcPr>
            <w:tcW w:w="1275" w:type="dxa"/>
            <w:vMerge w:val="restart"/>
            <w:tcBorders>
              <w:top w:val="nil"/>
              <w:left w:val="nil"/>
              <w:bottom w:val="single" w:sz="8" w:space="0" w:color="000000"/>
              <w:right w:val="nil"/>
            </w:tcBorders>
            <w:shd w:val="clear" w:color="000000" w:fill="FFFFFF"/>
            <w:noWrap/>
            <w:vAlign w:val="center"/>
            <w:hideMark/>
          </w:tcPr>
          <w:p w14:paraId="07707B85" w14:textId="77777777" w:rsidR="002F10DF" w:rsidRPr="003A084B" w:rsidRDefault="002F10DF" w:rsidP="000E16F7">
            <w:pPr>
              <w:spacing w:after="0"/>
              <w:jc w:val="center"/>
            </w:pPr>
            <w:r w:rsidRPr="003A084B">
              <w:t>30.5</w:t>
            </w:r>
          </w:p>
        </w:tc>
        <w:tc>
          <w:tcPr>
            <w:tcW w:w="851" w:type="dxa"/>
            <w:tcBorders>
              <w:top w:val="nil"/>
              <w:left w:val="nil"/>
              <w:bottom w:val="nil"/>
              <w:right w:val="nil"/>
            </w:tcBorders>
            <w:shd w:val="clear" w:color="000000" w:fill="FFFFFF"/>
            <w:noWrap/>
            <w:vAlign w:val="center"/>
            <w:hideMark/>
          </w:tcPr>
          <w:p w14:paraId="013F487B" w14:textId="77777777" w:rsidR="002F10DF" w:rsidRPr="003A084B" w:rsidRDefault="002F10DF" w:rsidP="000E16F7">
            <w:pPr>
              <w:spacing w:after="0"/>
              <w:jc w:val="center"/>
            </w:pPr>
            <w:r w:rsidRPr="003A084B">
              <w:t>0.18</w:t>
            </w:r>
          </w:p>
        </w:tc>
        <w:tc>
          <w:tcPr>
            <w:tcW w:w="708" w:type="dxa"/>
            <w:tcBorders>
              <w:top w:val="nil"/>
              <w:left w:val="nil"/>
              <w:bottom w:val="nil"/>
              <w:right w:val="nil"/>
            </w:tcBorders>
            <w:shd w:val="clear" w:color="000000" w:fill="FFFFFF"/>
            <w:noWrap/>
            <w:vAlign w:val="center"/>
            <w:hideMark/>
          </w:tcPr>
          <w:p w14:paraId="73CC3BC5" w14:textId="77777777" w:rsidR="002F10DF" w:rsidRPr="003A084B" w:rsidRDefault="002F10DF" w:rsidP="000E16F7">
            <w:pPr>
              <w:spacing w:after="0"/>
              <w:jc w:val="center"/>
            </w:pPr>
            <w:r w:rsidRPr="003A084B">
              <w:t>27</w:t>
            </w:r>
          </w:p>
        </w:tc>
        <w:tc>
          <w:tcPr>
            <w:tcW w:w="851" w:type="dxa"/>
            <w:tcBorders>
              <w:top w:val="nil"/>
              <w:left w:val="nil"/>
              <w:bottom w:val="nil"/>
              <w:right w:val="nil"/>
            </w:tcBorders>
            <w:shd w:val="clear" w:color="000000" w:fill="FFFFFF"/>
            <w:noWrap/>
            <w:vAlign w:val="center"/>
            <w:hideMark/>
          </w:tcPr>
          <w:p w14:paraId="7D1DF165" w14:textId="77777777" w:rsidR="002F10DF" w:rsidRPr="003A084B" w:rsidRDefault="002F10DF" w:rsidP="000E16F7">
            <w:pPr>
              <w:spacing w:after="0"/>
              <w:jc w:val="center"/>
            </w:pPr>
            <w:r w:rsidRPr="003A084B">
              <w:t>15-33</w:t>
            </w:r>
          </w:p>
        </w:tc>
      </w:tr>
      <w:tr w:rsidR="002F10DF" w:rsidRPr="003A084B" w14:paraId="2BFE4DD2" w14:textId="77777777" w:rsidTr="000E16F7">
        <w:trPr>
          <w:trHeight w:val="302"/>
        </w:trPr>
        <w:tc>
          <w:tcPr>
            <w:tcW w:w="2992" w:type="dxa"/>
            <w:tcBorders>
              <w:top w:val="single" w:sz="4" w:space="0" w:color="auto"/>
              <w:left w:val="nil"/>
              <w:bottom w:val="nil"/>
              <w:right w:val="nil"/>
            </w:tcBorders>
            <w:shd w:val="clear" w:color="000000" w:fill="FFFFFF"/>
            <w:noWrap/>
            <w:vAlign w:val="center"/>
            <w:hideMark/>
          </w:tcPr>
          <w:p w14:paraId="47643BA1" w14:textId="77777777" w:rsidR="002F10DF" w:rsidRPr="003A084B" w:rsidRDefault="002F10DF" w:rsidP="000E16F7">
            <w:pPr>
              <w:spacing w:after="0"/>
            </w:pPr>
            <w:r w:rsidRPr="003A084B">
              <w:rPr>
                <w:i/>
                <w:iCs/>
              </w:rPr>
              <w:t>Eleocharis</w:t>
            </w:r>
            <w:r w:rsidRPr="003A084B">
              <w:rPr>
                <w:iCs/>
              </w:rPr>
              <w:t xml:space="preserve"> (</w:t>
            </w:r>
            <w:r w:rsidRPr="003A084B">
              <w:t>Spikerush</w:t>
            </w:r>
            <w:r w:rsidRPr="003A084B">
              <w:rPr>
                <w:iCs/>
              </w:rPr>
              <w:t>)</w:t>
            </w:r>
          </w:p>
        </w:tc>
        <w:tc>
          <w:tcPr>
            <w:tcW w:w="1701" w:type="dxa"/>
            <w:tcBorders>
              <w:top w:val="single" w:sz="4" w:space="0" w:color="auto"/>
              <w:left w:val="nil"/>
              <w:bottom w:val="nil"/>
              <w:right w:val="nil"/>
            </w:tcBorders>
            <w:shd w:val="clear" w:color="000000" w:fill="FFFFFF"/>
            <w:noWrap/>
            <w:vAlign w:val="center"/>
            <w:hideMark/>
          </w:tcPr>
          <w:p w14:paraId="6B50655B" w14:textId="77777777" w:rsidR="002F10DF" w:rsidRPr="003A084B" w:rsidRDefault="002F10DF" w:rsidP="000E16F7">
            <w:pPr>
              <w:spacing w:after="0"/>
            </w:pPr>
            <w:r w:rsidRPr="003A084B">
              <w:t>TSPh2 slough</w:t>
            </w:r>
          </w:p>
        </w:tc>
        <w:tc>
          <w:tcPr>
            <w:tcW w:w="1843" w:type="dxa"/>
            <w:tcBorders>
              <w:top w:val="single" w:sz="4" w:space="0" w:color="auto"/>
              <w:left w:val="nil"/>
              <w:bottom w:val="nil"/>
              <w:right w:val="nil"/>
            </w:tcBorders>
            <w:shd w:val="clear" w:color="000000" w:fill="FFFFFF"/>
            <w:noWrap/>
            <w:vAlign w:val="center"/>
            <w:hideMark/>
          </w:tcPr>
          <w:p w14:paraId="064D3F82" w14:textId="77777777" w:rsidR="002F10DF" w:rsidRPr="003A084B" w:rsidRDefault="002F10DF" w:rsidP="000E16F7">
            <w:pPr>
              <w:spacing w:after="0"/>
            </w:pPr>
            <w:r w:rsidRPr="003A084B">
              <w:t>Emergent</w:t>
            </w:r>
          </w:p>
        </w:tc>
        <w:tc>
          <w:tcPr>
            <w:tcW w:w="1701" w:type="dxa"/>
            <w:vMerge w:val="restart"/>
            <w:tcBorders>
              <w:top w:val="single" w:sz="4" w:space="0" w:color="auto"/>
              <w:left w:val="nil"/>
              <w:right w:val="nil"/>
            </w:tcBorders>
            <w:vAlign w:val="center"/>
          </w:tcPr>
          <w:p w14:paraId="5C8A23FC" w14:textId="77777777" w:rsidR="002F10DF" w:rsidRPr="003A084B" w:rsidRDefault="002F10DF" w:rsidP="000E16F7">
            <w:pPr>
              <w:spacing w:after="0"/>
            </w:pPr>
            <w:r w:rsidRPr="003A084B">
              <w:t>275 (238, 335)</w:t>
            </w:r>
          </w:p>
        </w:tc>
        <w:tc>
          <w:tcPr>
            <w:tcW w:w="1275" w:type="dxa"/>
            <w:vMerge/>
            <w:tcBorders>
              <w:top w:val="nil"/>
              <w:left w:val="nil"/>
              <w:bottom w:val="single" w:sz="8" w:space="0" w:color="000000"/>
              <w:right w:val="nil"/>
            </w:tcBorders>
            <w:vAlign w:val="center"/>
            <w:hideMark/>
          </w:tcPr>
          <w:p w14:paraId="3A935882" w14:textId="77777777" w:rsidR="002F10DF" w:rsidRPr="003A084B" w:rsidRDefault="002F10DF" w:rsidP="000E16F7">
            <w:pPr>
              <w:spacing w:after="0"/>
            </w:pPr>
          </w:p>
        </w:tc>
        <w:tc>
          <w:tcPr>
            <w:tcW w:w="851" w:type="dxa"/>
            <w:tcBorders>
              <w:top w:val="nil"/>
              <w:left w:val="nil"/>
              <w:bottom w:val="nil"/>
              <w:right w:val="nil"/>
            </w:tcBorders>
            <w:shd w:val="clear" w:color="000000" w:fill="FFFFFF"/>
            <w:noWrap/>
            <w:vAlign w:val="center"/>
            <w:hideMark/>
          </w:tcPr>
          <w:p w14:paraId="41B74486" w14:textId="77777777" w:rsidR="002F10DF" w:rsidRPr="003A084B" w:rsidRDefault="002F10DF" w:rsidP="000E16F7">
            <w:pPr>
              <w:spacing w:after="0"/>
              <w:jc w:val="center"/>
            </w:pPr>
            <w:r w:rsidRPr="003A084B">
              <w:t>0.52</w:t>
            </w:r>
          </w:p>
        </w:tc>
        <w:tc>
          <w:tcPr>
            <w:tcW w:w="708" w:type="dxa"/>
            <w:tcBorders>
              <w:top w:val="nil"/>
              <w:left w:val="nil"/>
              <w:bottom w:val="nil"/>
              <w:right w:val="nil"/>
            </w:tcBorders>
            <w:shd w:val="clear" w:color="000000" w:fill="FFFFFF"/>
            <w:noWrap/>
            <w:vAlign w:val="center"/>
            <w:hideMark/>
          </w:tcPr>
          <w:p w14:paraId="2ECCA598" w14:textId="77777777" w:rsidR="002F10DF" w:rsidRPr="003A084B" w:rsidRDefault="002F10DF" w:rsidP="000E16F7">
            <w:pPr>
              <w:spacing w:after="0"/>
              <w:jc w:val="center"/>
            </w:pPr>
            <w:r w:rsidRPr="003A084B">
              <w:t>27</w:t>
            </w:r>
          </w:p>
        </w:tc>
        <w:tc>
          <w:tcPr>
            <w:tcW w:w="851" w:type="dxa"/>
            <w:tcBorders>
              <w:top w:val="nil"/>
              <w:left w:val="nil"/>
              <w:bottom w:val="nil"/>
              <w:right w:val="nil"/>
            </w:tcBorders>
            <w:shd w:val="clear" w:color="000000" w:fill="FFFFFF"/>
            <w:noWrap/>
            <w:vAlign w:val="center"/>
            <w:hideMark/>
          </w:tcPr>
          <w:p w14:paraId="7BF974AF" w14:textId="77777777" w:rsidR="002F10DF" w:rsidRPr="003A084B" w:rsidRDefault="002F10DF" w:rsidP="000E16F7">
            <w:pPr>
              <w:spacing w:after="0"/>
              <w:jc w:val="center"/>
            </w:pPr>
            <w:r w:rsidRPr="003A084B">
              <w:t>17-33</w:t>
            </w:r>
          </w:p>
        </w:tc>
      </w:tr>
      <w:tr w:rsidR="002F10DF" w:rsidRPr="003A084B" w14:paraId="1432C4F6" w14:textId="77777777" w:rsidTr="000E16F7">
        <w:trPr>
          <w:trHeight w:val="302"/>
        </w:trPr>
        <w:tc>
          <w:tcPr>
            <w:tcW w:w="2992" w:type="dxa"/>
            <w:tcBorders>
              <w:top w:val="nil"/>
              <w:left w:val="nil"/>
              <w:bottom w:val="nil"/>
              <w:right w:val="nil"/>
            </w:tcBorders>
            <w:shd w:val="clear" w:color="000000" w:fill="FFFFFF"/>
            <w:noWrap/>
            <w:vAlign w:val="center"/>
            <w:hideMark/>
          </w:tcPr>
          <w:p w14:paraId="55FC28A9" w14:textId="77777777" w:rsidR="002F10DF" w:rsidRPr="003A084B" w:rsidRDefault="002F10DF" w:rsidP="000E16F7">
            <w:pPr>
              <w:spacing w:after="0"/>
            </w:pPr>
            <w:r w:rsidRPr="003A084B">
              <w:rPr>
                <w:i/>
                <w:iCs/>
              </w:rPr>
              <w:t>Utricularia</w:t>
            </w:r>
            <w:r w:rsidRPr="003A084B">
              <w:rPr>
                <w:iCs/>
              </w:rPr>
              <w:t xml:space="preserve"> (</w:t>
            </w:r>
            <w:r w:rsidRPr="003A084B">
              <w:t>Bladderwort</w:t>
            </w:r>
            <w:r w:rsidRPr="003A084B">
              <w:rPr>
                <w:iCs/>
              </w:rPr>
              <w:t>)</w:t>
            </w:r>
          </w:p>
        </w:tc>
        <w:tc>
          <w:tcPr>
            <w:tcW w:w="1701" w:type="dxa"/>
            <w:tcBorders>
              <w:top w:val="nil"/>
              <w:left w:val="nil"/>
              <w:bottom w:val="nil"/>
              <w:right w:val="nil"/>
            </w:tcBorders>
            <w:shd w:val="clear" w:color="000000" w:fill="FFFFFF"/>
            <w:noWrap/>
            <w:vAlign w:val="center"/>
            <w:hideMark/>
          </w:tcPr>
          <w:p w14:paraId="45B0BE26" w14:textId="77777777" w:rsidR="002F10DF" w:rsidRPr="003A084B" w:rsidRDefault="002F10DF" w:rsidP="000E16F7">
            <w:pPr>
              <w:spacing w:after="0"/>
            </w:pPr>
            <w:r w:rsidRPr="003A084B">
              <w:t>TSPh2 slough</w:t>
            </w:r>
          </w:p>
        </w:tc>
        <w:tc>
          <w:tcPr>
            <w:tcW w:w="1843" w:type="dxa"/>
            <w:tcBorders>
              <w:top w:val="nil"/>
              <w:left w:val="nil"/>
              <w:bottom w:val="nil"/>
              <w:right w:val="nil"/>
            </w:tcBorders>
            <w:shd w:val="clear" w:color="000000" w:fill="FFFFFF"/>
            <w:noWrap/>
            <w:vAlign w:val="center"/>
            <w:hideMark/>
          </w:tcPr>
          <w:p w14:paraId="287BA115" w14:textId="77777777" w:rsidR="002F10DF" w:rsidRPr="003A084B" w:rsidRDefault="002F10DF" w:rsidP="000E16F7">
            <w:pPr>
              <w:spacing w:after="0"/>
            </w:pPr>
            <w:r w:rsidRPr="003A084B">
              <w:t>Submerged</w:t>
            </w:r>
          </w:p>
        </w:tc>
        <w:tc>
          <w:tcPr>
            <w:tcW w:w="1701" w:type="dxa"/>
            <w:vMerge/>
            <w:tcBorders>
              <w:left w:val="nil"/>
              <w:right w:val="nil"/>
            </w:tcBorders>
            <w:vAlign w:val="center"/>
          </w:tcPr>
          <w:p w14:paraId="29DF5DF9" w14:textId="77777777" w:rsidR="002F10DF" w:rsidRPr="003A084B" w:rsidRDefault="002F10DF" w:rsidP="000E16F7">
            <w:pPr>
              <w:spacing w:after="0"/>
            </w:pPr>
          </w:p>
        </w:tc>
        <w:tc>
          <w:tcPr>
            <w:tcW w:w="1275" w:type="dxa"/>
            <w:vMerge/>
            <w:tcBorders>
              <w:top w:val="nil"/>
              <w:left w:val="nil"/>
              <w:bottom w:val="single" w:sz="8" w:space="0" w:color="000000"/>
              <w:right w:val="nil"/>
            </w:tcBorders>
            <w:vAlign w:val="center"/>
            <w:hideMark/>
          </w:tcPr>
          <w:p w14:paraId="7924EDE6" w14:textId="77777777" w:rsidR="002F10DF" w:rsidRPr="003A084B" w:rsidRDefault="002F10DF" w:rsidP="000E16F7">
            <w:pPr>
              <w:spacing w:after="0"/>
            </w:pPr>
          </w:p>
        </w:tc>
        <w:tc>
          <w:tcPr>
            <w:tcW w:w="851" w:type="dxa"/>
            <w:tcBorders>
              <w:top w:val="nil"/>
              <w:left w:val="nil"/>
              <w:bottom w:val="nil"/>
              <w:right w:val="nil"/>
            </w:tcBorders>
            <w:shd w:val="clear" w:color="000000" w:fill="FFFFFF"/>
            <w:noWrap/>
            <w:vAlign w:val="center"/>
            <w:hideMark/>
          </w:tcPr>
          <w:p w14:paraId="18C78598" w14:textId="77777777" w:rsidR="002F10DF" w:rsidRPr="003A084B" w:rsidRDefault="002F10DF" w:rsidP="000E16F7">
            <w:pPr>
              <w:spacing w:after="0"/>
              <w:jc w:val="center"/>
            </w:pPr>
            <w:r w:rsidRPr="003A084B">
              <w:t>0.71</w:t>
            </w:r>
          </w:p>
        </w:tc>
        <w:tc>
          <w:tcPr>
            <w:tcW w:w="708" w:type="dxa"/>
            <w:tcBorders>
              <w:top w:val="nil"/>
              <w:left w:val="nil"/>
              <w:bottom w:val="nil"/>
              <w:right w:val="nil"/>
            </w:tcBorders>
            <w:shd w:val="clear" w:color="000000" w:fill="FFFFFF"/>
            <w:noWrap/>
            <w:vAlign w:val="center"/>
            <w:hideMark/>
          </w:tcPr>
          <w:p w14:paraId="395CE792" w14:textId="77777777" w:rsidR="002F10DF" w:rsidRPr="003A084B" w:rsidRDefault="002F10DF" w:rsidP="000E16F7">
            <w:pPr>
              <w:spacing w:after="0"/>
              <w:jc w:val="center"/>
            </w:pPr>
            <w:r w:rsidRPr="003A084B">
              <w:t>27</w:t>
            </w:r>
          </w:p>
        </w:tc>
        <w:tc>
          <w:tcPr>
            <w:tcW w:w="851" w:type="dxa"/>
            <w:tcBorders>
              <w:top w:val="nil"/>
              <w:left w:val="nil"/>
              <w:bottom w:val="nil"/>
              <w:right w:val="nil"/>
            </w:tcBorders>
            <w:shd w:val="clear" w:color="000000" w:fill="FFFFFF"/>
            <w:noWrap/>
            <w:vAlign w:val="center"/>
            <w:hideMark/>
          </w:tcPr>
          <w:p w14:paraId="3C2C8D3A" w14:textId="77777777" w:rsidR="002F10DF" w:rsidRPr="003A084B" w:rsidRDefault="002F10DF" w:rsidP="000E16F7">
            <w:pPr>
              <w:spacing w:after="0"/>
              <w:jc w:val="center"/>
            </w:pPr>
            <w:r w:rsidRPr="003A084B">
              <w:t>17-33</w:t>
            </w:r>
          </w:p>
        </w:tc>
      </w:tr>
      <w:tr w:rsidR="002F10DF" w:rsidRPr="003A084B" w14:paraId="2A1E5E88" w14:textId="77777777" w:rsidTr="000E16F7">
        <w:trPr>
          <w:trHeight w:val="322"/>
        </w:trPr>
        <w:tc>
          <w:tcPr>
            <w:tcW w:w="2992" w:type="dxa"/>
            <w:tcBorders>
              <w:top w:val="nil"/>
              <w:left w:val="nil"/>
              <w:bottom w:val="single" w:sz="8" w:space="0" w:color="auto"/>
              <w:right w:val="nil"/>
            </w:tcBorders>
            <w:shd w:val="clear" w:color="000000" w:fill="FFFFFF"/>
            <w:noWrap/>
            <w:vAlign w:val="center"/>
            <w:hideMark/>
          </w:tcPr>
          <w:p w14:paraId="7ABAD181" w14:textId="77777777" w:rsidR="002F10DF" w:rsidRPr="003A084B" w:rsidRDefault="002F10DF" w:rsidP="000E16F7">
            <w:pPr>
              <w:spacing w:after="0"/>
            </w:pPr>
            <w:r w:rsidRPr="003A084B">
              <w:rPr>
                <w:i/>
                <w:iCs/>
              </w:rPr>
              <w:t xml:space="preserve">Nymphaea </w:t>
            </w:r>
            <w:r w:rsidRPr="003A084B">
              <w:rPr>
                <w:iCs/>
              </w:rPr>
              <w:t>(</w:t>
            </w:r>
            <w:r w:rsidRPr="003A084B">
              <w:t>Water lily</w:t>
            </w:r>
            <w:r w:rsidRPr="003A084B">
              <w:rPr>
                <w:iCs/>
              </w:rPr>
              <w:t>)</w:t>
            </w:r>
          </w:p>
        </w:tc>
        <w:tc>
          <w:tcPr>
            <w:tcW w:w="1701" w:type="dxa"/>
            <w:tcBorders>
              <w:top w:val="nil"/>
              <w:left w:val="nil"/>
              <w:bottom w:val="single" w:sz="8" w:space="0" w:color="auto"/>
              <w:right w:val="nil"/>
            </w:tcBorders>
            <w:shd w:val="clear" w:color="000000" w:fill="FFFFFF"/>
            <w:noWrap/>
            <w:vAlign w:val="center"/>
            <w:hideMark/>
          </w:tcPr>
          <w:p w14:paraId="6C042E48" w14:textId="77777777" w:rsidR="002F10DF" w:rsidRPr="003A084B" w:rsidRDefault="002F10DF" w:rsidP="000E16F7">
            <w:pPr>
              <w:spacing w:after="0"/>
            </w:pPr>
            <w:r w:rsidRPr="003A084B">
              <w:t>TSPh2 slough</w:t>
            </w:r>
          </w:p>
        </w:tc>
        <w:tc>
          <w:tcPr>
            <w:tcW w:w="1843" w:type="dxa"/>
            <w:tcBorders>
              <w:top w:val="nil"/>
              <w:left w:val="nil"/>
              <w:bottom w:val="single" w:sz="8" w:space="0" w:color="auto"/>
              <w:right w:val="nil"/>
            </w:tcBorders>
            <w:shd w:val="clear" w:color="000000" w:fill="FFFFFF"/>
            <w:noWrap/>
            <w:vAlign w:val="center"/>
            <w:hideMark/>
          </w:tcPr>
          <w:p w14:paraId="77707A10" w14:textId="77777777" w:rsidR="002F10DF" w:rsidRPr="003A084B" w:rsidRDefault="002F10DF" w:rsidP="000E16F7">
            <w:pPr>
              <w:spacing w:after="0"/>
            </w:pPr>
            <w:r w:rsidRPr="003A084B">
              <w:t>Floating aquatic</w:t>
            </w:r>
          </w:p>
        </w:tc>
        <w:tc>
          <w:tcPr>
            <w:tcW w:w="1701" w:type="dxa"/>
            <w:vMerge/>
            <w:tcBorders>
              <w:left w:val="nil"/>
              <w:bottom w:val="single" w:sz="8" w:space="0" w:color="000000"/>
              <w:right w:val="nil"/>
            </w:tcBorders>
            <w:vAlign w:val="center"/>
          </w:tcPr>
          <w:p w14:paraId="3107A609" w14:textId="77777777" w:rsidR="002F10DF" w:rsidRPr="003A084B" w:rsidRDefault="002F10DF" w:rsidP="000E16F7">
            <w:pPr>
              <w:spacing w:after="0"/>
            </w:pPr>
          </w:p>
        </w:tc>
        <w:tc>
          <w:tcPr>
            <w:tcW w:w="1275" w:type="dxa"/>
            <w:vMerge/>
            <w:tcBorders>
              <w:top w:val="nil"/>
              <w:left w:val="nil"/>
              <w:bottom w:val="single" w:sz="8" w:space="0" w:color="000000"/>
              <w:right w:val="nil"/>
            </w:tcBorders>
            <w:vAlign w:val="center"/>
            <w:hideMark/>
          </w:tcPr>
          <w:p w14:paraId="0D79623E" w14:textId="77777777" w:rsidR="002F10DF" w:rsidRPr="003A084B" w:rsidRDefault="002F10DF" w:rsidP="000E16F7">
            <w:pPr>
              <w:spacing w:after="0"/>
            </w:pPr>
          </w:p>
        </w:tc>
        <w:tc>
          <w:tcPr>
            <w:tcW w:w="851" w:type="dxa"/>
            <w:tcBorders>
              <w:top w:val="nil"/>
              <w:left w:val="nil"/>
              <w:bottom w:val="single" w:sz="8" w:space="0" w:color="auto"/>
              <w:right w:val="nil"/>
            </w:tcBorders>
            <w:shd w:val="clear" w:color="000000" w:fill="FFFFFF"/>
            <w:noWrap/>
            <w:vAlign w:val="center"/>
            <w:hideMark/>
          </w:tcPr>
          <w:p w14:paraId="04BA9621" w14:textId="77777777" w:rsidR="002F10DF" w:rsidRPr="003A084B" w:rsidRDefault="002F10DF" w:rsidP="000E16F7">
            <w:pPr>
              <w:spacing w:after="0"/>
              <w:jc w:val="center"/>
            </w:pPr>
            <w:r w:rsidRPr="003A084B">
              <w:t>0.82</w:t>
            </w:r>
          </w:p>
        </w:tc>
        <w:tc>
          <w:tcPr>
            <w:tcW w:w="708" w:type="dxa"/>
            <w:tcBorders>
              <w:top w:val="nil"/>
              <w:left w:val="nil"/>
              <w:bottom w:val="single" w:sz="8" w:space="0" w:color="auto"/>
              <w:right w:val="nil"/>
            </w:tcBorders>
            <w:shd w:val="clear" w:color="000000" w:fill="FFFFFF"/>
            <w:noWrap/>
            <w:vAlign w:val="center"/>
            <w:hideMark/>
          </w:tcPr>
          <w:p w14:paraId="051E2CE9" w14:textId="77777777" w:rsidR="002F10DF" w:rsidRPr="003A084B" w:rsidRDefault="002F10DF" w:rsidP="000E16F7">
            <w:pPr>
              <w:spacing w:after="0"/>
              <w:jc w:val="center"/>
            </w:pPr>
            <w:r w:rsidRPr="003A084B">
              <w:t>23</w:t>
            </w:r>
          </w:p>
        </w:tc>
        <w:tc>
          <w:tcPr>
            <w:tcW w:w="851" w:type="dxa"/>
            <w:tcBorders>
              <w:top w:val="nil"/>
              <w:left w:val="nil"/>
              <w:bottom w:val="single" w:sz="8" w:space="0" w:color="auto"/>
              <w:right w:val="nil"/>
            </w:tcBorders>
            <w:shd w:val="clear" w:color="000000" w:fill="FFFFFF"/>
            <w:noWrap/>
            <w:vAlign w:val="center"/>
            <w:hideMark/>
          </w:tcPr>
          <w:p w14:paraId="71AD8D9B" w14:textId="77777777" w:rsidR="002F10DF" w:rsidRPr="003A084B" w:rsidRDefault="002F10DF" w:rsidP="000E16F7">
            <w:pPr>
              <w:spacing w:after="0"/>
              <w:jc w:val="center"/>
            </w:pPr>
            <w:r w:rsidRPr="003A084B">
              <w:t>15-33</w:t>
            </w:r>
          </w:p>
        </w:tc>
      </w:tr>
    </w:tbl>
    <w:p w14:paraId="6A1D5E8C" w14:textId="77777777" w:rsidR="002F10DF" w:rsidRPr="003A084B" w:rsidRDefault="002F10DF" w:rsidP="002F10DF">
      <w:pPr>
        <w:spacing w:after="0"/>
        <w:sectPr w:rsidR="002F10DF" w:rsidRPr="003A084B" w:rsidSect="00DD02A1">
          <w:pgSz w:w="15840" w:h="12240" w:orient="landscape"/>
          <w:pgMar w:top="2160" w:right="1440" w:bottom="1440" w:left="1800" w:header="720" w:footer="720" w:gutter="0"/>
          <w:cols w:space="720"/>
          <w:docGrid w:linePitch="360"/>
        </w:sectPr>
      </w:pPr>
    </w:p>
    <w:p w14:paraId="03C10438" w14:textId="77777777" w:rsidR="00870EEE" w:rsidRPr="006F62E8" w:rsidRDefault="00870EEE" w:rsidP="00870EEE">
      <w:pPr>
        <w:widowControl w:val="0"/>
        <w:tabs>
          <w:tab w:val="left" w:pos="1800"/>
        </w:tabs>
        <w:suppressAutoHyphens/>
        <w:autoSpaceDE w:val="0"/>
        <w:autoSpaceDN w:val="0"/>
        <w:adjustRightInd w:val="0"/>
        <w:spacing w:before="0" w:after="0" w:line="480" w:lineRule="auto"/>
        <w:ind w:firstLine="720"/>
        <w:jc w:val="both"/>
        <w:rPr>
          <w:color w:val="000000" w:themeColor="text1"/>
        </w:rPr>
      </w:pPr>
      <w:r w:rsidRPr="00327587">
        <w:rPr>
          <w:color w:val="000000" w:themeColor="text1"/>
        </w:rPr>
        <w:lastRenderedPageBreak/>
        <w:t>The P</w:t>
      </w:r>
      <w:r w:rsidRPr="00327587">
        <w:rPr>
          <w:i/>
          <w:color w:val="000000" w:themeColor="text1"/>
        </w:rPr>
        <w:t>aq</w:t>
      </w:r>
      <w:r w:rsidRPr="00327587">
        <w:rPr>
          <w:color w:val="000000" w:themeColor="text1"/>
        </w:rPr>
        <w:t xml:space="preserve"> ranged from 0.33 to 0.67 across the surface soil transect</w:t>
      </w:r>
      <w:r>
        <w:rPr>
          <w:color w:val="000000" w:themeColor="text1"/>
        </w:rPr>
        <w:t xml:space="preserve"> showing a clear </w:t>
      </w:r>
      <w:r w:rsidRPr="00327587">
        <w:rPr>
          <w:color w:val="000000" w:themeColor="text1"/>
        </w:rPr>
        <w:t>decreas</w:t>
      </w:r>
      <w:r>
        <w:rPr>
          <w:color w:val="000000" w:themeColor="text1"/>
        </w:rPr>
        <w:t>ing</w:t>
      </w:r>
      <w:r w:rsidRPr="00327587">
        <w:rPr>
          <w:color w:val="000000" w:themeColor="text1"/>
        </w:rPr>
        <w:t xml:space="preserve"> trend </w:t>
      </w:r>
      <w:r>
        <w:rPr>
          <w:color w:val="000000" w:themeColor="text1"/>
        </w:rPr>
        <w:t xml:space="preserve">from slough to ridge </w:t>
      </w:r>
      <w:r w:rsidRPr="00327587">
        <w:rPr>
          <w:color w:val="000000" w:themeColor="text1"/>
        </w:rPr>
        <w:t>(Saunders et al., 2006</w:t>
      </w:r>
      <w:r>
        <w:rPr>
          <w:color w:val="000000" w:themeColor="text1"/>
        </w:rPr>
        <w:t>; in review</w:t>
      </w:r>
      <w:r>
        <w:t>)</w:t>
      </w:r>
      <w:r w:rsidRPr="00327587">
        <w:t>.</w:t>
      </w:r>
      <w:r>
        <w:t xml:space="preserve"> C</w:t>
      </w:r>
      <w:r w:rsidRPr="00E21DFF">
        <w:rPr>
          <w:vertAlign w:val="subscript"/>
        </w:rPr>
        <w:t>20</w:t>
      </w:r>
      <w:r>
        <w:rPr>
          <w:vertAlign w:val="subscript"/>
        </w:rPr>
        <w:t xml:space="preserve"> </w:t>
      </w:r>
      <w:r>
        <w:t>HBI, originally attributed to cyanobacteria in periphyton (</w:t>
      </w:r>
      <w:r w:rsidR="00475F1F">
        <w:t xml:space="preserve">Jaffé </w:t>
      </w:r>
      <w:r>
        <w:t xml:space="preserve">et al., 2001), was </w:t>
      </w:r>
      <w:r w:rsidR="007C5C0D">
        <w:t xml:space="preserve">consistently </w:t>
      </w:r>
      <w:r>
        <w:t>detected at large concentration across the surface soil transect. No obvious trend was observed for the C</w:t>
      </w:r>
      <w:r w:rsidRPr="00F15C38">
        <w:rPr>
          <w:vertAlign w:val="subscript"/>
        </w:rPr>
        <w:t>20</w:t>
      </w:r>
      <w:r>
        <w:rPr>
          <w:vertAlign w:val="subscript"/>
        </w:rPr>
        <w:t xml:space="preserve"> </w:t>
      </w:r>
      <w:r>
        <w:t>HBI abundance (</w:t>
      </w:r>
      <w:r w:rsidRPr="00327587">
        <w:t>average cover percentage is about 40%</w:t>
      </w:r>
      <w:r>
        <w:t xml:space="preserve">) across the surface soil transect, which suggests </w:t>
      </w:r>
      <w:r w:rsidR="007C5C0D">
        <w:t xml:space="preserve">no </w:t>
      </w:r>
      <w:r w:rsidR="007C5C0D" w:rsidRPr="007C5C0D">
        <w:t xml:space="preserve">clear variations in </w:t>
      </w:r>
      <w:r w:rsidR="007C5C0D">
        <w:t>periphyton cover</w:t>
      </w:r>
      <w:r>
        <w:t xml:space="preserve">. </w:t>
      </w:r>
    </w:p>
    <w:p w14:paraId="1ECB8647" w14:textId="03D4DFB6" w:rsidR="00870EEE" w:rsidRDefault="00870EEE" w:rsidP="00870EEE">
      <w:pPr>
        <w:widowControl w:val="0"/>
        <w:tabs>
          <w:tab w:val="left" w:pos="1800"/>
        </w:tabs>
        <w:suppressAutoHyphens/>
        <w:autoSpaceDE w:val="0"/>
        <w:autoSpaceDN w:val="0"/>
        <w:adjustRightInd w:val="0"/>
        <w:spacing w:before="0" w:after="0" w:line="480" w:lineRule="auto"/>
        <w:ind w:firstLine="720"/>
        <w:jc w:val="both"/>
      </w:pPr>
      <w:r w:rsidRPr="00327587">
        <w:rPr>
          <w:color w:val="000000" w:themeColor="text1"/>
        </w:rPr>
        <w:t xml:space="preserve">With regard to </w:t>
      </w:r>
      <w:r>
        <w:rPr>
          <w:color w:val="000000" w:themeColor="text1"/>
        </w:rPr>
        <w:t xml:space="preserve">the </w:t>
      </w:r>
      <w:r w:rsidRPr="00327587">
        <w:rPr>
          <w:color w:val="000000" w:themeColor="text1"/>
        </w:rPr>
        <w:t>slough</w:t>
      </w:r>
      <w:r>
        <w:rPr>
          <w:color w:val="000000" w:themeColor="text1"/>
        </w:rPr>
        <w:t xml:space="preserve"> </w:t>
      </w:r>
      <w:r w:rsidRPr="00327587">
        <w:rPr>
          <w:color w:val="000000" w:themeColor="text1"/>
        </w:rPr>
        <w:t>and</w:t>
      </w:r>
      <w:r>
        <w:rPr>
          <w:color w:val="000000" w:themeColor="text1"/>
        </w:rPr>
        <w:t xml:space="preserve"> ridge</w:t>
      </w:r>
      <w:r w:rsidRPr="00327587">
        <w:rPr>
          <w:color w:val="000000" w:themeColor="text1"/>
        </w:rPr>
        <w:t xml:space="preserve"> core</w:t>
      </w:r>
      <w:r>
        <w:rPr>
          <w:color w:val="000000" w:themeColor="text1"/>
        </w:rPr>
        <w:t>s,</w:t>
      </w:r>
      <w:r w:rsidRPr="00327587">
        <w:rPr>
          <w:color w:val="000000" w:themeColor="text1"/>
        </w:rPr>
        <w:t xml:space="preserve"> total alkane concentrations range</w:t>
      </w:r>
      <w:r>
        <w:rPr>
          <w:color w:val="000000" w:themeColor="text1"/>
        </w:rPr>
        <w:t>d</w:t>
      </w:r>
      <w:r w:rsidRPr="00327587">
        <w:rPr>
          <w:color w:val="000000" w:themeColor="text1"/>
        </w:rPr>
        <w:t xml:space="preserve"> from 82 to 271 µg/gdw (205 to 729 µg/g OC) and 60 to 247 µg/gdw (145 to 561 µg/g OC), respectively</w:t>
      </w:r>
      <w:r>
        <w:rPr>
          <w:color w:val="000000" w:themeColor="text1"/>
        </w:rPr>
        <w:t>. These values</w:t>
      </w:r>
      <w:r w:rsidRPr="00327587">
        <w:rPr>
          <w:color w:val="000000" w:themeColor="text1"/>
        </w:rPr>
        <w:t xml:space="preserve"> are similar to th</w:t>
      </w:r>
      <w:r>
        <w:rPr>
          <w:color w:val="000000" w:themeColor="text1"/>
        </w:rPr>
        <w:t>ose reported by</w:t>
      </w:r>
      <w:r w:rsidRPr="00327587">
        <w:rPr>
          <w:color w:val="000000" w:themeColor="text1"/>
        </w:rPr>
        <w:t xml:space="preserve"> Seki et al. </w:t>
      </w:r>
      <w:r w:rsidRPr="00327587">
        <w:rPr>
          <w:color w:val="000000" w:themeColor="text1"/>
        </w:rPr>
        <w:fldChar w:fldCharType="begin"/>
      </w:r>
      <w:r w:rsidRPr="00327587">
        <w:rPr>
          <w:color w:val="000000" w:themeColor="text1"/>
        </w:rPr>
        <w:instrText xml:space="preserve"> ADDIN EN.CITE &lt;EndNote&gt;&lt;Cite ExcludeAuth="1"&gt;&lt;Author&gt;Seki&lt;/Author&gt;&lt;Year&gt;2010&lt;/Year&gt;&lt;IDText&gt;A compound-specific n-alkane delta C-13 and delta D approach for assessing source and delivery processes of terrestrial organic matter within a forested watershed in northern Japan&lt;/IDText&gt;&lt;DisplayText&gt;(2010)&lt;/DisplayText&gt;&lt;record&gt;&lt;dates&gt;&lt;pub-dates&gt;&lt;date&gt;Jan 15&lt;/date&gt;&lt;/pub-dates&gt;&lt;year&gt;2010&lt;/year&gt;&lt;/dates&gt;&lt;urls&gt;&lt;related-urls&gt;&lt;url&gt;&amp;lt;Go to ISI&amp;gt;://WOS:000273325500014&lt;/url&gt;&lt;/related-urls&gt;&lt;/urls&gt;&lt;isbn&gt;0016-7037&lt;/isbn&gt;&lt;titles&gt;&lt;title&gt;A compound-specific n-alkane delta C-13 and delta D approach for assessing source and delivery processes of terrestrial organic matter within a forested watershed in northern Japan&lt;/title&gt;&lt;secondary-title&gt;Geochimica Et Cosmochimica Acta&lt;/secondary-title&gt;&lt;/titles&gt;&lt;pages&gt;599-613&lt;/pages&gt;&lt;number&gt;2&lt;/number&gt;&lt;contributors&gt;&lt;authors&gt;&lt;author&gt;Seki, Osamu&lt;/author&gt;&lt;author&gt;Nakatsuka, Takeshi&lt;/author&gt;&lt;author&gt;Shibata, Hideaki&lt;/author&gt;&lt;author&gt;Kawamura, Kimitaka&lt;/author&gt;&lt;/authors&gt;&lt;/contributors&gt;&lt;added-date format="utc"&gt;1377982828&lt;/added-date&gt;&lt;ref-type name="Journal Article"&gt;17&lt;/ref-type&gt;&lt;rec-number&gt;52&lt;/rec-number&gt;&lt;last-updated-date format="utc"&gt;1378227632&lt;/last-updated-date&gt;&lt;accession-num&gt;WOS:000273325500014&lt;/accession-num&gt;&lt;electronic-resource-num&gt;10.1016/j.gca.2009.10.025&lt;/electronic-resource-num&gt;&lt;volume&gt;74&lt;/volume&gt;&lt;/record&gt;&lt;/Cite&gt;&lt;/EndNote&gt;</w:instrText>
      </w:r>
      <w:r w:rsidRPr="00327587">
        <w:rPr>
          <w:color w:val="000000" w:themeColor="text1"/>
        </w:rPr>
        <w:fldChar w:fldCharType="separate"/>
      </w:r>
      <w:r w:rsidRPr="00327587">
        <w:rPr>
          <w:noProof/>
          <w:color w:val="000000" w:themeColor="text1"/>
        </w:rPr>
        <w:t>(2010)</w:t>
      </w:r>
      <w:r w:rsidRPr="00327587">
        <w:rPr>
          <w:color w:val="000000" w:themeColor="text1"/>
        </w:rPr>
        <w:fldChar w:fldCharType="end"/>
      </w:r>
      <w:r w:rsidRPr="00327587">
        <w:rPr>
          <w:color w:val="000000" w:themeColor="text1"/>
        </w:rPr>
        <w:t xml:space="preserve"> and </w:t>
      </w:r>
      <w:r>
        <w:rPr>
          <w:color w:val="000000" w:themeColor="text1"/>
        </w:rPr>
        <w:t xml:space="preserve">probably </w:t>
      </w:r>
      <w:r w:rsidRPr="00327587">
        <w:rPr>
          <w:color w:val="000000" w:themeColor="text1"/>
        </w:rPr>
        <w:t>reflect</w:t>
      </w:r>
      <w:r>
        <w:rPr>
          <w:color w:val="000000" w:themeColor="text1"/>
        </w:rPr>
        <w:t>s</w:t>
      </w:r>
      <w:r w:rsidRPr="00327587">
        <w:rPr>
          <w:color w:val="000000" w:themeColor="text1"/>
        </w:rPr>
        <w:t xml:space="preserve"> </w:t>
      </w:r>
      <w:r>
        <w:rPr>
          <w:color w:val="000000" w:themeColor="text1"/>
        </w:rPr>
        <w:t>the</w:t>
      </w:r>
      <w:r w:rsidRPr="00327587">
        <w:rPr>
          <w:color w:val="000000" w:themeColor="text1"/>
        </w:rPr>
        <w:t xml:space="preserve"> preservation of organic matter under anoxic</w:t>
      </w:r>
      <w:r>
        <w:rPr>
          <w:color w:val="000000" w:themeColor="text1"/>
        </w:rPr>
        <w:t xml:space="preserve"> or sub-oxic</w:t>
      </w:r>
      <w:r w:rsidRPr="00327587">
        <w:rPr>
          <w:color w:val="000000" w:themeColor="text1"/>
        </w:rPr>
        <w:t xml:space="preserve"> conditions in wetland</w:t>
      </w:r>
      <w:r>
        <w:rPr>
          <w:color w:val="000000" w:themeColor="text1"/>
        </w:rPr>
        <w:t>s</w:t>
      </w:r>
      <w:r w:rsidRPr="00327587">
        <w:rPr>
          <w:color w:val="000000" w:themeColor="text1"/>
        </w:rPr>
        <w:t xml:space="preserve"> </w:t>
      </w:r>
      <w:r>
        <w:rPr>
          <w:color w:val="000000" w:themeColor="text1"/>
        </w:rPr>
        <w:t xml:space="preserve">with </w:t>
      </w:r>
      <w:r w:rsidRPr="00327587">
        <w:rPr>
          <w:color w:val="000000" w:themeColor="text1"/>
        </w:rPr>
        <w:t>peat</w:t>
      </w:r>
      <w:r>
        <w:rPr>
          <w:color w:val="000000" w:themeColor="text1"/>
        </w:rPr>
        <w:t xml:space="preserve"> accumulation</w:t>
      </w:r>
      <w:r w:rsidRPr="00327587">
        <w:rPr>
          <w:color w:val="000000" w:themeColor="text1"/>
        </w:rPr>
        <w:t>. P</w:t>
      </w:r>
      <w:r w:rsidRPr="00327587">
        <w:rPr>
          <w:i/>
          <w:color w:val="000000" w:themeColor="text1"/>
        </w:rPr>
        <w:t>aq</w:t>
      </w:r>
      <w:r w:rsidRPr="00327587">
        <w:rPr>
          <w:color w:val="000000" w:themeColor="text1"/>
        </w:rPr>
        <w:t xml:space="preserve"> value</w:t>
      </w:r>
      <w:r>
        <w:rPr>
          <w:color w:val="000000" w:themeColor="text1"/>
        </w:rPr>
        <w:t>s</w:t>
      </w:r>
      <w:r w:rsidRPr="00327587">
        <w:rPr>
          <w:color w:val="000000" w:themeColor="text1"/>
        </w:rPr>
        <w:t xml:space="preserve"> varied only slightly in the range of 0.57 to 0.64 </w:t>
      </w:r>
      <w:r>
        <w:rPr>
          <w:color w:val="000000" w:themeColor="text1"/>
        </w:rPr>
        <w:t>down</w:t>
      </w:r>
      <w:r w:rsidRPr="00327587">
        <w:rPr>
          <w:color w:val="000000" w:themeColor="text1"/>
        </w:rPr>
        <w:t xml:space="preserve"> </w:t>
      </w:r>
      <w:r>
        <w:rPr>
          <w:color w:val="000000" w:themeColor="text1"/>
        </w:rPr>
        <w:t>the slough</w:t>
      </w:r>
      <w:r w:rsidRPr="00327587">
        <w:rPr>
          <w:color w:val="000000" w:themeColor="text1"/>
        </w:rPr>
        <w:t xml:space="preserve"> core (</w:t>
      </w:r>
      <w:r>
        <w:rPr>
          <w:color w:val="000000" w:themeColor="text1"/>
        </w:rPr>
        <w:t>Saunders et al., in review</w:t>
      </w:r>
      <w:r w:rsidRPr="00327587">
        <w:rPr>
          <w:color w:val="000000" w:themeColor="text1"/>
        </w:rPr>
        <w:t xml:space="preserve">), which may probably be </w:t>
      </w:r>
      <w:r>
        <w:rPr>
          <w:color w:val="000000" w:themeColor="text1"/>
        </w:rPr>
        <w:t>caused by</w:t>
      </w:r>
      <w:r w:rsidRPr="00327587">
        <w:rPr>
          <w:color w:val="000000" w:themeColor="text1"/>
        </w:rPr>
        <w:t xml:space="preserve"> the relatively </w:t>
      </w:r>
      <w:r>
        <w:rPr>
          <w:color w:val="000000" w:themeColor="text1"/>
        </w:rPr>
        <w:t>high</w:t>
      </w:r>
      <w:r w:rsidRPr="00327587">
        <w:rPr>
          <w:color w:val="000000" w:themeColor="text1"/>
        </w:rPr>
        <w:t xml:space="preserve"> OM inputs from </w:t>
      </w:r>
      <w:r w:rsidRPr="00327587">
        <w:rPr>
          <w:i/>
          <w:color w:val="000000" w:themeColor="text1"/>
        </w:rPr>
        <w:t>Eleocharis</w:t>
      </w:r>
      <w:r w:rsidRPr="00327587">
        <w:t xml:space="preserve">, and/or </w:t>
      </w:r>
      <w:r w:rsidRPr="00327587">
        <w:rPr>
          <w:i/>
        </w:rPr>
        <w:t>Utricularia</w:t>
      </w:r>
      <w:r w:rsidRPr="00327587">
        <w:t xml:space="preserve"> and/or </w:t>
      </w:r>
      <w:r w:rsidRPr="006918A1">
        <w:rPr>
          <w:i/>
        </w:rPr>
        <w:t>Nymphaea</w:t>
      </w:r>
      <w:r w:rsidRPr="00327587">
        <w:rPr>
          <w:color w:val="000000" w:themeColor="text1"/>
        </w:rPr>
        <w:t xml:space="preserve">. </w:t>
      </w:r>
      <w:r>
        <w:rPr>
          <w:color w:val="000000" w:themeColor="text1"/>
        </w:rPr>
        <w:t xml:space="preserve"> In contrast, the ridge core</w:t>
      </w:r>
      <w:r w:rsidRPr="00327587">
        <w:rPr>
          <w:color w:val="000000" w:themeColor="text1"/>
        </w:rPr>
        <w:t xml:space="preserve"> could be divided into two zones </w:t>
      </w:r>
      <w:r w:rsidR="00DC7886">
        <w:rPr>
          <w:color w:val="000000" w:themeColor="text1"/>
        </w:rPr>
        <w:t>on the basis of</w:t>
      </w:r>
      <w:r w:rsidRPr="00327587">
        <w:rPr>
          <w:color w:val="000000" w:themeColor="text1"/>
        </w:rPr>
        <w:t xml:space="preserve"> biomarker (P</w:t>
      </w:r>
      <w:r w:rsidRPr="00327587">
        <w:rPr>
          <w:i/>
          <w:color w:val="000000" w:themeColor="text1"/>
        </w:rPr>
        <w:t>aq</w:t>
      </w:r>
      <w:r w:rsidRPr="00327587">
        <w:rPr>
          <w:color w:val="000000" w:themeColor="text1"/>
        </w:rPr>
        <w:t>)</w:t>
      </w:r>
      <w:r w:rsidR="007C5C0D" w:rsidRPr="007C5C0D">
        <w:rPr>
          <w:color w:val="000000" w:themeColor="text1"/>
        </w:rPr>
        <w:t xml:space="preserve"> </w:t>
      </w:r>
      <w:r w:rsidR="007C5C0D">
        <w:rPr>
          <w:color w:val="000000" w:themeColor="text1"/>
        </w:rPr>
        <w:t>distributions;</w:t>
      </w:r>
      <w:r w:rsidRPr="00327587">
        <w:rPr>
          <w:color w:val="000000" w:themeColor="text1"/>
        </w:rPr>
        <w:t xml:space="preserve"> zone-1 (0</w:t>
      </w:r>
      <w:r>
        <w:rPr>
          <w:color w:val="000000" w:themeColor="text1"/>
        </w:rPr>
        <w:t xml:space="preserve"> </w:t>
      </w:r>
      <w:r w:rsidRPr="00327587">
        <w:rPr>
          <w:color w:val="000000" w:themeColor="text1"/>
        </w:rPr>
        <w:t>-</w:t>
      </w:r>
      <w:r>
        <w:rPr>
          <w:color w:val="000000" w:themeColor="text1"/>
        </w:rPr>
        <w:t xml:space="preserve"> </w:t>
      </w:r>
      <w:r w:rsidRPr="00327587">
        <w:rPr>
          <w:color w:val="000000" w:themeColor="text1"/>
        </w:rPr>
        <w:t>9 cm) and zone-2 (9</w:t>
      </w:r>
      <w:r>
        <w:rPr>
          <w:color w:val="000000" w:themeColor="text1"/>
        </w:rPr>
        <w:t xml:space="preserve"> </w:t>
      </w:r>
      <w:r w:rsidRPr="00327587">
        <w:rPr>
          <w:color w:val="000000" w:themeColor="text1"/>
        </w:rPr>
        <w:t>-</w:t>
      </w:r>
      <w:r>
        <w:rPr>
          <w:color w:val="000000" w:themeColor="text1"/>
        </w:rPr>
        <w:t xml:space="preserve"> </w:t>
      </w:r>
      <w:r w:rsidRPr="00327587">
        <w:rPr>
          <w:color w:val="000000" w:themeColor="text1"/>
        </w:rPr>
        <w:t>25 cm</w:t>
      </w:r>
      <w:r>
        <w:rPr>
          <w:color w:val="000000" w:themeColor="text1"/>
        </w:rPr>
        <w:t>; Saunders et al., in review</w:t>
      </w:r>
      <w:r w:rsidRPr="00327587">
        <w:rPr>
          <w:color w:val="000000" w:themeColor="text1"/>
        </w:rPr>
        <w:t>). The recorded ranges for zones 1 and 2 are 0.38</w:t>
      </w:r>
      <w:r>
        <w:rPr>
          <w:color w:val="000000" w:themeColor="text1"/>
        </w:rPr>
        <w:t xml:space="preserve"> </w:t>
      </w:r>
      <w:r w:rsidRPr="00327587">
        <w:rPr>
          <w:color w:val="000000" w:themeColor="text1"/>
        </w:rPr>
        <w:t>-</w:t>
      </w:r>
      <w:r>
        <w:rPr>
          <w:color w:val="000000" w:themeColor="text1"/>
        </w:rPr>
        <w:t xml:space="preserve"> </w:t>
      </w:r>
      <w:r w:rsidRPr="00327587">
        <w:rPr>
          <w:color w:val="000000" w:themeColor="text1"/>
        </w:rPr>
        <w:t>0.54 and 0.59</w:t>
      </w:r>
      <w:r>
        <w:rPr>
          <w:color w:val="000000" w:themeColor="text1"/>
        </w:rPr>
        <w:t xml:space="preserve"> </w:t>
      </w:r>
      <w:r w:rsidRPr="00327587">
        <w:rPr>
          <w:color w:val="000000" w:themeColor="text1"/>
        </w:rPr>
        <w:t>-</w:t>
      </w:r>
      <w:r>
        <w:rPr>
          <w:color w:val="000000" w:themeColor="text1"/>
        </w:rPr>
        <w:t xml:space="preserve"> </w:t>
      </w:r>
      <w:r w:rsidRPr="00327587">
        <w:rPr>
          <w:color w:val="000000" w:themeColor="text1"/>
        </w:rPr>
        <w:t xml:space="preserve">0.70, respectively, which may suggest a vegetation type change from </w:t>
      </w:r>
      <w:r w:rsidRPr="00327587">
        <w:rPr>
          <w:rStyle w:val="StyleBlack"/>
        </w:rPr>
        <w:t>zone-1 (</w:t>
      </w:r>
      <w:r>
        <w:rPr>
          <w:rStyle w:val="StyleBlack"/>
        </w:rPr>
        <w:t>enriched in</w:t>
      </w:r>
      <w:r w:rsidRPr="00327587">
        <w:rPr>
          <w:rStyle w:val="StyleBlack"/>
        </w:rPr>
        <w:t xml:space="preserve"> </w:t>
      </w:r>
      <w:r w:rsidRPr="00327587">
        <w:rPr>
          <w:bCs/>
          <w:i/>
        </w:rPr>
        <w:t>Cladium</w:t>
      </w:r>
      <w:r w:rsidRPr="00327587">
        <w:rPr>
          <w:rStyle w:val="StyleBlack"/>
        </w:rPr>
        <w:t xml:space="preserve">) to </w:t>
      </w:r>
      <w:r>
        <w:rPr>
          <w:rStyle w:val="StyleBlack"/>
        </w:rPr>
        <w:t xml:space="preserve">the </w:t>
      </w:r>
      <w:r w:rsidRPr="00327587">
        <w:rPr>
          <w:rStyle w:val="StyleBlack"/>
        </w:rPr>
        <w:t>higher P</w:t>
      </w:r>
      <w:r w:rsidRPr="00327587">
        <w:rPr>
          <w:bCs/>
          <w:i/>
        </w:rPr>
        <w:t xml:space="preserve">aq </w:t>
      </w:r>
      <w:r w:rsidRPr="00327587">
        <w:rPr>
          <w:rStyle w:val="StyleBlack"/>
        </w:rPr>
        <w:t xml:space="preserve">of zone-2 (dominated by </w:t>
      </w:r>
      <w:r w:rsidRPr="00327587">
        <w:rPr>
          <w:bCs/>
          <w:i/>
        </w:rPr>
        <w:t>Eleocharis</w:t>
      </w:r>
      <w:r w:rsidRPr="00327587">
        <w:rPr>
          <w:rStyle w:val="StyleBlack"/>
        </w:rPr>
        <w:t xml:space="preserve"> and/or </w:t>
      </w:r>
      <w:r w:rsidRPr="006918A1">
        <w:rPr>
          <w:i/>
        </w:rPr>
        <w:t>Nymphaea</w:t>
      </w:r>
      <w:r w:rsidRPr="00327587">
        <w:rPr>
          <w:rStyle w:val="StyleBlack"/>
        </w:rPr>
        <w:t xml:space="preserve">). </w:t>
      </w:r>
      <w:r w:rsidR="00DC7886">
        <w:rPr>
          <w:rStyle w:val="StyleBlack"/>
        </w:rPr>
        <w:t>On the basis of</w:t>
      </w:r>
      <w:r>
        <w:rPr>
          <w:rStyle w:val="StyleBlack"/>
        </w:rPr>
        <w:t xml:space="preserve"> </w:t>
      </w:r>
      <w:r w:rsidRPr="00327587">
        <w:rPr>
          <w:rStyle w:val="StyleBlack"/>
        </w:rPr>
        <w:t>the P</w:t>
      </w:r>
      <w:r w:rsidRPr="00327587">
        <w:rPr>
          <w:rStyle w:val="StyleBlack"/>
          <w:i/>
        </w:rPr>
        <w:t>aq</w:t>
      </w:r>
      <w:r w:rsidRPr="00327587">
        <w:rPr>
          <w:rStyle w:val="StyleBlack"/>
        </w:rPr>
        <w:t xml:space="preserve"> survey from the plants </w:t>
      </w:r>
      <w:r>
        <w:rPr>
          <w:rStyle w:val="StyleBlack"/>
        </w:rPr>
        <w:t>and</w:t>
      </w:r>
      <w:r w:rsidRPr="00327587">
        <w:rPr>
          <w:rStyle w:val="StyleBlack"/>
        </w:rPr>
        <w:t xml:space="preserve"> the surface soil calibration, it is </w:t>
      </w:r>
      <w:r>
        <w:rPr>
          <w:rStyle w:val="StyleBlack"/>
        </w:rPr>
        <w:t>possible</w:t>
      </w:r>
      <w:r w:rsidRPr="00327587">
        <w:rPr>
          <w:rStyle w:val="StyleBlack"/>
        </w:rPr>
        <w:t xml:space="preserve"> to suggest that </w:t>
      </w:r>
      <w:r>
        <w:rPr>
          <w:rStyle w:val="StyleBlack"/>
        </w:rPr>
        <w:t xml:space="preserve">a </w:t>
      </w:r>
      <w:r w:rsidRPr="00327587">
        <w:rPr>
          <w:rStyle w:val="StyleBlack"/>
        </w:rPr>
        <w:t xml:space="preserve">vegetation shift did happen though </w:t>
      </w:r>
      <w:r w:rsidR="00572D8F">
        <w:rPr>
          <w:rStyle w:val="StyleBlack"/>
        </w:rPr>
        <w:t>my</w:t>
      </w:r>
      <w:r w:rsidRPr="00327587">
        <w:rPr>
          <w:rStyle w:val="StyleBlack"/>
        </w:rPr>
        <w:t xml:space="preserve"> </w:t>
      </w:r>
      <w:r>
        <w:rPr>
          <w:rStyle w:val="StyleBlack"/>
        </w:rPr>
        <w:t>ridge</w:t>
      </w:r>
      <w:r w:rsidRPr="00327587">
        <w:rPr>
          <w:rStyle w:val="StyleBlack"/>
        </w:rPr>
        <w:t xml:space="preserve"> core. </w:t>
      </w:r>
      <w:r>
        <w:rPr>
          <w:color w:val="000000" w:themeColor="text1"/>
        </w:rPr>
        <w:t>However, considering the potentially large variations in P</w:t>
      </w:r>
      <w:r w:rsidRPr="004B49D2">
        <w:rPr>
          <w:i/>
          <w:color w:val="000000" w:themeColor="text1"/>
        </w:rPr>
        <w:t xml:space="preserve">aq </w:t>
      </w:r>
      <w:r>
        <w:rPr>
          <w:color w:val="000000" w:themeColor="text1"/>
        </w:rPr>
        <w:t xml:space="preserve">even for the same plant (see Table </w:t>
      </w:r>
      <w:r w:rsidR="00A22F6C">
        <w:rPr>
          <w:color w:val="000000" w:themeColor="text1"/>
        </w:rPr>
        <w:t>7.</w:t>
      </w:r>
      <w:r>
        <w:rPr>
          <w:color w:val="000000" w:themeColor="text1"/>
        </w:rPr>
        <w:t xml:space="preserve">1), additional information is needed to better constrain such changes. </w:t>
      </w:r>
      <w:r>
        <w:t>C</w:t>
      </w:r>
      <w:r w:rsidRPr="00E21DFF">
        <w:rPr>
          <w:vertAlign w:val="subscript"/>
        </w:rPr>
        <w:t>20</w:t>
      </w:r>
      <w:r>
        <w:rPr>
          <w:vertAlign w:val="subscript"/>
        </w:rPr>
        <w:t xml:space="preserve"> </w:t>
      </w:r>
      <w:r>
        <w:t xml:space="preserve">HBI was consistently detected throughout both cores showing a concentration increases up to 500 </w:t>
      </w:r>
      <w:r w:rsidRPr="00327587">
        <w:rPr>
          <w:color w:val="000000" w:themeColor="text1"/>
        </w:rPr>
        <w:t>µg/g OC</w:t>
      </w:r>
      <w:r>
        <w:rPr>
          <w:color w:val="000000" w:themeColor="text1"/>
        </w:rPr>
        <w:t xml:space="preserve"> for upper soils in both </w:t>
      </w:r>
      <w:r>
        <w:rPr>
          <w:color w:val="000000" w:themeColor="text1"/>
        </w:rPr>
        <w:lastRenderedPageBreak/>
        <w:t xml:space="preserve">cores. Higher organic matter inputs from periphyton during the last few decades has been suggested to explain this trend (Saunders et al., in review), possibly as a result of higher nutrients input </w:t>
      </w:r>
      <w:r w:rsidRPr="008C3F26">
        <w:rPr>
          <w:color w:val="000000" w:themeColor="text1"/>
        </w:rPr>
        <w:t>derived from water runoff from urban and agricultural areas (Davis, 1991)</w:t>
      </w:r>
      <w:r>
        <w:rPr>
          <w:color w:val="000000" w:themeColor="text1"/>
        </w:rPr>
        <w:t>.</w:t>
      </w:r>
    </w:p>
    <w:p w14:paraId="00EB1289" w14:textId="77777777" w:rsidR="002F10DF" w:rsidRPr="003A084B" w:rsidRDefault="002F10DF" w:rsidP="00CF752B">
      <w:pPr>
        <w:widowControl w:val="0"/>
        <w:tabs>
          <w:tab w:val="left" w:pos="1800"/>
        </w:tabs>
        <w:suppressAutoHyphens/>
        <w:autoSpaceDE w:val="0"/>
        <w:autoSpaceDN w:val="0"/>
        <w:adjustRightInd w:val="0"/>
        <w:spacing w:before="0" w:after="0" w:line="480" w:lineRule="auto"/>
        <w:ind w:firstLine="720"/>
        <w:rPr>
          <w:rStyle w:val="StyleBlack"/>
          <w:color w:val="auto"/>
        </w:rPr>
      </w:pPr>
    </w:p>
    <w:p w14:paraId="5532C2D9" w14:textId="77777777" w:rsidR="002F10DF" w:rsidRPr="003A084B" w:rsidRDefault="002F10DF" w:rsidP="00CF752B">
      <w:pPr>
        <w:pStyle w:val="Heading33"/>
        <w:numPr>
          <w:ilvl w:val="2"/>
          <w:numId w:val="35"/>
        </w:numPr>
        <w:ind w:left="576" w:hanging="576"/>
      </w:pPr>
      <w:r w:rsidRPr="003A084B">
        <w:t xml:space="preserve"> </w:t>
      </w:r>
      <w:bookmarkStart w:id="106" w:name="_Toc388016223"/>
      <w:r w:rsidRPr="003A084B">
        <w:t>Isotopic (C and H) compositions of n-alkanes in typical Everglades wetland plants</w:t>
      </w:r>
      <w:bookmarkEnd w:id="106"/>
    </w:p>
    <w:p w14:paraId="1769D7B3" w14:textId="1896E957" w:rsidR="00A22F6C" w:rsidRPr="00327587" w:rsidRDefault="00A22F6C" w:rsidP="00A22F6C">
      <w:pPr>
        <w:widowControl w:val="0"/>
        <w:tabs>
          <w:tab w:val="left" w:pos="1800"/>
        </w:tabs>
        <w:suppressAutoHyphens/>
        <w:autoSpaceDE w:val="0"/>
        <w:autoSpaceDN w:val="0"/>
        <w:adjustRightInd w:val="0"/>
        <w:spacing w:before="0" w:after="0" w:line="480" w:lineRule="auto"/>
        <w:ind w:firstLine="720"/>
        <w:jc w:val="both"/>
      </w:pPr>
      <w:r>
        <w:t>A</w:t>
      </w:r>
      <w:r w:rsidRPr="00327587">
        <w:t xml:space="preserve">ll </w:t>
      </w:r>
      <w:r>
        <w:t xml:space="preserve">average </w:t>
      </w:r>
      <w:r w:rsidRPr="00327587">
        <w:t>δ</w:t>
      </w:r>
      <w:r w:rsidRPr="00327587">
        <w:rPr>
          <w:vertAlign w:val="superscript"/>
        </w:rPr>
        <w:t>13</w:t>
      </w:r>
      <w:r w:rsidRPr="00327587">
        <w:t xml:space="preserve">C and δD values </w:t>
      </w:r>
      <w:r>
        <w:t xml:space="preserve">shown (Table 7.3 and Fig. 7.2) </w:t>
      </w:r>
      <w:r w:rsidRPr="00327587">
        <w:t xml:space="preserve">were calculated by </w:t>
      </w:r>
      <w:r>
        <w:t>concentration-weighted</w:t>
      </w:r>
      <w:r w:rsidRPr="00327587">
        <w:t xml:space="preserve"> average</w:t>
      </w:r>
      <w:r>
        <w:t xml:space="preserve"> of</w:t>
      </w:r>
      <w:r w:rsidRPr="00327587">
        <w:t xml:space="preserve"> the odd </w:t>
      </w:r>
      <w:r w:rsidRPr="00382762">
        <w:rPr>
          <w:i/>
        </w:rPr>
        <w:t>n</w:t>
      </w:r>
      <w:r w:rsidRPr="00382762">
        <w:t>-alkane</w:t>
      </w:r>
      <w:r w:rsidRPr="00327587">
        <w:t>s from C</w:t>
      </w:r>
      <w:r w:rsidRPr="00327587">
        <w:rPr>
          <w:vertAlign w:val="subscript"/>
        </w:rPr>
        <w:t>21</w:t>
      </w:r>
      <w:r w:rsidRPr="00327587">
        <w:t xml:space="preserve"> to C</w:t>
      </w:r>
      <w:r w:rsidRPr="00327587">
        <w:rPr>
          <w:vertAlign w:val="subscript"/>
        </w:rPr>
        <w:t>33</w:t>
      </w:r>
      <w:r>
        <w:rPr>
          <w:rFonts w:hint="eastAsia"/>
        </w:rPr>
        <w:t xml:space="preserve"> </w:t>
      </w:r>
      <w:r>
        <w:t>for better comparison</w:t>
      </w:r>
      <w:r w:rsidRPr="00327587">
        <w:t>.</w:t>
      </w:r>
      <w:r>
        <w:t xml:space="preserve"> </w:t>
      </w:r>
      <w:r w:rsidRPr="00327587">
        <w:rPr>
          <w:color w:val="000000" w:themeColor="text1"/>
        </w:rPr>
        <w:t xml:space="preserve">The </w:t>
      </w:r>
      <w:r w:rsidRPr="00327587">
        <w:t>δ</w:t>
      </w:r>
      <w:r w:rsidRPr="00327587">
        <w:rPr>
          <w:vertAlign w:val="superscript"/>
        </w:rPr>
        <w:t>13</w:t>
      </w:r>
      <w:r w:rsidRPr="00327587">
        <w:t xml:space="preserve">C and δD values of </w:t>
      </w:r>
      <w:r w:rsidRPr="00382762">
        <w:rPr>
          <w:i/>
        </w:rPr>
        <w:t>n</w:t>
      </w:r>
      <w:r w:rsidRPr="00382762">
        <w:t>-alkane</w:t>
      </w:r>
      <w:r w:rsidRPr="00327587">
        <w:t>s</w:t>
      </w:r>
      <w:r>
        <w:rPr>
          <w:rFonts w:hint="eastAsia"/>
        </w:rPr>
        <w:t xml:space="preserve"> </w:t>
      </w:r>
      <w:r>
        <w:t>(</w:t>
      </w:r>
      <w:r w:rsidRPr="00327587">
        <w:t>C</w:t>
      </w:r>
      <w:r w:rsidRPr="00327587">
        <w:rPr>
          <w:vertAlign w:val="subscript"/>
        </w:rPr>
        <w:t>21</w:t>
      </w:r>
      <w:r w:rsidRPr="00327587">
        <w:t xml:space="preserve"> to C</w:t>
      </w:r>
      <w:r w:rsidRPr="00327587">
        <w:rPr>
          <w:vertAlign w:val="subscript"/>
        </w:rPr>
        <w:t>33</w:t>
      </w:r>
      <w:r>
        <w:t>)</w:t>
      </w:r>
      <w:r w:rsidRPr="00327587">
        <w:t xml:space="preserve"> differ</w:t>
      </w:r>
      <w:r>
        <w:t>ed</w:t>
      </w:r>
      <w:r w:rsidRPr="00327587">
        <w:t xml:space="preserve"> </w:t>
      </w:r>
      <w:r>
        <w:t>significantly</w:t>
      </w:r>
      <w:r w:rsidRPr="00327587">
        <w:t xml:space="preserve"> (6.4‰ for δ</w:t>
      </w:r>
      <w:r w:rsidRPr="00327587">
        <w:rPr>
          <w:vertAlign w:val="superscript"/>
        </w:rPr>
        <w:t>13</w:t>
      </w:r>
      <w:r w:rsidRPr="00327587">
        <w:t>C and 154.7‰ for δD</w:t>
      </w:r>
      <w:r>
        <w:t>; Table 7.3</w:t>
      </w:r>
      <w:r w:rsidRPr="00327587">
        <w:t xml:space="preserve">) among </w:t>
      </w:r>
      <w:r>
        <w:t>the whole plants dataset (</w:t>
      </w:r>
      <w:r w:rsidRPr="00327587">
        <w:t xml:space="preserve">SRS2 </w:t>
      </w:r>
      <w:r>
        <w:t>and</w:t>
      </w:r>
      <w:r w:rsidRPr="00327587">
        <w:t xml:space="preserve"> TSPh2</w:t>
      </w:r>
      <w:r>
        <w:t>,</w:t>
      </w:r>
      <w:r w:rsidRPr="00327587">
        <w:t xml:space="preserve"> </w:t>
      </w:r>
      <w:r>
        <w:rPr>
          <w:rFonts w:hint="eastAsia"/>
        </w:rPr>
        <w:t xml:space="preserve">Table </w:t>
      </w:r>
      <w:r>
        <w:t>7.3</w:t>
      </w:r>
      <w:r w:rsidRPr="00327587">
        <w:t>).</w:t>
      </w:r>
      <w:r>
        <w:t xml:space="preserve"> </w:t>
      </w:r>
      <w:r w:rsidRPr="00327587">
        <w:t xml:space="preserve">Generally, </w:t>
      </w:r>
      <w:r w:rsidRPr="00327587">
        <w:rPr>
          <w:i/>
        </w:rPr>
        <w:t>Utricularia</w:t>
      </w:r>
      <w:r w:rsidR="007C5C0D">
        <w:t xml:space="preserve"> had</w:t>
      </w:r>
      <w:r w:rsidRPr="00327587">
        <w:t xml:space="preserve"> the most depleted δ</w:t>
      </w:r>
      <w:r w:rsidRPr="00327587">
        <w:rPr>
          <w:vertAlign w:val="superscript"/>
        </w:rPr>
        <w:t>13</w:t>
      </w:r>
      <w:r w:rsidRPr="00327587">
        <w:t>C values (</w:t>
      </w:r>
      <w:r>
        <w:t>concentration-weighted</w:t>
      </w:r>
      <w:r w:rsidRPr="00327587">
        <w:t xml:space="preserve"> average</w:t>
      </w:r>
      <w:r>
        <w:t xml:space="preserve">, </w:t>
      </w:r>
      <w:r w:rsidRPr="00327587">
        <w:t xml:space="preserve">-35.1 to -37.7‰), while </w:t>
      </w:r>
      <w:r w:rsidRPr="00327587">
        <w:rPr>
          <w:i/>
        </w:rPr>
        <w:t>Cladium</w:t>
      </w:r>
      <w:r w:rsidRPr="00327587">
        <w:t xml:space="preserve"> and </w:t>
      </w:r>
      <w:r w:rsidRPr="006918A1">
        <w:rPr>
          <w:i/>
        </w:rPr>
        <w:t xml:space="preserve">Nymphaea </w:t>
      </w:r>
      <w:r w:rsidR="007C5C0D">
        <w:t>were</w:t>
      </w:r>
      <w:r w:rsidRPr="00327587">
        <w:t xml:space="preserve"> more enriched in </w:t>
      </w:r>
      <w:r w:rsidRPr="00327587">
        <w:rPr>
          <w:vertAlign w:val="superscript"/>
        </w:rPr>
        <w:t>13</w:t>
      </w:r>
      <w:r w:rsidRPr="00327587">
        <w:t>C (-31.3 to -33.6‰ and -32.5 to -33.3‰, respectively). Comparing the same plant</w:t>
      </w:r>
      <w:r>
        <w:t>s</w:t>
      </w:r>
      <w:r w:rsidRPr="00327587">
        <w:t xml:space="preserve"> between SRS2 and TSPh2 sites, δ</w:t>
      </w:r>
      <w:r w:rsidRPr="00327587">
        <w:rPr>
          <w:vertAlign w:val="superscript"/>
        </w:rPr>
        <w:t>13</w:t>
      </w:r>
      <w:r w:rsidRPr="00327587">
        <w:t>C values differ</w:t>
      </w:r>
      <w:r w:rsidR="007C5C0D">
        <w:t>ed</w:t>
      </w:r>
      <w:r w:rsidRPr="00327587">
        <w:t xml:space="preserve"> significantly for </w:t>
      </w:r>
      <w:r w:rsidRPr="00327587">
        <w:rPr>
          <w:i/>
        </w:rPr>
        <w:t>Cladium</w:t>
      </w:r>
      <w:r w:rsidR="007C5C0D">
        <w:t xml:space="preserve"> (P</w:t>
      </w:r>
      <w:r w:rsidRPr="00327587">
        <w:t xml:space="preserve"> &lt; 0.01) and </w:t>
      </w:r>
      <w:r w:rsidRPr="00327587">
        <w:rPr>
          <w:i/>
        </w:rPr>
        <w:t>Utricularia</w:t>
      </w:r>
      <w:r w:rsidR="007C5C0D">
        <w:t xml:space="preserve"> (P</w:t>
      </w:r>
      <w:r w:rsidRPr="00327587">
        <w:t xml:space="preserve"> &lt; 0.01), while no significant change</w:t>
      </w:r>
      <w:r>
        <w:t>s were observed</w:t>
      </w:r>
      <w:r w:rsidRPr="00327587">
        <w:t xml:space="preserve"> for </w:t>
      </w:r>
      <w:r w:rsidRPr="00327587">
        <w:rPr>
          <w:i/>
        </w:rPr>
        <w:t>Eleocharis</w:t>
      </w:r>
      <w:r w:rsidRPr="00327587">
        <w:t xml:space="preserve"> and </w:t>
      </w:r>
      <w:r w:rsidRPr="006918A1">
        <w:rPr>
          <w:i/>
        </w:rPr>
        <w:t>Nymphaea</w:t>
      </w:r>
      <w:r w:rsidRPr="00327587">
        <w:t>. The δ</w:t>
      </w:r>
      <w:r w:rsidRPr="00327587">
        <w:rPr>
          <w:vertAlign w:val="superscript"/>
        </w:rPr>
        <w:t>13</w:t>
      </w:r>
      <w:r w:rsidRPr="00327587">
        <w:t xml:space="preserve">C difference may be explained by various factors mainly related with different </w:t>
      </w:r>
      <w:r>
        <w:t xml:space="preserve">environmental conditions affecting </w:t>
      </w:r>
      <w:r w:rsidRPr="00327587">
        <w:t>primary productivity</w:t>
      </w:r>
      <w:r>
        <w:t xml:space="preserve"> (</w:t>
      </w:r>
      <w:r w:rsidRPr="00AC2590">
        <w:t xml:space="preserve">Shemesh </w:t>
      </w:r>
      <w:r>
        <w:t xml:space="preserve">et al., 1993; </w:t>
      </w:r>
      <w:r w:rsidRPr="00AC2590">
        <w:t>Gu</w:t>
      </w:r>
      <w:r>
        <w:t xml:space="preserve"> et al., 1996)</w:t>
      </w:r>
      <w:r w:rsidRPr="00327587">
        <w:t xml:space="preserve">. Relative </w:t>
      </w:r>
      <w:r w:rsidRPr="00327587">
        <w:rPr>
          <w:vertAlign w:val="superscript"/>
        </w:rPr>
        <w:t>13</w:t>
      </w:r>
      <w:r w:rsidRPr="00327587">
        <w:t xml:space="preserve">C-enrichment for </w:t>
      </w:r>
      <w:r w:rsidRPr="00327587">
        <w:rPr>
          <w:i/>
        </w:rPr>
        <w:t>Cladium</w:t>
      </w:r>
      <w:r w:rsidRPr="00327587">
        <w:t xml:space="preserve"> (emergent plant) in SRS2 compared with TSPh2 </w:t>
      </w:r>
      <w:r>
        <w:t xml:space="preserve">(2.3‰ difference) </w:t>
      </w:r>
      <w:r w:rsidRPr="00327587">
        <w:t xml:space="preserve">could have resulted from </w:t>
      </w:r>
      <w:r>
        <w:t xml:space="preserve">a relative decrease in </w:t>
      </w:r>
      <w:r w:rsidRPr="00327587">
        <w:t xml:space="preserve"> primary productivity of </w:t>
      </w:r>
      <w:r w:rsidRPr="00327587">
        <w:rPr>
          <w:i/>
        </w:rPr>
        <w:t>Cladium</w:t>
      </w:r>
      <w:r w:rsidRPr="00327587">
        <w:t xml:space="preserve"> in TSPh2 </w:t>
      </w:r>
      <w:r w:rsidR="009B3D39">
        <w:t xml:space="preserve">due to enhanced </w:t>
      </w:r>
      <w:r w:rsidRPr="00327587">
        <w:t>water</w:t>
      </w:r>
      <w:r>
        <w:t>-</w:t>
      </w:r>
      <w:r w:rsidRPr="00327587">
        <w:t xml:space="preserve">stress </w:t>
      </w:r>
      <w:r w:rsidRPr="00327587">
        <w:fldChar w:fldCharType="begin"/>
      </w:r>
      <w:r w:rsidRPr="00327587">
        <w:instrText xml:space="preserve"> ADDIN EN.CITE &lt;EndNote&gt;&lt;Cite&gt;&lt;Author&gt;Anderson&lt;/Author&gt;&lt;Year&gt;2005&lt;/Year&gt;&lt;IDText&gt;Carbon isotopic composition of cypress trees from South Florida and changing hydrologic conditions&lt;/IDText&gt;&lt;DisplayText&gt;(Anderson et al., 2005)&lt;/DisplayText&gt;&lt;record&gt;&lt;isbn&gt;1125-7865&lt;/isbn&gt;&lt;titles&gt;&lt;title&gt;Carbon isotopic composition of cypress trees from South Florida and changing hydrologic conditions&lt;/title&gt;&lt;secondary-title&gt;Dendrochronologia&lt;/secondary-title&gt;&lt;/titles&gt;&lt;pages&gt;1-10&lt;/pages&gt;&lt;number&gt;1&lt;/number&gt;&lt;contributors&gt;&lt;authors&gt;&lt;author&gt;Anderson, William T&lt;/author&gt;&lt;author&gt;Sternberg, LSL&lt;/author&gt;&lt;author&gt;Pinzon, MC&lt;/author&gt;&lt;author&gt;Gann-Troxler, T&lt;/author&gt;&lt;author&gt;Childers, Daniel L&lt;/author&gt;&lt;author&gt;Duever, M&lt;/author&gt;&lt;/authors&gt;&lt;/contributors&gt;&lt;added-date format="utc"&gt;1384790701&lt;/added-date&gt;&lt;ref-type name="Journal Article"&gt;17&lt;/ref-type&gt;&lt;dates&gt;&lt;year&gt;2005&lt;/year&gt;&lt;/dates&gt;&lt;rec-number&gt;309&lt;/rec-number&gt;&lt;last-updated-date format="utc"&gt;1384790701&lt;/last-updated-date&gt;&lt;volume&gt;23&lt;/volume&gt;&lt;/record&gt;&lt;/Cite&gt;&lt;/EndNote&gt;</w:instrText>
      </w:r>
      <w:r w:rsidRPr="00327587">
        <w:fldChar w:fldCharType="separate"/>
      </w:r>
      <w:r w:rsidRPr="00327587">
        <w:rPr>
          <w:noProof/>
        </w:rPr>
        <w:t>(Anderson et al., 2005)</w:t>
      </w:r>
      <w:r w:rsidRPr="00327587">
        <w:fldChar w:fldCharType="end"/>
      </w:r>
      <w:r>
        <w:t>. Alternatively</w:t>
      </w:r>
      <w:r w:rsidRPr="000D3FF7">
        <w:t xml:space="preserve"> </w:t>
      </w:r>
      <w:r>
        <w:t xml:space="preserve">the </w:t>
      </w:r>
      <w:r w:rsidRPr="000D3FF7">
        <w:t xml:space="preserve">reduction of stomatal conductance and/or an increase in biochemical C-assimilation into lipids for </w:t>
      </w:r>
      <w:r w:rsidRPr="000D3FF7">
        <w:rPr>
          <w:i/>
        </w:rPr>
        <w:t>Cladium</w:t>
      </w:r>
      <w:r w:rsidRPr="000D3FF7">
        <w:t xml:space="preserve"> grown at SRS2 with</w:t>
      </w:r>
      <w:r>
        <w:t xml:space="preserve"> higher water level and</w:t>
      </w:r>
      <w:r w:rsidRPr="000D3FF7">
        <w:t xml:space="preserve"> </w:t>
      </w:r>
      <w:r>
        <w:t>longer</w:t>
      </w:r>
      <w:r w:rsidRPr="000D3FF7">
        <w:t xml:space="preserve"> hydroperiod (Ewe and Sternberg, 2002)</w:t>
      </w:r>
      <w:r>
        <w:t xml:space="preserve"> could explain this observation</w:t>
      </w:r>
      <w:r w:rsidRPr="000D3FF7">
        <w:t xml:space="preserve">. This relationship is different from terrestrial trees growing in a </w:t>
      </w:r>
      <w:r w:rsidRPr="000D3FF7">
        <w:lastRenderedPageBreak/>
        <w:t xml:space="preserve">temperate environment, where water stress causes changes in water-use efficiency (WUE) and carbon assimilation resulting in a relative isotopic enrichment </w:t>
      </w:r>
      <w:r w:rsidRPr="000D3FF7">
        <w:fldChar w:fldCharType="begin"/>
      </w:r>
      <w:r w:rsidRPr="000D3FF7">
        <w:instrText xml:space="preserve"> ADDIN EN.CITE &lt;EndNote&gt;&lt;Cite&gt;&lt;Author&gt;Francey&lt;/Author&gt;&lt;Year&gt;1982&lt;/Year&gt;&lt;IDText&gt;An explanation of 13C/12C variations in tree rings&lt;/IDText&gt;&lt;DisplayText&gt;(Francey and Farquhar, 1982; Saurer et al., 1995)&lt;/DisplayText&gt;&lt;record&gt;&lt;titles&gt;&lt;title&gt;An explanation of 13C/12C variations in tree rings&lt;/title&gt;&lt;/titles&gt;&lt;contributors&gt;&lt;authors&gt;&lt;author&gt;Francey, RJ&lt;/author&gt;&lt;author&gt;Farquhar, GD&lt;/author&gt;&lt;/authors&gt;&lt;/contributors&gt;&lt;added-date format="utc"&gt;1384817953&lt;/added-date&gt;&lt;ref-type name="Journal Article"&gt;17&lt;/ref-type&gt;&lt;dates&gt;&lt;year&gt;1982&lt;/year&gt;&lt;/dates&gt;&lt;rec-number&gt;314&lt;/rec-number&gt;&lt;last-updated-date format="utc"&gt;1384817953&lt;/last-updated-date&gt;&lt;/record&gt;&lt;/Cite&gt;&lt;Cite&gt;&lt;Author&gt;Saurer&lt;/Author&gt;&lt;Year&gt;1995&lt;/Year&gt;&lt;IDText&gt;The climate</w:instrText>
      </w:r>
      <w:r w:rsidRPr="000D3FF7">
        <w:rPr>
          <w:rFonts w:ascii="Cambria Math" w:hAnsi="Cambria Math" w:cs="Cambria Math"/>
        </w:rPr>
        <w:instrText>‐</w:instrText>
      </w:r>
      <w:r w:rsidRPr="000D3FF7">
        <w:instrText>carbon isotope relationship in tree rings and the significance of site conditions&lt;/IDText&gt;&lt;record&gt;&lt;isbn&gt;1600-0889&lt;/isbn&gt;&lt;titles&gt;&lt;title&gt;The climate</w:instrText>
      </w:r>
      <w:r w:rsidRPr="000D3FF7">
        <w:rPr>
          <w:rFonts w:ascii="Cambria Math" w:hAnsi="Cambria Math" w:cs="Cambria Math"/>
        </w:rPr>
        <w:instrText>‐</w:instrText>
      </w:r>
      <w:r w:rsidRPr="000D3FF7">
        <w:instrText>carbon isotope relationship in tree rings and the significance of site conditions&lt;/title&gt;&lt;secondary-title&gt;Tellus B&lt;/secondary-title&gt;&lt;/titles&gt;&lt;pages&gt;320-330&lt;/pages&gt;&lt;number&gt;3&lt;/number&gt;&lt;contributors&gt;&lt;authors&gt;&lt;author&gt;Saurer, M&lt;/author&gt;&lt;author&gt;Siegenthaler, U&lt;/author&gt;&lt;author&gt;Schweingruber, F&lt;/author&gt;&lt;/authors&gt;&lt;/contributors&gt;&lt;added-date format="utc"&gt;1384818015&lt;/added-date&gt;&lt;ref-type name="Journal Article"&gt;17&lt;/ref-type&gt;&lt;dates&gt;&lt;year&gt;1995&lt;/year&gt;&lt;/dates&gt;&lt;rec-number&gt;315&lt;/rec-number&gt;&lt;last-updated-date format="utc"&gt;1384818015&lt;/last-updated-date&gt;&lt;volume&gt;47&lt;/volume&gt;&lt;/record&gt;&lt;/Cite&gt;&lt;/EndNote&gt;</w:instrText>
      </w:r>
      <w:r w:rsidRPr="000D3FF7">
        <w:fldChar w:fldCharType="separate"/>
      </w:r>
      <w:r w:rsidRPr="000D3FF7">
        <w:rPr>
          <w:noProof/>
        </w:rPr>
        <w:t>(Francey and Farquhar, 1982; Saurer et al., 1995)</w:t>
      </w:r>
      <w:r w:rsidRPr="000D3FF7">
        <w:fldChar w:fldCharType="end"/>
      </w:r>
      <w:r w:rsidRPr="000D3FF7">
        <w:t xml:space="preserve">. Yet, </w:t>
      </w:r>
      <w:r w:rsidR="00572D8F">
        <w:t>my</w:t>
      </w:r>
      <w:r w:rsidRPr="000D3FF7">
        <w:t xml:space="preserve"> data shows that plants growing in wetland settings may not respond in the same manner</w:t>
      </w:r>
      <w:r>
        <w:t xml:space="preserve"> as previously observed in other wetland based studies (</w:t>
      </w:r>
      <w:r w:rsidRPr="000D3FF7">
        <w:t>Anderson et al</w:t>
      </w:r>
      <w:r>
        <w:t xml:space="preserve">., </w:t>
      </w:r>
      <w:r w:rsidRPr="000D3FF7">
        <w:t xml:space="preserve">2005). </w:t>
      </w:r>
      <w:r w:rsidRPr="00327587">
        <w:rPr>
          <w:i/>
        </w:rPr>
        <w:t>Utricularia</w:t>
      </w:r>
      <w:r w:rsidRPr="00327587">
        <w:t xml:space="preserve"> (submerged plant) </w:t>
      </w:r>
      <w:r>
        <w:t>showed</w:t>
      </w:r>
      <w:r w:rsidRPr="00327587">
        <w:t xml:space="preserve"> significantly more depleted δ</w:t>
      </w:r>
      <w:r w:rsidRPr="00327587">
        <w:rPr>
          <w:vertAlign w:val="superscript"/>
        </w:rPr>
        <w:t>13</w:t>
      </w:r>
      <w:r w:rsidRPr="00327587">
        <w:t>C at SRS2 compare</w:t>
      </w:r>
      <w:r>
        <w:t>d</w:t>
      </w:r>
      <w:r w:rsidRPr="00327587">
        <w:t xml:space="preserve"> with TSPh2</w:t>
      </w:r>
      <w:r>
        <w:t xml:space="preserve"> (2.6‰ difference)</w:t>
      </w:r>
      <w:r w:rsidRPr="00327587">
        <w:t xml:space="preserve">, </w:t>
      </w:r>
      <w:r>
        <w:t xml:space="preserve">and similar negative correlation between water level and </w:t>
      </w:r>
      <w:r w:rsidRPr="00327587">
        <w:t>δ</w:t>
      </w:r>
      <w:r w:rsidRPr="00327587">
        <w:rPr>
          <w:vertAlign w:val="superscript"/>
        </w:rPr>
        <w:t>13</w:t>
      </w:r>
      <w:r w:rsidRPr="00327587">
        <w:t>C</w:t>
      </w:r>
      <w:r>
        <w:t xml:space="preserve"> was also reported in </w:t>
      </w:r>
      <w:r w:rsidRPr="00F8104F">
        <w:rPr>
          <w:i/>
        </w:rPr>
        <w:t>Sphagnum</w:t>
      </w:r>
      <w:r>
        <w:t xml:space="preserve"> (Huang et al., 2014). This inverse relationship between water level and </w:t>
      </w:r>
      <w:r w:rsidRPr="00327587">
        <w:t>δ</w:t>
      </w:r>
      <w:r w:rsidRPr="00327587">
        <w:rPr>
          <w:vertAlign w:val="superscript"/>
        </w:rPr>
        <w:t>13</w:t>
      </w:r>
      <w:r w:rsidRPr="00327587">
        <w:t xml:space="preserve">C </w:t>
      </w:r>
      <w:r>
        <w:t>is potentially controlled by a relative decrease in</w:t>
      </w:r>
      <w:r w:rsidRPr="00327587">
        <w:t xml:space="preserve"> primary productivity </w:t>
      </w:r>
      <w:r>
        <w:t xml:space="preserve">at SRS2 (longer hydroperiod) possibly </w:t>
      </w:r>
      <w:r w:rsidR="00DD5834">
        <w:t>because of</w:t>
      </w:r>
      <w:r w:rsidRPr="00327587">
        <w:t xml:space="preserve"> less light penetration. Since the dissolve organic matter</w:t>
      </w:r>
      <w:r>
        <w:t xml:space="preserve"> (DOM</w:t>
      </w:r>
      <w:r w:rsidRPr="00327587">
        <w:t xml:space="preserve">) concentration is much higher </w:t>
      </w:r>
      <w:r w:rsidR="000B333B">
        <w:t>at</w:t>
      </w:r>
      <w:r w:rsidRPr="00327587">
        <w:t xml:space="preserve"> SRS2 (21.0 ± 9.7 mg/L, n = 67) compare</w:t>
      </w:r>
      <w:r>
        <w:t>d</w:t>
      </w:r>
      <w:r w:rsidRPr="00327587">
        <w:t xml:space="preserve"> with that of TSPh2 (7.8 ± 3.5 mg/L, n = 44; Chen et al., 2013), and DOM can absorb light (Coble et al., 1998), light availability at SRS2</w:t>
      </w:r>
      <w:r>
        <w:t xml:space="preserve"> may indeed limit primary productivity of submerged species</w:t>
      </w:r>
      <w:r w:rsidRPr="00327587">
        <w:t>. The decrease of δ</w:t>
      </w:r>
      <w:r w:rsidRPr="00327587">
        <w:rPr>
          <w:vertAlign w:val="superscript"/>
        </w:rPr>
        <w:t>13</w:t>
      </w:r>
      <w:r w:rsidRPr="00327587">
        <w:t xml:space="preserve">C value coincides with primary productivity decrease </w:t>
      </w:r>
      <w:r>
        <w:t xml:space="preserve">and </w:t>
      </w:r>
      <w:r w:rsidR="00173EE4">
        <w:t>is</w:t>
      </w:r>
      <w:r w:rsidRPr="00327587">
        <w:t xml:space="preserve"> supported by other studies </w:t>
      </w:r>
      <w:r>
        <w:t>from</w:t>
      </w:r>
      <w:r w:rsidRPr="00327587">
        <w:t xml:space="preserve"> sediment</w:t>
      </w:r>
      <w:r>
        <w:t>s</w:t>
      </w:r>
      <w:r w:rsidRPr="00327587">
        <w:t xml:space="preserve"> </w:t>
      </w:r>
      <w:r w:rsidRPr="00327587">
        <w:fldChar w:fldCharType="begin"/>
      </w:r>
      <w:r w:rsidRPr="00327587">
        <w:instrText xml:space="preserve"> ADDIN EN.CITE &lt;EndNote&gt;&lt;Cite&gt;&lt;Author&gt;O&amp;apos;Reilly&lt;/Author&gt;&lt;Year&gt;2003&lt;/Year&gt;&lt;IDText&gt;Climate change decreases aquatic ecosystem productivity of Lake Tanganyika, Africa&lt;/IDText&gt;&lt;DisplayText&gt;(O&amp;apos;Reilly et al., 2003)&lt;/DisplayText&gt;&lt;record&gt;&lt;dates&gt;&lt;pub-dates&gt;&lt;date&gt;Aug 14&lt;/date&gt;&lt;/pub-dates&gt;&lt;year&gt;2003&lt;/year&gt;&lt;/dates&gt;&lt;urls&gt;&lt;related-urls&gt;&lt;url&gt;&amp;lt;Go to ISI&amp;gt;://WOS:000184733900037&lt;/url&gt;&lt;/related-urls&gt;&lt;/urls&gt;&lt;isbn&gt;0028-0836&lt;/isbn&gt;&lt;titles&gt;&lt;title&gt;Climate change decreases aquatic ecosystem productivity of Lake Tanganyika, Africa&lt;/title&gt;&lt;secondary-title&gt;Nature&lt;/secondary-title&gt;&lt;/titles&gt;&lt;pages&gt;766-768&lt;/pages&gt;&lt;number&gt;6950&lt;/number&gt;&lt;contributors&gt;&lt;authors&gt;&lt;author&gt;O&amp;apos;Reilly, C. M.&lt;/author&gt;&lt;author&gt;Alin, S. R.&lt;/author&gt;&lt;author&gt;Plisnier, P. D.&lt;/author&gt;&lt;author&gt;Cohen, A. S.&lt;/author&gt;&lt;author&gt;McKee, B. A.&lt;/author&gt;&lt;/authors&gt;&lt;/contributors&gt;&lt;added-date format="utc"&gt;1377980586&lt;/added-date&gt;&lt;ref-type name="Journal Article"&gt;17&lt;/ref-type&gt;&lt;rec-number&gt;32&lt;/rec-number&gt;&lt;last-updated-date format="utc"&gt;1378227632&lt;/last-updated-date&gt;&lt;accession-num&gt;WOS:000184733900037&lt;/accession-num&gt;&lt;electronic-resource-num&gt;10.1038/nature01833&lt;/electronic-resource-num&gt;&lt;volume&gt;424&lt;/volume&gt;&lt;/record&gt;&lt;/Cite&gt;&lt;/EndNote&gt;</w:instrText>
      </w:r>
      <w:r w:rsidRPr="00327587">
        <w:fldChar w:fldCharType="separate"/>
      </w:r>
      <w:r w:rsidRPr="00327587">
        <w:rPr>
          <w:noProof/>
        </w:rPr>
        <w:t>(O'Reilly et al., 2003)</w:t>
      </w:r>
      <w:r w:rsidRPr="00327587">
        <w:fldChar w:fldCharType="end"/>
      </w:r>
      <w:r w:rsidRPr="00327587">
        <w:t xml:space="preserve">, lake </w:t>
      </w:r>
      <w:r>
        <w:t>environments</w:t>
      </w:r>
      <w:r w:rsidRPr="00327587">
        <w:t xml:space="preserve"> </w:t>
      </w:r>
      <w:r w:rsidRPr="00327587">
        <w:fldChar w:fldCharType="begin">
          <w:fldData xml:space="preserve">PEVuZE5vdGU+PENpdGU+PEF1dGhvcj5HdTwvQXV0aG9yPjxZZWFyPjE5OTY8L1llYXI+PElEVGV4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</w:fldData>
        </w:fldChar>
      </w:r>
      <w:r w:rsidRPr="00327587">
        <w:instrText xml:space="preserve"> ADDIN EN.CITE </w:instrText>
      </w:r>
      <w:r w:rsidRPr="00327587">
        <w:fldChar w:fldCharType="begin">
          <w:fldData xml:space="preserve">PEVuZE5vdGU+PENpdGU+PEF1dGhvcj5HdTwvQXV0aG9yPjxZZWFyPjE5OTY8L1llYXI+PElEVGV4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</w:fldData>
        </w:fldChar>
      </w:r>
      <w:r w:rsidRPr="00327587">
        <w:instrText xml:space="preserve"> ADDIN EN.CITE.DATA </w:instrText>
      </w:r>
      <w:r w:rsidRPr="00327587">
        <w:fldChar w:fldCharType="end"/>
      </w:r>
      <w:r w:rsidRPr="00327587">
        <w:fldChar w:fldCharType="separate"/>
      </w:r>
      <w:r w:rsidRPr="00327587">
        <w:rPr>
          <w:noProof/>
        </w:rPr>
        <w:t>(Schelske and Hodell, 1991</w:t>
      </w:r>
      <w:r>
        <w:rPr>
          <w:noProof/>
        </w:rPr>
        <w:t xml:space="preserve">; </w:t>
      </w:r>
      <w:r w:rsidRPr="00327587">
        <w:rPr>
          <w:noProof/>
        </w:rPr>
        <w:t>Gu et al., 1996)</w:t>
      </w:r>
      <w:r w:rsidRPr="00327587">
        <w:fldChar w:fldCharType="end"/>
      </w:r>
      <w:r w:rsidRPr="00327587">
        <w:t xml:space="preserve"> and ocean system</w:t>
      </w:r>
      <w:r>
        <w:t>s</w:t>
      </w:r>
      <w:r w:rsidRPr="00327587">
        <w:t xml:space="preserve"> </w:t>
      </w:r>
      <w:r w:rsidRPr="00327587">
        <w:fldChar w:fldCharType="begin"/>
      </w:r>
      <w:r w:rsidRPr="00327587">
        <w:instrText xml:space="preserve"> ADDIN EN.CITE &lt;EndNote&gt;&lt;Cite&gt;&lt;Author&gt;Shemesh&lt;/Author&gt;&lt;Year&gt;1993&lt;/Year&gt;&lt;IDText&gt;ISOTOPIC EVIDENCE FOR REDUCED PRODUCTIVITY IN THE GLACIAL SOUTHERN-OCEAN&lt;/IDText&gt;&lt;DisplayText&gt;(Shemesh et al., 1993)&lt;/DisplayText&gt;&lt;record&gt;&lt;dates&gt;&lt;pub-dates&gt;&lt;date&gt;Oct 15&lt;/date&gt;&lt;/pub-dates&gt;&lt;year&gt;1993&lt;/year&gt;&lt;/dates&gt;&lt;urls&gt;&lt;related-urls&gt;&lt;url&gt;&amp;lt;Go to ISI&amp;gt;://WOS:A1993MB85900053&lt;/url&gt;&lt;/related-urls&gt;&lt;/urls&gt;&lt;isbn&gt;0036-8075&lt;/isbn&gt;&lt;titles&gt;&lt;title&gt;ISOTOPIC EVIDENCE FOR REDUCED PRODUCTIVITY IN THE GLACIAL SOUTHERN-OCEAN&lt;/title&gt;&lt;secondary-title&gt;Science&lt;/secondary-title&gt;&lt;/titles&gt;&lt;pages&gt;407-410&lt;/pages&gt;&lt;number&gt;5132&lt;/number&gt;&lt;contributors&gt;&lt;authors&gt;&lt;author&gt;Shemesh, A.&lt;/author&gt;&lt;author&gt;Macko, S. A.&lt;/author&gt;&lt;author&gt;Charles, C. D.&lt;/author&gt;&lt;author&gt;Rau, G. H.&lt;/author&gt;&lt;/authors&gt;&lt;/contributors&gt;&lt;added-date format="utc"&gt;1377982928&lt;/added-date&gt;&lt;ref-type name="Journal Article"&gt;17&lt;/ref-type&gt;&lt;rec-number&gt;54&lt;/rec-number&gt;&lt;last-updated-date format="utc"&gt;1378227632&lt;/last-updated-date&gt;&lt;accession-num&gt;WOS:A1993MB85900053&lt;/accession-num&gt;&lt;electronic-resource-num&gt;10.1126/science.262.5132.407&lt;/electronic-resource-num&gt;&lt;volume&gt;262&lt;/volume&gt;&lt;/record&gt;&lt;/Cite&gt;&lt;/EndNote&gt;</w:instrText>
      </w:r>
      <w:r w:rsidRPr="00327587">
        <w:fldChar w:fldCharType="separate"/>
      </w:r>
      <w:r w:rsidRPr="00327587">
        <w:rPr>
          <w:noProof/>
        </w:rPr>
        <w:t>(Shemesh et al., 1993)</w:t>
      </w:r>
      <w:r w:rsidRPr="00327587">
        <w:fldChar w:fldCharType="end"/>
      </w:r>
      <w:r w:rsidRPr="00327587">
        <w:t>. In addition, water use efficiency can also cause δ</w:t>
      </w:r>
      <w:r w:rsidRPr="00327587">
        <w:rPr>
          <w:vertAlign w:val="superscript"/>
        </w:rPr>
        <w:t>13</w:t>
      </w:r>
      <w:r w:rsidRPr="00327587">
        <w:t xml:space="preserve">C </w:t>
      </w:r>
      <w:r>
        <w:t>variations in plants (Hubick et al., 1986; Ehleringer and Cooper, 1988; Ehleringer 1990)</w:t>
      </w:r>
      <w:r w:rsidR="007E21C8">
        <w:t>, and</w:t>
      </w:r>
      <w:r>
        <w:t xml:space="preserve"> is possible that such mechanism may also contribute to</w:t>
      </w:r>
      <w:r w:rsidRPr="00327587">
        <w:t xml:space="preserve"> the</w:t>
      </w:r>
      <w:r>
        <w:t xml:space="preserve"> observed</w:t>
      </w:r>
      <w:r w:rsidRPr="00327587">
        <w:t xml:space="preserve"> δ</w:t>
      </w:r>
      <w:r w:rsidRPr="00327587">
        <w:rPr>
          <w:vertAlign w:val="superscript"/>
        </w:rPr>
        <w:t>13</w:t>
      </w:r>
      <w:r w:rsidRPr="00327587">
        <w:t xml:space="preserve">C value difference </w:t>
      </w:r>
      <w:r>
        <w:t>observed</w:t>
      </w:r>
      <w:r w:rsidRPr="00327587">
        <w:t xml:space="preserve"> between </w:t>
      </w:r>
      <w:r>
        <w:t xml:space="preserve">these </w:t>
      </w:r>
      <w:r w:rsidRPr="00327587">
        <w:t xml:space="preserve">two sites. </w:t>
      </w:r>
    </w:p>
    <w:p w14:paraId="5284BD4D" w14:textId="77777777" w:rsidR="00A22F6C" w:rsidRPr="003A084B" w:rsidRDefault="00A22F6C" w:rsidP="00CF752B">
      <w:pPr>
        <w:widowControl w:val="0"/>
        <w:tabs>
          <w:tab w:val="left" w:pos="1800"/>
        </w:tabs>
        <w:suppressAutoHyphens/>
        <w:autoSpaceDE w:val="0"/>
        <w:autoSpaceDN w:val="0"/>
        <w:adjustRightInd w:val="0"/>
        <w:spacing w:before="0" w:after="0" w:line="480" w:lineRule="auto"/>
        <w:ind w:firstLine="720"/>
        <w:jc w:val="both"/>
      </w:pPr>
    </w:p>
    <w:p w14:paraId="495F138E"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jc w:val="center"/>
      </w:pPr>
      <w:r w:rsidRPr="003A084B">
        <w:rPr>
          <w:noProof/>
          <w:lang w:eastAsia="en-US"/>
        </w:rPr>
        <w:lastRenderedPageBreak/>
        <w:drawing>
          <wp:inline distT="0" distB="0" distL="0" distR="0" wp14:anchorId="68930CDD" wp14:editId="6C61747E">
            <wp:extent cx="3753853" cy="42976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s dD 13C for GCA.t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87115" cy="4335761"/>
                    </a:xfrm>
                    <a:prstGeom prst="rect">
                      <a:avLst/>
                    </a:prstGeom>
                  </pic:spPr>
                </pic:pic>
              </a:graphicData>
            </a:graphic>
          </wp:inline>
        </w:drawing>
      </w:r>
    </w:p>
    <w:p w14:paraId="5F7E0D98" w14:textId="70826620" w:rsidR="002F10DF" w:rsidRPr="003A084B" w:rsidRDefault="002F10DF" w:rsidP="002F10DF">
      <w:pPr>
        <w:pStyle w:val="Figurecaption"/>
        <w:rPr>
          <w:b/>
        </w:rPr>
      </w:pPr>
      <w:r w:rsidRPr="003A084B">
        <w:rPr>
          <w:b/>
        </w:rPr>
        <w:t xml:space="preserve">Figure 7.2 </w:t>
      </w:r>
      <w:r w:rsidRPr="003A084B">
        <w:t xml:space="preserve">SRS2 and TSPh2 plants </w:t>
      </w:r>
      <w:r w:rsidRPr="00213035">
        <w:rPr>
          <w:i/>
        </w:rPr>
        <w:t>n</w:t>
      </w:r>
      <w:r w:rsidRPr="003A084B">
        <w:t>-alkane δ</w:t>
      </w:r>
      <w:r w:rsidRPr="003A084B">
        <w:rPr>
          <w:vertAlign w:val="superscript"/>
        </w:rPr>
        <w:t>13</w:t>
      </w:r>
      <w:r w:rsidRPr="003A084B">
        <w:t>C</w:t>
      </w:r>
      <w:r w:rsidR="00EF4543">
        <w:t xml:space="preserve"> and</w:t>
      </w:r>
      <w:r w:rsidR="00EF4543" w:rsidRPr="003A084B">
        <w:t xml:space="preserve"> </w:t>
      </w:r>
      <w:r w:rsidRPr="003A084B">
        <w:t>δD mean values distribution.</w:t>
      </w:r>
    </w:p>
    <w:p w14:paraId="01DC665A"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pPr>
    </w:p>
    <w:p w14:paraId="7F4F2DE8"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sectPr w:rsidR="002F10DF" w:rsidRPr="003A084B" w:rsidSect="00DD02A1">
          <w:headerReference w:type="default" r:id="rId82"/>
          <w:pgSz w:w="12240" w:h="15840"/>
          <w:pgMar w:top="1440" w:right="1440" w:bottom="1800" w:left="2160" w:header="720" w:footer="720" w:gutter="0"/>
          <w:cols w:space="720"/>
          <w:docGrid w:linePitch="360"/>
        </w:sectPr>
      </w:pPr>
    </w:p>
    <w:p w14:paraId="1BA12BBA" w14:textId="77777777" w:rsidR="002F10DF" w:rsidRPr="003A084B" w:rsidRDefault="002F10DF" w:rsidP="00BE45F6">
      <w:pPr>
        <w:pStyle w:val="Figurecaption"/>
        <w:jc w:val="both"/>
        <w:rPr>
          <w:b/>
        </w:rPr>
      </w:pPr>
      <w:r w:rsidRPr="003A084B">
        <w:rPr>
          <w:b/>
        </w:rPr>
        <w:lastRenderedPageBreak/>
        <w:t xml:space="preserve">Table 7.3 </w:t>
      </w:r>
      <w:r w:rsidRPr="003A084B">
        <w:t xml:space="preserve">SRS2 and TSPh2 plants </w:t>
      </w:r>
      <w:r w:rsidRPr="00A22F6C">
        <w:rPr>
          <w:i/>
        </w:rPr>
        <w:t>n</w:t>
      </w:r>
      <w:r w:rsidRPr="003A084B">
        <w:t>-alkane δ</w:t>
      </w:r>
      <w:r w:rsidRPr="003A084B">
        <w:rPr>
          <w:vertAlign w:val="superscript"/>
        </w:rPr>
        <w:t>13</w:t>
      </w:r>
      <w:r w:rsidRPr="003A084B">
        <w:t>C and δD values distribution (N.A. means not analyzed).</w:t>
      </w:r>
    </w:p>
    <w:p w14:paraId="11172E27" w14:textId="77777777" w:rsidR="002F10DF" w:rsidRPr="003A084B" w:rsidRDefault="002F10DF" w:rsidP="00BE45F6">
      <w:pPr>
        <w:spacing w:after="0"/>
        <w:jc w:val="both"/>
      </w:pPr>
      <w:r w:rsidRPr="003A084B">
        <w:t xml:space="preserve">Note: all mean </w:t>
      </w:r>
      <w:r w:rsidRPr="003A084B">
        <w:rPr>
          <w:i/>
        </w:rPr>
        <w:t>n</w:t>
      </w:r>
      <w:r w:rsidRPr="003A084B">
        <w:t xml:space="preserve">-alkane values reported are concentration weighted average values of odd </w:t>
      </w:r>
      <w:r w:rsidRPr="003A084B">
        <w:rPr>
          <w:i/>
        </w:rPr>
        <w:t>n</w:t>
      </w:r>
      <w:r w:rsidRPr="003A084B">
        <w:t>-alkanes from C</w:t>
      </w:r>
      <w:r w:rsidRPr="003A084B">
        <w:rPr>
          <w:vertAlign w:val="subscript"/>
        </w:rPr>
        <w:t>21</w:t>
      </w:r>
      <w:r w:rsidRPr="003A084B">
        <w:t xml:space="preserve"> to C</w:t>
      </w:r>
      <w:r w:rsidRPr="003A084B">
        <w:rPr>
          <w:vertAlign w:val="subscript"/>
        </w:rPr>
        <w:t>31</w:t>
      </w:r>
      <w:r w:rsidRPr="003A084B">
        <w:t>, when reportable.</w:t>
      </w:r>
    </w:p>
    <w:p w14:paraId="41524EC2" w14:textId="77777777" w:rsidR="00BE45F6" w:rsidRPr="003A084B" w:rsidRDefault="00BE45F6" w:rsidP="00BE45F6">
      <w:pPr>
        <w:spacing w:after="0"/>
        <w:jc w:val="both"/>
      </w:pPr>
    </w:p>
    <w:tbl>
      <w:tblPr>
        <w:tblW w:w="10881" w:type="dxa"/>
        <w:tblInd w:w="108" w:type="dxa"/>
        <w:tblLook w:val="04A0" w:firstRow="1" w:lastRow="0" w:firstColumn="1" w:lastColumn="0" w:noHBand="0" w:noVBand="1"/>
      </w:tblPr>
      <w:tblGrid>
        <w:gridCol w:w="3000"/>
        <w:gridCol w:w="1042"/>
        <w:gridCol w:w="977"/>
        <w:gridCol w:w="977"/>
        <w:gridCol w:w="977"/>
        <w:gridCol w:w="977"/>
        <w:gridCol w:w="977"/>
        <w:gridCol w:w="977"/>
        <w:gridCol w:w="977"/>
      </w:tblGrid>
      <w:tr w:rsidR="008874E9" w:rsidRPr="003A084B" w14:paraId="383CB1A6" w14:textId="77777777" w:rsidTr="000E16F7">
        <w:trPr>
          <w:trHeight w:val="969"/>
        </w:trPr>
        <w:tc>
          <w:tcPr>
            <w:tcW w:w="3000" w:type="dxa"/>
            <w:tcBorders>
              <w:top w:val="single" w:sz="8" w:space="0" w:color="auto"/>
              <w:left w:val="nil"/>
              <w:bottom w:val="single" w:sz="8" w:space="0" w:color="auto"/>
              <w:right w:val="nil"/>
            </w:tcBorders>
            <w:shd w:val="clear" w:color="auto" w:fill="auto"/>
            <w:noWrap/>
            <w:vAlign w:val="center"/>
          </w:tcPr>
          <w:p w14:paraId="0DA431FC" w14:textId="77777777" w:rsidR="008874E9" w:rsidRPr="00DD02A1" w:rsidRDefault="008874E9" w:rsidP="000E16F7">
            <w:pPr>
              <w:spacing w:after="0"/>
              <w:rPr>
                <w:rFonts w:eastAsia="Times New Roman"/>
                <w:sz w:val="20"/>
                <w:szCs w:val="20"/>
              </w:rPr>
            </w:pPr>
            <w:r w:rsidRPr="00DD02A1">
              <w:rPr>
                <w:rFonts w:eastAsia="Times New Roman"/>
                <w:sz w:val="20"/>
                <w:szCs w:val="20"/>
              </w:rPr>
              <w:t>Plant species</w:t>
            </w:r>
          </w:p>
        </w:tc>
        <w:tc>
          <w:tcPr>
            <w:tcW w:w="1042" w:type="dxa"/>
            <w:tcBorders>
              <w:top w:val="single" w:sz="8" w:space="0" w:color="auto"/>
              <w:left w:val="nil"/>
              <w:bottom w:val="single" w:sz="8" w:space="0" w:color="auto"/>
              <w:right w:val="nil"/>
            </w:tcBorders>
            <w:shd w:val="clear" w:color="auto" w:fill="auto"/>
            <w:vAlign w:val="center"/>
          </w:tcPr>
          <w:p w14:paraId="6F1E4B4A"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Odd </w:t>
            </w:r>
            <w:r w:rsidRPr="00DD02A1">
              <w:rPr>
                <w:rFonts w:eastAsia="Times New Roman"/>
                <w:i/>
                <w:sz w:val="20"/>
                <w:szCs w:val="20"/>
              </w:rPr>
              <w:t>n</w:t>
            </w:r>
            <w:r w:rsidRPr="00DD02A1">
              <w:rPr>
                <w:rFonts w:eastAsia="Times New Roman"/>
                <w:sz w:val="20"/>
                <w:szCs w:val="20"/>
              </w:rPr>
              <w:t>-alkanes (mean)</w:t>
            </w:r>
          </w:p>
        </w:tc>
        <w:tc>
          <w:tcPr>
            <w:tcW w:w="977" w:type="dxa"/>
            <w:tcBorders>
              <w:top w:val="single" w:sz="8" w:space="0" w:color="auto"/>
              <w:left w:val="nil"/>
              <w:bottom w:val="single" w:sz="8" w:space="0" w:color="auto"/>
              <w:right w:val="nil"/>
            </w:tcBorders>
            <w:shd w:val="clear" w:color="auto" w:fill="auto"/>
            <w:vAlign w:val="center"/>
          </w:tcPr>
          <w:p w14:paraId="783B3F4E" w14:textId="77777777" w:rsidR="008874E9" w:rsidRPr="00DD02A1" w:rsidRDefault="008874E9"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21</w:t>
            </w:r>
          </w:p>
        </w:tc>
        <w:tc>
          <w:tcPr>
            <w:tcW w:w="977" w:type="dxa"/>
            <w:tcBorders>
              <w:top w:val="single" w:sz="8" w:space="0" w:color="auto"/>
              <w:left w:val="nil"/>
              <w:bottom w:val="single" w:sz="8" w:space="0" w:color="auto"/>
              <w:right w:val="nil"/>
            </w:tcBorders>
            <w:shd w:val="clear" w:color="auto" w:fill="auto"/>
            <w:vAlign w:val="center"/>
          </w:tcPr>
          <w:p w14:paraId="13F8830F" w14:textId="77777777" w:rsidR="008874E9" w:rsidRPr="00DD02A1" w:rsidRDefault="008874E9"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23</w:t>
            </w:r>
          </w:p>
        </w:tc>
        <w:tc>
          <w:tcPr>
            <w:tcW w:w="977" w:type="dxa"/>
            <w:tcBorders>
              <w:top w:val="single" w:sz="8" w:space="0" w:color="auto"/>
              <w:left w:val="nil"/>
              <w:bottom w:val="single" w:sz="8" w:space="0" w:color="auto"/>
              <w:right w:val="nil"/>
            </w:tcBorders>
            <w:shd w:val="clear" w:color="auto" w:fill="auto"/>
            <w:vAlign w:val="center"/>
          </w:tcPr>
          <w:p w14:paraId="3FC88355" w14:textId="77777777" w:rsidR="008874E9" w:rsidRPr="00DD02A1" w:rsidRDefault="008874E9"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25</w:t>
            </w:r>
          </w:p>
        </w:tc>
        <w:tc>
          <w:tcPr>
            <w:tcW w:w="977" w:type="dxa"/>
            <w:tcBorders>
              <w:top w:val="single" w:sz="8" w:space="0" w:color="auto"/>
              <w:left w:val="nil"/>
              <w:bottom w:val="single" w:sz="8" w:space="0" w:color="auto"/>
              <w:right w:val="nil"/>
            </w:tcBorders>
            <w:shd w:val="clear" w:color="auto" w:fill="auto"/>
            <w:vAlign w:val="center"/>
          </w:tcPr>
          <w:p w14:paraId="0A632627" w14:textId="77777777" w:rsidR="008874E9" w:rsidRPr="00DD02A1" w:rsidRDefault="008874E9"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27</w:t>
            </w:r>
          </w:p>
        </w:tc>
        <w:tc>
          <w:tcPr>
            <w:tcW w:w="977" w:type="dxa"/>
            <w:tcBorders>
              <w:top w:val="single" w:sz="8" w:space="0" w:color="auto"/>
              <w:left w:val="nil"/>
              <w:bottom w:val="single" w:sz="8" w:space="0" w:color="auto"/>
              <w:right w:val="nil"/>
            </w:tcBorders>
            <w:shd w:val="clear" w:color="auto" w:fill="auto"/>
            <w:vAlign w:val="center"/>
          </w:tcPr>
          <w:p w14:paraId="18BB6A95" w14:textId="77777777" w:rsidR="008874E9" w:rsidRPr="00DD02A1" w:rsidRDefault="008874E9"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29</w:t>
            </w:r>
          </w:p>
        </w:tc>
        <w:tc>
          <w:tcPr>
            <w:tcW w:w="977" w:type="dxa"/>
            <w:tcBorders>
              <w:top w:val="single" w:sz="8" w:space="0" w:color="auto"/>
              <w:left w:val="nil"/>
              <w:bottom w:val="single" w:sz="8" w:space="0" w:color="auto"/>
              <w:right w:val="nil"/>
            </w:tcBorders>
            <w:shd w:val="clear" w:color="auto" w:fill="auto"/>
            <w:vAlign w:val="center"/>
          </w:tcPr>
          <w:p w14:paraId="68F48362" w14:textId="77777777" w:rsidR="008874E9" w:rsidRPr="00DD02A1" w:rsidRDefault="008874E9"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31</w:t>
            </w:r>
          </w:p>
        </w:tc>
        <w:tc>
          <w:tcPr>
            <w:tcW w:w="977" w:type="dxa"/>
            <w:tcBorders>
              <w:top w:val="single" w:sz="8" w:space="0" w:color="auto"/>
              <w:left w:val="nil"/>
              <w:bottom w:val="single" w:sz="8" w:space="0" w:color="auto"/>
              <w:right w:val="nil"/>
            </w:tcBorders>
            <w:shd w:val="clear" w:color="auto" w:fill="auto"/>
            <w:vAlign w:val="center"/>
          </w:tcPr>
          <w:p w14:paraId="07613BB8" w14:textId="77777777" w:rsidR="008874E9" w:rsidRPr="00DD02A1" w:rsidRDefault="008874E9"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33</w:t>
            </w:r>
          </w:p>
        </w:tc>
      </w:tr>
      <w:tr w:rsidR="008874E9" w:rsidRPr="003A084B" w14:paraId="41C8E00F" w14:textId="77777777" w:rsidTr="000E16F7">
        <w:trPr>
          <w:trHeight w:val="345"/>
        </w:trPr>
        <w:tc>
          <w:tcPr>
            <w:tcW w:w="3000" w:type="dxa"/>
            <w:tcBorders>
              <w:top w:val="nil"/>
              <w:left w:val="nil"/>
              <w:bottom w:val="nil"/>
              <w:right w:val="nil"/>
            </w:tcBorders>
            <w:shd w:val="clear" w:color="auto" w:fill="auto"/>
            <w:noWrap/>
            <w:vAlign w:val="center"/>
          </w:tcPr>
          <w:p w14:paraId="0B7802CD"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SRS2 </w:t>
            </w:r>
            <w:r w:rsidRPr="00DD02A1">
              <w:rPr>
                <w:i/>
                <w:iCs/>
                <w:sz w:val="20"/>
                <w:szCs w:val="20"/>
              </w:rPr>
              <w:t>Cladium</w:t>
            </w:r>
            <w:r w:rsidRPr="00DD02A1">
              <w:rPr>
                <w:iCs/>
                <w:sz w:val="20"/>
                <w:szCs w:val="20"/>
              </w:rPr>
              <w:t xml:space="preserve"> </w:t>
            </w:r>
            <w:r w:rsidRPr="00DD02A1">
              <w:rPr>
                <w:rFonts w:eastAsia="Times New Roman"/>
                <w:sz w:val="20"/>
                <w:szCs w:val="20"/>
              </w:rPr>
              <w:t>(δ</w:t>
            </w:r>
            <w:r w:rsidRPr="00DD02A1">
              <w:rPr>
                <w:rFonts w:eastAsia="Times New Roman"/>
                <w:sz w:val="20"/>
                <w:szCs w:val="20"/>
                <w:vertAlign w:val="superscript"/>
              </w:rPr>
              <w:t>13</w:t>
            </w:r>
            <w:r w:rsidRPr="00DD02A1">
              <w:rPr>
                <w:rFonts w:eastAsia="Times New Roman"/>
                <w:sz w:val="20"/>
                <w:szCs w:val="20"/>
              </w:rPr>
              <w:t>C)</w:t>
            </w:r>
          </w:p>
        </w:tc>
        <w:tc>
          <w:tcPr>
            <w:tcW w:w="1042" w:type="dxa"/>
            <w:tcBorders>
              <w:top w:val="nil"/>
              <w:left w:val="nil"/>
              <w:bottom w:val="nil"/>
              <w:right w:val="nil"/>
            </w:tcBorders>
            <w:shd w:val="clear" w:color="auto" w:fill="auto"/>
            <w:noWrap/>
            <w:vAlign w:val="center"/>
          </w:tcPr>
          <w:p w14:paraId="16102F9E"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-31.3</w:t>
            </w:r>
          </w:p>
        </w:tc>
        <w:tc>
          <w:tcPr>
            <w:tcW w:w="977" w:type="dxa"/>
            <w:tcBorders>
              <w:top w:val="nil"/>
              <w:left w:val="nil"/>
              <w:bottom w:val="nil"/>
              <w:right w:val="nil"/>
            </w:tcBorders>
            <w:shd w:val="clear" w:color="auto" w:fill="auto"/>
            <w:noWrap/>
            <w:vAlign w:val="center"/>
          </w:tcPr>
          <w:p w14:paraId="05FF7C45"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-32.4</w:t>
            </w:r>
          </w:p>
        </w:tc>
        <w:tc>
          <w:tcPr>
            <w:tcW w:w="977" w:type="dxa"/>
            <w:tcBorders>
              <w:top w:val="nil"/>
              <w:left w:val="nil"/>
              <w:bottom w:val="nil"/>
              <w:right w:val="nil"/>
            </w:tcBorders>
            <w:shd w:val="clear" w:color="auto" w:fill="auto"/>
            <w:noWrap/>
            <w:vAlign w:val="center"/>
          </w:tcPr>
          <w:p w14:paraId="354F1B90"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-29.8</w:t>
            </w:r>
          </w:p>
        </w:tc>
        <w:tc>
          <w:tcPr>
            <w:tcW w:w="977" w:type="dxa"/>
            <w:tcBorders>
              <w:top w:val="nil"/>
              <w:left w:val="nil"/>
              <w:bottom w:val="nil"/>
              <w:right w:val="nil"/>
            </w:tcBorders>
            <w:shd w:val="clear" w:color="auto" w:fill="auto"/>
            <w:noWrap/>
            <w:vAlign w:val="center"/>
          </w:tcPr>
          <w:p w14:paraId="36E13B81"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-31.1</w:t>
            </w:r>
          </w:p>
        </w:tc>
        <w:tc>
          <w:tcPr>
            <w:tcW w:w="977" w:type="dxa"/>
            <w:tcBorders>
              <w:top w:val="nil"/>
              <w:left w:val="nil"/>
              <w:bottom w:val="nil"/>
              <w:right w:val="nil"/>
            </w:tcBorders>
            <w:shd w:val="clear" w:color="auto" w:fill="auto"/>
            <w:noWrap/>
            <w:vAlign w:val="center"/>
          </w:tcPr>
          <w:p w14:paraId="79B495A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-29.5</w:t>
            </w:r>
          </w:p>
        </w:tc>
        <w:tc>
          <w:tcPr>
            <w:tcW w:w="977" w:type="dxa"/>
            <w:tcBorders>
              <w:top w:val="nil"/>
              <w:left w:val="nil"/>
              <w:bottom w:val="nil"/>
              <w:right w:val="nil"/>
            </w:tcBorders>
            <w:shd w:val="clear" w:color="auto" w:fill="auto"/>
            <w:noWrap/>
            <w:vAlign w:val="center"/>
          </w:tcPr>
          <w:p w14:paraId="1FDF41E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-29.3</w:t>
            </w:r>
          </w:p>
        </w:tc>
        <w:tc>
          <w:tcPr>
            <w:tcW w:w="977" w:type="dxa"/>
            <w:tcBorders>
              <w:top w:val="nil"/>
              <w:left w:val="nil"/>
              <w:bottom w:val="nil"/>
              <w:right w:val="nil"/>
            </w:tcBorders>
            <w:shd w:val="clear" w:color="auto" w:fill="auto"/>
            <w:noWrap/>
            <w:vAlign w:val="center"/>
          </w:tcPr>
          <w:p w14:paraId="52F000F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-33.5</w:t>
            </w:r>
          </w:p>
        </w:tc>
        <w:tc>
          <w:tcPr>
            <w:tcW w:w="977" w:type="dxa"/>
            <w:tcBorders>
              <w:top w:val="nil"/>
              <w:left w:val="nil"/>
              <w:bottom w:val="nil"/>
              <w:right w:val="nil"/>
            </w:tcBorders>
            <w:shd w:val="clear" w:color="auto" w:fill="auto"/>
            <w:noWrap/>
            <w:vAlign w:val="center"/>
          </w:tcPr>
          <w:p w14:paraId="5C624A4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-33.1</w:t>
            </w:r>
          </w:p>
        </w:tc>
      </w:tr>
      <w:tr w:rsidR="008874E9" w:rsidRPr="003A084B" w14:paraId="169336D0" w14:textId="77777777" w:rsidTr="000E16F7">
        <w:trPr>
          <w:trHeight w:val="345"/>
        </w:trPr>
        <w:tc>
          <w:tcPr>
            <w:tcW w:w="3000" w:type="dxa"/>
            <w:tcBorders>
              <w:top w:val="nil"/>
              <w:left w:val="nil"/>
              <w:bottom w:val="nil"/>
              <w:right w:val="nil"/>
            </w:tcBorders>
            <w:shd w:val="clear" w:color="auto" w:fill="auto"/>
            <w:noWrap/>
            <w:vAlign w:val="center"/>
          </w:tcPr>
          <w:p w14:paraId="52487DDC"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SRS2 </w:t>
            </w:r>
            <w:r w:rsidRPr="00DD02A1">
              <w:rPr>
                <w:i/>
                <w:iCs/>
                <w:sz w:val="20"/>
                <w:szCs w:val="20"/>
              </w:rPr>
              <w:t>Eleocharis</w:t>
            </w:r>
            <w:r w:rsidRPr="00DD02A1">
              <w:rPr>
                <w:iCs/>
                <w:sz w:val="20"/>
                <w:szCs w:val="20"/>
              </w:rPr>
              <w:t xml:space="preserve"> </w:t>
            </w:r>
            <w:r w:rsidRPr="00DD02A1">
              <w:rPr>
                <w:rFonts w:eastAsia="Times New Roman"/>
                <w:sz w:val="20"/>
                <w:szCs w:val="20"/>
              </w:rPr>
              <w:t>(δ</w:t>
            </w:r>
            <w:r w:rsidRPr="00DD02A1">
              <w:rPr>
                <w:rFonts w:eastAsia="Times New Roman"/>
                <w:sz w:val="20"/>
                <w:szCs w:val="20"/>
                <w:vertAlign w:val="superscript"/>
              </w:rPr>
              <w:t>13</w:t>
            </w:r>
            <w:r w:rsidRPr="00DD02A1">
              <w:rPr>
                <w:rFonts w:eastAsia="Times New Roman"/>
                <w:sz w:val="20"/>
                <w:szCs w:val="20"/>
              </w:rPr>
              <w:t>C)</w:t>
            </w:r>
          </w:p>
        </w:tc>
        <w:tc>
          <w:tcPr>
            <w:tcW w:w="1042" w:type="dxa"/>
            <w:tcBorders>
              <w:top w:val="nil"/>
              <w:left w:val="nil"/>
              <w:bottom w:val="nil"/>
              <w:right w:val="nil"/>
            </w:tcBorders>
            <w:shd w:val="clear" w:color="auto" w:fill="auto"/>
            <w:noWrap/>
            <w:vAlign w:val="center"/>
          </w:tcPr>
          <w:p w14:paraId="421135A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-34.9</w:t>
            </w:r>
          </w:p>
        </w:tc>
        <w:tc>
          <w:tcPr>
            <w:tcW w:w="977" w:type="dxa"/>
            <w:tcBorders>
              <w:top w:val="nil"/>
              <w:left w:val="nil"/>
              <w:bottom w:val="nil"/>
              <w:right w:val="nil"/>
            </w:tcBorders>
            <w:shd w:val="clear" w:color="auto" w:fill="auto"/>
            <w:noWrap/>
            <w:vAlign w:val="center"/>
          </w:tcPr>
          <w:p w14:paraId="2944A54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-31.8</w:t>
            </w:r>
          </w:p>
        </w:tc>
        <w:tc>
          <w:tcPr>
            <w:tcW w:w="977" w:type="dxa"/>
            <w:tcBorders>
              <w:top w:val="nil"/>
              <w:left w:val="nil"/>
              <w:bottom w:val="nil"/>
              <w:right w:val="nil"/>
            </w:tcBorders>
            <w:shd w:val="clear" w:color="auto" w:fill="auto"/>
            <w:noWrap/>
            <w:vAlign w:val="center"/>
          </w:tcPr>
          <w:p w14:paraId="4986866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-32.5</w:t>
            </w:r>
          </w:p>
        </w:tc>
        <w:tc>
          <w:tcPr>
            <w:tcW w:w="977" w:type="dxa"/>
            <w:tcBorders>
              <w:top w:val="nil"/>
              <w:left w:val="nil"/>
              <w:bottom w:val="nil"/>
              <w:right w:val="nil"/>
            </w:tcBorders>
            <w:shd w:val="clear" w:color="auto" w:fill="auto"/>
            <w:noWrap/>
            <w:vAlign w:val="center"/>
          </w:tcPr>
          <w:p w14:paraId="48DF6B9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-34.5</w:t>
            </w:r>
          </w:p>
        </w:tc>
        <w:tc>
          <w:tcPr>
            <w:tcW w:w="977" w:type="dxa"/>
            <w:tcBorders>
              <w:top w:val="nil"/>
              <w:left w:val="nil"/>
              <w:bottom w:val="nil"/>
              <w:right w:val="nil"/>
            </w:tcBorders>
            <w:shd w:val="clear" w:color="auto" w:fill="auto"/>
            <w:noWrap/>
            <w:vAlign w:val="center"/>
          </w:tcPr>
          <w:p w14:paraId="3E3087CE"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-35.8</w:t>
            </w:r>
          </w:p>
        </w:tc>
        <w:tc>
          <w:tcPr>
            <w:tcW w:w="977" w:type="dxa"/>
            <w:tcBorders>
              <w:top w:val="nil"/>
              <w:left w:val="nil"/>
              <w:bottom w:val="nil"/>
              <w:right w:val="nil"/>
            </w:tcBorders>
            <w:shd w:val="clear" w:color="auto" w:fill="auto"/>
            <w:noWrap/>
            <w:vAlign w:val="center"/>
          </w:tcPr>
          <w:p w14:paraId="66D6C9E4"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-37.2</w:t>
            </w:r>
          </w:p>
        </w:tc>
        <w:tc>
          <w:tcPr>
            <w:tcW w:w="977" w:type="dxa"/>
            <w:tcBorders>
              <w:top w:val="nil"/>
              <w:left w:val="nil"/>
              <w:bottom w:val="nil"/>
              <w:right w:val="nil"/>
            </w:tcBorders>
            <w:shd w:val="clear" w:color="auto" w:fill="auto"/>
            <w:noWrap/>
            <w:vAlign w:val="center"/>
          </w:tcPr>
          <w:p w14:paraId="590C2AC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-37.8</w:t>
            </w:r>
          </w:p>
        </w:tc>
        <w:tc>
          <w:tcPr>
            <w:tcW w:w="977" w:type="dxa"/>
            <w:tcBorders>
              <w:top w:val="nil"/>
              <w:left w:val="nil"/>
              <w:bottom w:val="nil"/>
              <w:right w:val="nil"/>
            </w:tcBorders>
            <w:shd w:val="clear" w:color="auto" w:fill="auto"/>
            <w:noWrap/>
            <w:vAlign w:val="center"/>
          </w:tcPr>
          <w:p w14:paraId="42D23DA2"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2CD0787F" w14:textId="77777777" w:rsidTr="000E16F7">
        <w:trPr>
          <w:trHeight w:val="345"/>
        </w:trPr>
        <w:tc>
          <w:tcPr>
            <w:tcW w:w="3000" w:type="dxa"/>
            <w:tcBorders>
              <w:top w:val="nil"/>
              <w:left w:val="nil"/>
              <w:bottom w:val="nil"/>
              <w:right w:val="nil"/>
            </w:tcBorders>
            <w:shd w:val="clear" w:color="auto" w:fill="auto"/>
            <w:noWrap/>
            <w:vAlign w:val="center"/>
          </w:tcPr>
          <w:p w14:paraId="28AA7D91"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SRS2 </w:t>
            </w:r>
            <w:r w:rsidRPr="00DD02A1">
              <w:rPr>
                <w:i/>
                <w:iCs/>
                <w:sz w:val="20"/>
                <w:szCs w:val="20"/>
              </w:rPr>
              <w:t>Utricularia</w:t>
            </w:r>
            <w:r w:rsidRPr="00DD02A1">
              <w:rPr>
                <w:iCs/>
                <w:sz w:val="20"/>
                <w:szCs w:val="20"/>
              </w:rPr>
              <w:t xml:space="preserve"> </w:t>
            </w:r>
            <w:r w:rsidRPr="00DD02A1">
              <w:rPr>
                <w:rFonts w:eastAsia="Times New Roman"/>
                <w:sz w:val="20"/>
                <w:szCs w:val="20"/>
              </w:rPr>
              <w:t>(δ</w:t>
            </w:r>
            <w:r w:rsidRPr="00DD02A1">
              <w:rPr>
                <w:rFonts w:eastAsia="Times New Roman"/>
                <w:sz w:val="20"/>
                <w:szCs w:val="20"/>
                <w:vertAlign w:val="superscript"/>
              </w:rPr>
              <w:t>13</w:t>
            </w:r>
            <w:r w:rsidRPr="00DD02A1">
              <w:rPr>
                <w:rFonts w:eastAsia="Times New Roman"/>
                <w:sz w:val="20"/>
                <w:szCs w:val="20"/>
              </w:rPr>
              <w:t>C)</w:t>
            </w:r>
          </w:p>
        </w:tc>
        <w:tc>
          <w:tcPr>
            <w:tcW w:w="1042" w:type="dxa"/>
            <w:tcBorders>
              <w:top w:val="nil"/>
              <w:left w:val="nil"/>
              <w:bottom w:val="nil"/>
              <w:right w:val="nil"/>
            </w:tcBorders>
            <w:shd w:val="clear" w:color="auto" w:fill="auto"/>
            <w:noWrap/>
            <w:vAlign w:val="center"/>
          </w:tcPr>
          <w:p w14:paraId="2F9FD96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-37.7</w:t>
            </w:r>
          </w:p>
        </w:tc>
        <w:tc>
          <w:tcPr>
            <w:tcW w:w="977" w:type="dxa"/>
            <w:tcBorders>
              <w:top w:val="nil"/>
              <w:left w:val="nil"/>
              <w:bottom w:val="nil"/>
              <w:right w:val="nil"/>
            </w:tcBorders>
            <w:shd w:val="clear" w:color="auto" w:fill="auto"/>
            <w:noWrap/>
            <w:vAlign w:val="center"/>
          </w:tcPr>
          <w:p w14:paraId="226400F6"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7185AE36"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-37.5</w:t>
            </w:r>
          </w:p>
        </w:tc>
        <w:tc>
          <w:tcPr>
            <w:tcW w:w="977" w:type="dxa"/>
            <w:tcBorders>
              <w:top w:val="nil"/>
              <w:left w:val="nil"/>
              <w:bottom w:val="nil"/>
              <w:right w:val="nil"/>
            </w:tcBorders>
            <w:shd w:val="clear" w:color="auto" w:fill="auto"/>
            <w:noWrap/>
            <w:vAlign w:val="center"/>
          </w:tcPr>
          <w:p w14:paraId="30794D72"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-38.0</w:t>
            </w:r>
          </w:p>
        </w:tc>
        <w:tc>
          <w:tcPr>
            <w:tcW w:w="977" w:type="dxa"/>
            <w:tcBorders>
              <w:top w:val="nil"/>
              <w:left w:val="nil"/>
              <w:bottom w:val="nil"/>
              <w:right w:val="nil"/>
            </w:tcBorders>
            <w:shd w:val="clear" w:color="auto" w:fill="auto"/>
            <w:noWrap/>
            <w:vAlign w:val="center"/>
          </w:tcPr>
          <w:p w14:paraId="389CE3C2"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-40.5</w:t>
            </w:r>
          </w:p>
        </w:tc>
        <w:tc>
          <w:tcPr>
            <w:tcW w:w="977" w:type="dxa"/>
            <w:tcBorders>
              <w:top w:val="nil"/>
              <w:left w:val="nil"/>
              <w:bottom w:val="nil"/>
              <w:right w:val="nil"/>
            </w:tcBorders>
            <w:shd w:val="clear" w:color="auto" w:fill="auto"/>
            <w:noWrap/>
            <w:vAlign w:val="center"/>
          </w:tcPr>
          <w:p w14:paraId="75DA5F0B"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-36.2</w:t>
            </w:r>
          </w:p>
        </w:tc>
        <w:tc>
          <w:tcPr>
            <w:tcW w:w="977" w:type="dxa"/>
            <w:tcBorders>
              <w:top w:val="nil"/>
              <w:left w:val="nil"/>
              <w:bottom w:val="nil"/>
              <w:right w:val="nil"/>
            </w:tcBorders>
            <w:shd w:val="clear" w:color="auto" w:fill="auto"/>
            <w:noWrap/>
            <w:vAlign w:val="center"/>
          </w:tcPr>
          <w:p w14:paraId="557D137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-36.3</w:t>
            </w:r>
          </w:p>
        </w:tc>
        <w:tc>
          <w:tcPr>
            <w:tcW w:w="977" w:type="dxa"/>
            <w:tcBorders>
              <w:top w:val="nil"/>
              <w:left w:val="nil"/>
              <w:bottom w:val="nil"/>
              <w:right w:val="nil"/>
            </w:tcBorders>
            <w:shd w:val="clear" w:color="auto" w:fill="auto"/>
            <w:noWrap/>
            <w:vAlign w:val="center"/>
          </w:tcPr>
          <w:p w14:paraId="3A60C0C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4952B2B0" w14:textId="77777777" w:rsidTr="000E16F7">
        <w:trPr>
          <w:trHeight w:val="345"/>
        </w:trPr>
        <w:tc>
          <w:tcPr>
            <w:tcW w:w="3000" w:type="dxa"/>
            <w:tcBorders>
              <w:top w:val="nil"/>
              <w:left w:val="nil"/>
              <w:bottom w:val="nil"/>
              <w:right w:val="nil"/>
            </w:tcBorders>
            <w:shd w:val="clear" w:color="auto" w:fill="auto"/>
            <w:noWrap/>
            <w:vAlign w:val="center"/>
          </w:tcPr>
          <w:p w14:paraId="54AB70AF"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SRS2 </w:t>
            </w:r>
            <w:r w:rsidRPr="00DD02A1">
              <w:rPr>
                <w:i/>
                <w:iCs/>
                <w:sz w:val="20"/>
                <w:szCs w:val="20"/>
              </w:rPr>
              <w:t xml:space="preserve">Nymphaea </w:t>
            </w:r>
            <w:r w:rsidRPr="00DD02A1">
              <w:rPr>
                <w:rFonts w:eastAsia="Times New Roman"/>
                <w:sz w:val="20"/>
                <w:szCs w:val="20"/>
              </w:rPr>
              <w:t>(δ</w:t>
            </w:r>
            <w:r w:rsidRPr="00DD02A1">
              <w:rPr>
                <w:rFonts w:eastAsia="Times New Roman"/>
                <w:sz w:val="20"/>
                <w:szCs w:val="20"/>
                <w:vertAlign w:val="superscript"/>
              </w:rPr>
              <w:t>13</w:t>
            </w:r>
            <w:r w:rsidRPr="00DD02A1">
              <w:rPr>
                <w:rFonts w:eastAsia="Times New Roman"/>
                <w:sz w:val="20"/>
                <w:szCs w:val="20"/>
              </w:rPr>
              <w:t>C )</w:t>
            </w:r>
          </w:p>
        </w:tc>
        <w:tc>
          <w:tcPr>
            <w:tcW w:w="1042" w:type="dxa"/>
            <w:tcBorders>
              <w:top w:val="nil"/>
              <w:left w:val="nil"/>
              <w:bottom w:val="nil"/>
              <w:right w:val="nil"/>
            </w:tcBorders>
            <w:shd w:val="clear" w:color="auto" w:fill="auto"/>
            <w:noWrap/>
            <w:vAlign w:val="center"/>
          </w:tcPr>
          <w:p w14:paraId="500ECD8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-32.5</w:t>
            </w:r>
          </w:p>
        </w:tc>
        <w:tc>
          <w:tcPr>
            <w:tcW w:w="977" w:type="dxa"/>
            <w:tcBorders>
              <w:top w:val="nil"/>
              <w:left w:val="nil"/>
              <w:bottom w:val="nil"/>
              <w:right w:val="nil"/>
            </w:tcBorders>
            <w:shd w:val="clear" w:color="auto" w:fill="auto"/>
            <w:noWrap/>
            <w:vAlign w:val="center"/>
          </w:tcPr>
          <w:p w14:paraId="62EF99B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1CE9145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-33.2</w:t>
            </w:r>
          </w:p>
        </w:tc>
        <w:tc>
          <w:tcPr>
            <w:tcW w:w="977" w:type="dxa"/>
            <w:tcBorders>
              <w:top w:val="nil"/>
              <w:left w:val="nil"/>
              <w:bottom w:val="nil"/>
              <w:right w:val="nil"/>
            </w:tcBorders>
            <w:shd w:val="clear" w:color="auto" w:fill="auto"/>
            <w:noWrap/>
            <w:vAlign w:val="center"/>
          </w:tcPr>
          <w:p w14:paraId="34BE280C"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-31.3</w:t>
            </w:r>
          </w:p>
        </w:tc>
        <w:tc>
          <w:tcPr>
            <w:tcW w:w="977" w:type="dxa"/>
            <w:tcBorders>
              <w:top w:val="nil"/>
              <w:left w:val="nil"/>
              <w:bottom w:val="nil"/>
              <w:right w:val="nil"/>
            </w:tcBorders>
            <w:shd w:val="clear" w:color="auto" w:fill="auto"/>
            <w:noWrap/>
            <w:vAlign w:val="center"/>
          </w:tcPr>
          <w:p w14:paraId="7E13110C"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-32.3</w:t>
            </w:r>
          </w:p>
        </w:tc>
        <w:tc>
          <w:tcPr>
            <w:tcW w:w="977" w:type="dxa"/>
            <w:tcBorders>
              <w:top w:val="nil"/>
              <w:left w:val="nil"/>
              <w:bottom w:val="nil"/>
              <w:right w:val="nil"/>
            </w:tcBorders>
            <w:shd w:val="clear" w:color="auto" w:fill="auto"/>
            <w:noWrap/>
            <w:vAlign w:val="center"/>
          </w:tcPr>
          <w:p w14:paraId="3C81FE82"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-31.9</w:t>
            </w:r>
          </w:p>
        </w:tc>
        <w:tc>
          <w:tcPr>
            <w:tcW w:w="977" w:type="dxa"/>
            <w:tcBorders>
              <w:top w:val="nil"/>
              <w:left w:val="nil"/>
              <w:bottom w:val="nil"/>
              <w:right w:val="nil"/>
            </w:tcBorders>
            <w:shd w:val="clear" w:color="auto" w:fill="auto"/>
            <w:noWrap/>
            <w:vAlign w:val="center"/>
          </w:tcPr>
          <w:p w14:paraId="620D9286"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-33.9</w:t>
            </w:r>
          </w:p>
        </w:tc>
        <w:tc>
          <w:tcPr>
            <w:tcW w:w="977" w:type="dxa"/>
            <w:tcBorders>
              <w:top w:val="nil"/>
              <w:left w:val="nil"/>
              <w:bottom w:val="nil"/>
              <w:right w:val="nil"/>
            </w:tcBorders>
            <w:shd w:val="clear" w:color="auto" w:fill="auto"/>
            <w:noWrap/>
            <w:vAlign w:val="center"/>
          </w:tcPr>
          <w:p w14:paraId="3DBAFB9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49ACE3C9" w14:textId="77777777" w:rsidTr="000E16F7">
        <w:trPr>
          <w:trHeight w:val="345"/>
        </w:trPr>
        <w:tc>
          <w:tcPr>
            <w:tcW w:w="3000" w:type="dxa"/>
            <w:tcBorders>
              <w:top w:val="nil"/>
              <w:left w:val="nil"/>
              <w:bottom w:val="nil"/>
              <w:right w:val="nil"/>
            </w:tcBorders>
            <w:shd w:val="clear" w:color="auto" w:fill="auto"/>
            <w:noWrap/>
            <w:vAlign w:val="center"/>
          </w:tcPr>
          <w:p w14:paraId="049DD3D2"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TSPh2 </w:t>
            </w:r>
            <w:r w:rsidRPr="00DD02A1">
              <w:rPr>
                <w:i/>
                <w:iCs/>
                <w:sz w:val="20"/>
                <w:szCs w:val="20"/>
              </w:rPr>
              <w:t>Cladium</w:t>
            </w:r>
            <w:r w:rsidRPr="00DD02A1">
              <w:rPr>
                <w:iCs/>
                <w:sz w:val="20"/>
                <w:szCs w:val="20"/>
              </w:rPr>
              <w:t xml:space="preserve"> </w:t>
            </w:r>
            <w:r w:rsidRPr="00DD02A1">
              <w:rPr>
                <w:rFonts w:eastAsia="Times New Roman"/>
                <w:sz w:val="20"/>
                <w:szCs w:val="20"/>
              </w:rPr>
              <w:t>(δ</w:t>
            </w:r>
            <w:r w:rsidRPr="00DD02A1">
              <w:rPr>
                <w:rFonts w:eastAsia="Times New Roman"/>
                <w:sz w:val="20"/>
                <w:szCs w:val="20"/>
                <w:vertAlign w:val="superscript"/>
              </w:rPr>
              <w:t>13</w:t>
            </w:r>
            <w:r w:rsidRPr="00DD02A1">
              <w:rPr>
                <w:rFonts w:eastAsia="Times New Roman"/>
                <w:sz w:val="20"/>
                <w:szCs w:val="20"/>
              </w:rPr>
              <w:t>C)</w:t>
            </w:r>
          </w:p>
        </w:tc>
        <w:tc>
          <w:tcPr>
            <w:tcW w:w="1042" w:type="dxa"/>
            <w:tcBorders>
              <w:top w:val="nil"/>
              <w:left w:val="nil"/>
              <w:bottom w:val="nil"/>
              <w:right w:val="nil"/>
            </w:tcBorders>
            <w:shd w:val="clear" w:color="auto" w:fill="auto"/>
            <w:noWrap/>
            <w:vAlign w:val="center"/>
          </w:tcPr>
          <w:p w14:paraId="35D3D683"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-33.6</w:t>
            </w:r>
          </w:p>
        </w:tc>
        <w:tc>
          <w:tcPr>
            <w:tcW w:w="977" w:type="dxa"/>
            <w:tcBorders>
              <w:top w:val="nil"/>
              <w:left w:val="nil"/>
              <w:bottom w:val="nil"/>
              <w:right w:val="nil"/>
            </w:tcBorders>
            <w:shd w:val="clear" w:color="auto" w:fill="auto"/>
            <w:noWrap/>
            <w:vAlign w:val="center"/>
          </w:tcPr>
          <w:p w14:paraId="1AD9346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19BC6B4D"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-32.4</w:t>
            </w:r>
          </w:p>
        </w:tc>
        <w:tc>
          <w:tcPr>
            <w:tcW w:w="977" w:type="dxa"/>
            <w:tcBorders>
              <w:top w:val="nil"/>
              <w:left w:val="nil"/>
              <w:bottom w:val="nil"/>
              <w:right w:val="nil"/>
            </w:tcBorders>
            <w:shd w:val="clear" w:color="auto" w:fill="auto"/>
            <w:noWrap/>
            <w:vAlign w:val="center"/>
          </w:tcPr>
          <w:p w14:paraId="6C6D2390"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-32.6</w:t>
            </w:r>
          </w:p>
        </w:tc>
        <w:tc>
          <w:tcPr>
            <w:tcW w:w="977" w:type="dxa"/>
            <w:tcBorders>
              <w:top w:val="nil"/>
              <w:left w:val="nil"/>
              <w:bottom w:val="nil"/>
              <w:right w:val="nil"/>
            </w:tcBorders>
            <w:shd w:val="clear" w:color="auto" w:fill="auto"/>
            <w:noWrap/>
            <w:vAlign w:val="center"/>
          </w:tcPr>
          <w:p w14:paraId="31FA4D2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-33.5</w:t>
            </w:r>
          </w:p>
        </w:tc>
        <w:tc>
          <w:tcPr>
            <w:tcW w:w="977" w:type="dxa"/>
            <w:tcBorders>
              <w:top w:val="nil"/>
              <w:left w:val="nil"/>
              <w:bottom w:val="nil"/>
              <w:right w:val="nil"/>
            </w:tcBorders>
            <w:shd w:val="clear" w:color="auto" w:fill="auto"/>
            <w:noWrap/>
            <w:vAlign w:val="center"/>
          </w:tcPr>
          <w:p w14:paraId="6A6F15D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-33.3</w:t>
            </w:r>
          </w:p>
        </w:tc>
        <w:tc>
          <w:tcPr>
            <w:tcW w:w="977" w:type="dxa"/>
            <w:tcBorders>
              <w:top w:val="nil"/>
              <w:left w:val="nil"/>
              <w:bottom w:val="nil"/>
              <w:right w:val="nil"/>
            </w:tcBorders>
            <w:shd w:val="clear" w:color="auto" w:fill="auto"/>
            <w:noWrap/>
            <w:vAlign w:val="center"/>
          </w:tcPr>
          <w:p w14:paraId="42A644FB"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-36.2</w:t>
            </w:r>
          </w:p>
        </w:tc>
        <w:tc>
          <w:tcPr>
            <w:tcW w:w="977" w:type="dxa"/>
            <w:tcBorders>
              <w:top w:val="nil"/>
              <w:left w:val="nil"/>
              <w:bottom w:val="nil"/>
              <w:right w:val="nil"/>
            </w:tcBorders>
            <w:shd w:val="clear" w:color="auto" w:fill="auto"/>
            <w:noWrap/>
            <w:vAlign w:val="center"/>
          </w:tcPr>
          <w:p w14:paraId="7FB1238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56EDF271" w14:textId="77777777" w:rsidTr="000E16F7">
        <w:trPr>
          <w:trHeight w:val="345"/>
        </w:trPr>
        <w:tc>
          <w:tcPr>
            <w:tcW w:w="3000" w:type="dxa"/>
            <w:tcBorders>
              <w:top w:val="nil"/>
              <w:left w:val="nil"/>
              <w:bottom w:val="nil"/>
              <w:right w:val="nil"/>
            </w:tcBorders>
            <w:shd w:val="clear" w:color="auto" w:fill="auto"/>
            <w:noWrap/>
            <w:vAlign w:val="center"/>
          </w:tcPr>
          <w:p w14:paraId="08AB65AC"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TSPh2 </w:t>
            </w:r>
            <w:r w:rsidRPr="00DD02A1">
              <w:rPr>
                <w:i/>
                <w:iCs/>
                <w:sz w:val="20"/>
                <w:szCs w:val="20"/>
              </w:rPr>
              <w:t>Eleocharis</w:t>
            </w:r>
            <w:r w:rsidRPr="00DD02A1">
              <w:rPr>
                <w:iCs/>
                <w:sz w:val="20"/>
                <w:szCs w:val="20"/>
              </w:rPr>
              <w:t xml:space="preserve"> </w:t>
            </w:r>
            <w:r w:rsidRPr="00DD02A1">
              <w:rPr>
                <w:rFonts w:eastAsia="Times New Roman"/>
                <w:sz w:val="20"/>
                <w:szCs w:val="20"/>
              </w:rPr>
              <w:t>(δ</w:t>
            </w:r>
            <w:r w:rsidRPr="00DD02A1">
              <w:rPr>
                <w:rFonts w:eastAsia="Times New Roman"/>
                <w:sz w:val="20"/>
                <w:szCs w:val="20"/>
                <w:vertAlign w:val="superscript"/>
              </w:rPr>
              <w:t>13</w:t>
            </w:r>
            <w:r w:rsidRPr="00DD02A1">
              <w:rPr>
                <w:rFonts w:eastAsia="Times New Roman"/>
                <w:sz w:val="20"/>
                <w:szCs w:val="20"/>
              </w:rPr>
              <w:t>C )</w:t>
            </w:r>
          </w:p>
        </w:tc>
        <w:tc>
          <w:tcPr>
            <w:tcW w:w="1042" w:type="dxa"/>
            <w:tcBorders>
              <w:top w:val="nil"/>
              <w:left w:val="nil"/>
              <w:bottom w:val="nil"/>
              <w:right w:val="nil"/>
            </w:tcBorders>
            <w:shd w:val="clear" w:color="auto" w:fill="auto"/>
            <w:noWrap/>
            <w:vAlign w:val="center"/>
          </w:tcPr>
          <w:p w14:paraId="32682E2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-34.5</w:t>
            </w:r>
          </w:p>
        </w:tc>
        <w:tc>
          <w:tcPr>
            <w:tcW w:w="977" w:type="dxa"/>
            <w:tcBorders>
              <w:top w:val="nil"/>
              <w:left w:val="nil"/>
              <w:bottom w:val="nil"/>
              <w:right w:val="nil"/>
            </w:tcBorders>
            <w:shd w:val="clear" w:color="auto" w:fill="auto"/>
            <w:noWrap/>
            <w:vAlign w:val="center"/>
          </w:tcPr>
          <w:p w14:paraId="61C08B7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32B3AF52"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-33.2</w:t>
            </w:r>
          </w:p>
        </w:tc>
        <w:tc>
          <w:tcPr>
            <w:tcW w:w="977" w:type="dxa"/>
            <w:tcBorders>
              <w:top w:val="nil"/>
              <w:left w:val="nil"/>
              <w:bottom w:val="nil"/>
              <w:right w:val="nil"/>
            </w:tcBorders>
            <w:shd w:val="clear" w:color="auto" w:fill="auto"/>
            <w:noWrap/>
            <w:vAlign w:val="center"/>
          </w:tcPr>
          <w:p w14:paraId="3259BB20"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-34.4</w:t>
            </w:r>
          </w:p>
        </w:tc>
        <w:tc>
          <w:tcPr>
            <w:tcW w:w="977" w:type="dxa"/>
            <w:tcBorders>
              <w:top w:val="nil"/>
              <w:left w:val="nil"/>
              <w:bottom w:val="nil"/>
              <w:right w:val="nil"/>
            </w:tcBorders>
            <w:shd w:val="clear" w:color="auto" w:fill="auto"/>
            <w:noWrap/>
            <w:vAlign w:val="center"/>
          </w:tcPr>
          <w:p w14:paraId="376C886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-33.0</w:t>
            </w:r>
          </w:p>
        </w:tc>
        <w:tc>
          <w:tcPr>
            <w:tcW w:w="977" w:type="dxa"/>
            <w:tcBorders>
              <w:top w:val="nil"/>
              <w:left w:val="nil"/>
              <w:bottom w:val="nil"/>
              <w:right w:val="nil"/>
            </w:tcBorders>
            <w:shd w:val="clear" w:color="auto" w:fill="auto"/>
            <w:noWrap/>
            <w:vAlign w:val="center"/>
          </w:tcPr>
          <w:p w14:paraId="59B99FB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-35.5</w:t>
            </w:r>
          </w:p>
        </w:tc>
        <w:tc>
          <w:tcPr>
            <w:tcW w:w="977" w:type="dxa"/>
            <w:tcBorders>
              <w:top w:val="nil"/>
              <w:left w:val="nil"/>
              <w:bottom w:val="nil"/>
              <w:right w:val="nil"/>
            </w:tcBorders>
            <w:shd w:val="clear" w:color="auto" w:fill="auto"/>
            <w:noWrap/>
            <w:vAlign w:val="center"/>
          </w:tcPr>
          <w:p w14:paraId="413160E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-36.6</w:t>
            </w:r>
          </w:p>
        </w:tc>
        <w:tc>
          <w:tcPr>
            <w:tcW w:w="977" w:type="dxa"/>
            <w:tcBorders>
              <w:top w:val="nil"/>
              <w:left w:val="nil"/>
              <w:bottom w:val="nil"/>
              <w:right w:val="nil"/>
            </w:tcBorders>
            <w:shd w:val="clear" w:color="auto" w:fill="auto"/>
            <w:noWrap/>
            <w:vAlign w:val="center"/>
          </w:tcPr>
          <w:p w14:paraId="1E5FA94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57A47C1D" w14:textId="77777777" w:rsidTr="000E16F7">
        <w:trPr>
          <w:trHeight w:val="345"/>
        </w:trPr>
        <w:tc>
          <w:tcPr>
            <w:tcW w:w="3000" w:type="dxa"/>
            <w:tcBorders>
              <w:top w:val="nil"/>
              <w:left w:val="nil"/>
              <w:bottom w:val="nil"/>
              <w:right w:val="nil"/>
            </w:tcBorders>
            <w:shd w:val="clear" w:color="auto" w:fill="auto"/>
            <w:noWrap/>
            <w:vAlign w:val="center"/>
          </w:tcPr>
          <w:p w14:paraId="017AB73D"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TSPh2 </w:t>
            </w:r>
            <w:r w:rsidRPr="00DD02A1">
              <w:rPr>
                <w:i/>
                <w:iCs/>
                <w:sz w:val="20"/>
                <w:szCs w:val="20"/>
              </w:rPr>
              <w:t>Utricularia</w:t>
            </w:r>
            <w:r w:rsidRPr="00DD02A1">
              <w:rPr>
                <w:iCs/>
                <w:sz w:val="20"/>
                <w:szCs w:val="20"/>
              </w:rPr>
              <w:t xml:space="preserve"> </w:t>
            </w:r>
            <w:r w:rsidRPr="00DD02A1">
              <w:rPr>
                <w:rFonts w:eastAsia="Times New Roman"/>
                <w:sz w:val="20"/>
                <w:szCs w:val="20"/>
              </w:rPr>
              <w:t>(δ</w:t>
            </w:r>
            <w:r w:rsidRPr="00DD02A1">
              <w:rPr>
                <w:rFonts w:eastAsia="Times New Roman"/>
                <w:sz w:val="20"/>
                <w:szCs w:val="20"/>
                <w:vertAlign w:val="superscript"/>
              </w:rPr>
              <w:t>13</w:t>
            </w:r>
            <w:r w:rsidRPr="00DD02A1">
              <w:rPr>
                <w:rFonts w:eastAsia="Times New Roman"/>
                <w:sz w:val="20"/>
                <w:szCs w:val="20"/>
              </w:rPr>
              <w:t>C)</w:t>
            </w:r>
          </w:p>
        </w:tc>
        <w:tc>
          <w:tcPr>
            <w:tcW w:w="1042" w:type="dxa"/>
            <w:tcBorders>
              <w:top w:val="nil"/>
              <w:left w:val="nil"/>
              <w:bottom w:val="nil"/>
              <w:right w:val="nil"/>
            </w:tcBorders>
            <w:shd w:val="clear" w:color="auto" w:fill="auto"/>
            <w:noWrap/>
            <w:vAlign w:val="center"/>
          </w:tcPr>
          <w:p w14:paraId="5BD45EF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-35.1</w:t>
            </w:r>
          </w:p>
        </w:tc>
        <w:tc>
          <w:tcPr>
            <w:tcW w:w="977" w:type="dxa"/>
            <w:tcBorders>
              <w:top w:val="nil"/>
              <w:left w:val="nil"/>
              <w:bottom w:val="nil"/>
              <w:right w:val="nil"/>
            </w:tcBorders>
            <w:shd w:val="clear" w:color="auto" w:fill="auto"/>
            <w:noWrap/>
            <w:vAlign w:val="center"/>
          </w:tcPr>
          <w:p w14:paraId="7D4D538C"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-33.1</w:t>
            </w:r>
          </w:p>
        </w:tc>
        <w:tc>
          <w:tcPr>
            <w:tcW w:w="977" w:type="dxa"/>
            <w:tcBorders>
              <w:top w:val="nil"/>
              <w:left w:val="nil"/>
              <w:bottom w:val="nil"/>
              <w:right w:val="nil"/>
            </w:tcBorders>
            <w:shd w:val="clear" w:color="auto" w:fill="auto"/>
            <w:noWrap/>
            <w:vAlign w:val="center"/>
          </w:tcPr>
          <w:p w14:paraId="1A8B114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-35.8</w:t>
            </w:r>
          </w:p>
        </w:tc>
        <w:tc>
          <w:tcPr>
            <w:tcW w:w="977" w:type="dxa"/>
            <w:tcBorders>
              <w:top w:val="nil"/>
              <w:left w:val="nil"/>
              <w:bottom w:val="nil"/>
              <w:right w:val="nil"/>
            </w:tcBorders>
            <w:shd w:val="clear" w:color="auto" w:fill="auto"/>
            <w:noWrap/>
            <w:vAlign w:val="center"/>
          </w:tcPr>
          <w:p w14:paraId="6422AE8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-37.0</w:t>
            </w:r>
          </w:p>
        </w:tc>
        <w:tc>
          <w:tcPr>
            <w:tcW w:w="977" w:type="dxa"/>
            <w:tcBorders>
              <w:top w:val="nil"/>
              <w:left w:val="nil"/>
              <w:bottom w:val="nil"/>
              <w:right w:val="nil"/>
            </w:tcBorders>
            <w:shd w:val="clear" w:color="auto" w:fill="auto"/>
            <w:noWrap/>
            <w:vAlign w:val="center"/>
          </w:tcPr>
          <w:p w14:paraId="218E53CD"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-36.4</w:t>
            </w:r>
          </w:p>
        </w:tc>
        <w:tc>
          <w:tcPr>
            <w:tcW w:w="977" w:type="dxa"/>
            <w:tcBorders>
              <w:top w:val="nil"/>
              <w:left w:val="nil"/>
              <w:bottom w:val="nil"/>
              <w:right w:val="nil"/>
            </w:tcBorders>
            <w:shd w:val="clear" w:color="auto" w:fill="auto"/>
            <w:noWrap/>
            <w:vAlign w:val="center"/>
          </w:tcPr>
          <w:p w14:paraId="6C31A262"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-33.3</w:t>
            </w:r>
          </w:p>
        </w:tc>
        <w:tc>
          <w:tcPr>
            <w:tcW w:w="977" w:type="dxa"/>
            <w:tcBorders>
              <w:top w:val="nil"/>
              <w:left w:val="nil"/>
              <w:bottom w:val="nil"/>
              <w:right w:val="nil"/>
            </w:tcBorders>
            <w:shd w:val="clear" w:color="auto" w:fill="auto"/>
            <w:noWrap/>
            <w:vAlign w:val="center"/>
          </w:tcPr>
          <w:p w14:paraId="472F6B4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-35.0</w:t>
            </w:r>
          </w:p>
        </w:tc>
        <w:tc>
          <w:tcPr>
            <w:tcW w:w="977" w:type="dxa"/>
            <w:tcBorders>
              <w:top w:val="nil"/>
              <w:left w:val="nil"/>
              <w:bottom w:val="nil"/>
              <w:right w:val="nil"/>
            </w:tcBorders>
            <w:shd w:val="clear" w:color="auto" w:fill="auto"/>
            <w:noWrap/>
            <w:vAlign w:val="center"/>
          </w:tcPr>
          <w:p w14:paraId="01348A26"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04EAA887" w14:textId="77777777" w:rsidTr="000E16F7">
        <w:trPr>
          <w:trHeight w:val="345"/>
        </w:trPr>
        <w:tc>
          <w:tcPr>
            <w:tcW w:w="3000" w:type="dxa"/>
            <w:tcBorders>
              <w:top w:val="nil"/>
              <w:left w:val="nil"/>
              <w:bottom w:val="single" w:sz="8" w:space="0" w:color="auto"/>
              <w:right w:val="nil"/>
            </w:tcBorders>
            <w:shd w:val="clear" w:color="auto" w:fill="auto"/>
            <w:noWrap/>
            <w:vAlign w:val="center"/>
          </w:tcPr>
          <w:p w14:paraId="5C3A5A19"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TSPh2 </w:t>
            </w:r>
            <w:r w:rsidRPr="00DD02A1">
              <w:rPr>
                <w:i/>
                <w:iCs/>
                <w:sz w:val="20"/>
                <w:szCs w:val="20"/>
              </w:rPr>
              <w:t xml:space="preserve">Nymphaea </w:t>
            </w:r>
            <w:r w:rsidRPr="00DD02A1">
              <w:rPr>
                <w:rFonts w:eastAsia="Times New Roman"/>
                <w:sz w:val="20"/>
                <w:szCs w:val="20"/>
              </w:rPr>
              <w:t>(δ</w:t>
            </w:r>
            <w:r w:rsidRPr="00DD02A1">
              <w:rPr>
                <w:rFonts w:eastAsia="Times New Roman"/>
                <w:sz w:val="20"/>
                <w:szCs w:val="20"/>
                <w:vertAlign w:val="superscript"/>
              </w:rPr>
              <w:t>13</w:t>
            </w:r>
            <w:r w:rsidRPr="00DD02A1">
              <w:rPr>
                <w:rFonts w:eastAsia="Times New Roman"/>
                <w:sz w:val="20"/>
                <w:szCs w:val="20"/>
              </w:rPr>
              <w:t>C)</w:t>
            </w:r>
          </w:p>
        </w:tc>
        <w:tc>
          <w:tcPr>
            <w:tcW w:w="1042" w:type="dxa"/>
            <w:tcBorders>
              <w:top w:val="nil"/>
              <w:left w:val="nil"/>
              <w:bottom w:val="single" w:sz="8" w:space="0" w:color="auto"/>
              <w:right w:val="nil"/>
            </w:tcBorders>
            <w:shd w:val="clear" w:color="auto" w:fill="auto"/>
            <w:noWrap/>
            <w:vAlign w:val="center"/>
          </w:tcPr>
          <w:p w14:paraId="459F562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-33.3</w:t>
            </w:r>
          </w:p>
        </w:tc>
        <w:tc>
          <w:tcPr>
            <w:tcW w:w="977" w:type="dxa"/>
            <w:tcBorders>
              <w:top w:val="nil"/>
              <w:left w:val="nil"/>
              <w:bottom w:val="single" w:sz="8" w:space="0" w:color="auto"/>
              <w:right w:val="nil"/>
            </w:tcBorders>
            <w:shd w:val="clear" w:color="auto" w:fill="auto"/>
            <w:noWrap/>
            <w:vAlign w:val="center"/>
          </w:tcPr>
          <w:p w14:paraId="0CB93E03"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-33.4</w:t>
            </w:r>
          </w:p>
        </w:tc>
        <w:tc>
          <w:tcPr>
            <w:tcW w:w="977" w:type="dxa"/>
            <w:tcBorders>
              <w:top w:val="nil"/>
              <w:left w:val="nil"/>
              <w:bottom w:val="single" w:sz="8" w:space="0" w:color="auto"/>
              <w:right w:val="nil"/>
            </w:tcBorders>
            <w:shd w:val="clear" w:color="auto" w:fill="auto"/>
            <w:noWrap/>
            <w:vAlign w:val="center"/>
          </w:tcPr>
          <w:p w14:paraId="398CA7C5"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-34.6</w:t>
            </w:r>
          </w:p>
        </w:tc>
        <w:tc>
          <w:tcPr>
            <w:tcW w:w="977" w:type="dxa"/>
            <w:tcBorders>
              <w:top w:val="nil"/>
              <w:left w:val="nil"/>
              <w:bottom w:val="single" w:sz="8" w:space="0" w:color="auto"/>
              <w:right w:val="nil"/>
            </w:tcBorders>
            <w:shd w:val="clear" w:color="auto" w:fill="auto"/>
            <w:noWrap/>
            <w:vAlign w:val="center"/>
          </w:tcPr>
          <w:p w14:paraId="640D109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-35.5</w:t>
            </w:r>
          </w:p>
        </w:tc>
        <w:tc>
          <w:tcPr>
            <w:tcW w:w="977" w:type="dxa"/>
            <w:tcBorders>
              <w:top w:val="nil"/>
              <w:left w:val="nil"/>
              <w:bottom w:val="single" w:sz="8" w:space="0" w:color="auto"/>
              <w:right w:val="nil"/>
            </w:tcBorders>
            <w:shd w:val="clear" w:color="auto" w:fill="auto"/>
            <w:noWrap/>
            <w:vAlign w:val="center"/>
          </w:tcPr>
          <w:p w14:paraId="64439EB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-33.1</w:t>
            </w:r>
          </w:p>
        </w:tc>
        <w:tc>
          <w:tcPr>
            <w:tcW w:w="977" w:type="dxa"/>
            <w:tcBorders>
              <w:top w:val="nil"/>
              <w:left w:val="nil"/>
              <w:bottom w:val="single" w:sz="8" w:space="0" w:color="auto"/>
              <w:right w:val="nil"/>
            </w:tcBorders>
            <w:shd w:val="clear" w:color="auto" w:fill="auto"/>
            <w:noWrap/>
            <w:vAlign w:val="center"/>
          </w:tcPr>
          <w:p w14:paraId="112CD575"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-32.0</w:t>
            </w:r>
          </w:p>
        </w:tc>
        <w:tc>
          <w:tcPr>
            <w:tcW w:w="977" w:type="dxa"/>
            <w:tcBorders>
              <w:top w:val="nil"/>
              <w:left w:val="nil"/>
              <w:bottom w:val="single" w:sz="8" w:space="0" w:color="auto"/>
              <w:right w:val="nil"/>
            </w:tcBorders>
            <w:shd w:val="clear" w:color="auto" w:fill="auto"/>
            <w:noWrap/>
            <w:vAlign w:val="center"/>
          </w:tcPr>
          <w:p w14:paraId="0005B07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-31.0</w:t>
            </w:r>
          </w:p>
        </w:tc>
        <w:tc>
          <w:tcPr>
            <w:tcW w:w="977" w:type="dxa"/>
            <w:tcBorders>
              <w:top w:val="nil"/>
              <w:left w:val="nil"/>
              <w:bottom w:val="single" w:sz="8" w:space="0" w:color="auto"/>
              <w:right w:val="nil"/>
            </w:tcBorders>
            <w:shd w:val="clear" w:color="auto" w:fill="auto"/>
            <w:noWrap/>
            <w:vAlign w:val="center"/>
          </w:tcPr>
          <w:p w14:paraId="754F793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622121AE" w14:textId="77777777" w:rsidTr="000E16F7">
        <w:trPr>
          <w:trHeight w:val="345"/>
        </w:trPr>
        <w:tc>
          <w:tcPr>
            <w:tcW w:w="3000" w:type="dxa"/>
            <w:tcBorders>
              <w:top w:val="nil"/>
              <w:left w:val="nil"/>
              <w:bottom w:val="nil"/>
              <w:right w:val="nil"/>
            </w:tcBorders>
            <w:shd w:val="clear" w:color="auto" w:fill="auto"/>
            <w:noWrap/>
            <w:vAlign w:val="center"/>
          </w:tcPr>
          <w:p w14:paraId="394FE716"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SRS2 </w:t>
            </w:r>
            <w:r w:rsidRPr="00DD02A1">
              <w:rPr>
                <w:i/>
                <w:iCs/>
                <w:sz w:val="20"/>
                <w:szCs w:val="20"/>
              </w:rPr>
              <w:t>Cladium</w:t>
            </w:r>
            <w:r w:rsidRPr="00DD02A1">
              <w:rPr>
                <w:iCs/>
                <w:sz w:val="20"/>
                <w:szCs w:val="20"/>
              </w:rPr>
              <w:t xml:space="preserve"> </w:t>
            </w:r>
            <w:r w:rsidRPr="00DD02A1">
              <w:rPr>
                <w:rFonts w:eastAsia="Times New Roman"/>
                <w:sz w:val="20"/>
                <w:szCs w:val="20"/>
              </w:rPr>
              <w:t>(δD)</w:t>
            </w:r>
          </w:p>
        </w:tc>
        <w:tc>
          <w:tcPr>
            <w:tcW w:w="1042" w:type="dxa"/>
            <w:tcBorders>
              <w:top w:val="nil"/>
              <w:left w:val="nil"/>
              <w:bottom w:val="nil"/>
              <w:right w:val="nil"/>
            </w:tcBorders>
            <w:shd w:val="clear" w:color="auto" w:fill="auto"/>
            <w:noWrap/>
            <w:vAlign w:val="center"/>
          </w:tcPr>
          <w:p w14:paraId="4960F8A1"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-258.7</w:t>
            </w:r>
          </w:p>
        </w:tc>
        <w:tc>
          <w:tcPr>
            <w:tcW w:w="977" w:type="dxa"/>
            <w:tcBorders>
              <w:top w:val="nil"/>
              <w:left w:val="nil"/>
              <w:bottom w:val="nil"/>
              <w:right w:val="nil"/>
            </w:tcBorders>
            <w:shd w:val="clear" w:color="auto" w:fill="auto"/>
            <w:noWrap/>
            <w:vAlign w:val="center"/>
          </w:tcPr>
          <w:p w14:paraId="282F16D3"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318B6A6E"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-229</w:t>
            </w:r>
          </w:p>
        </w:tc>
        <w:tc>
          <w:tcPr>
            <w:tcW w:w="977" w:type="dxa"/>
            <w:tcBorders>
              <w:top w:val="nil"/>
              <w:left w:val="nil"/>
              <w:bottom w:val="nil"/>
              <w:right w:val="nil"/>
            </w:tcBorders>
            <w:shd w:val="clear" w:color="auto" w:fill="auto"/>
            <w:noWrap/>
            <w:vAlign w:val="center"/>
          </w:tcPr>
          <w:p w14:paraId="4C7EC644"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-282.7</w:t>
            </w:r>
          </w:p>
        </w:tc>
        <w:tc>
          <w:tcPr>
            <w:tcW w:w="977" w:type="dxa"/>
            <w:tcBorders>
              <w:top w:val="nil"/>
              <w:left w:val="nil"/>
              <w:bottom w:val="nil"/>
              <w:right w:val="nil"/>
            </w:tcBorders>
            <w:shd w:val="clear" w:color="auto" w:fill="auto"/>
            <w:noWrap/>
            <w:vAlign w:val="center"/>
          </w:tcPr>
          <w:p w14:paraId="3689036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-275.1</w:t>
            </w:r>
          </w:p>
        </w:tc>
        <w:tc>
          <w:tcPr>
            <w:tcW w:w="977" w:type="dxa"/>
            <w:tcBorders>
              <w:top w:val="nil"/>
              <w:left w:val="nil"/>
              <w:bottom w:val="nil"/>
              <w:right w:val="nil"/>
            </w:tcBorders>
            <w:shd w:val="clear" w:color="auto" w:fill="auto"/>
            <w:noWrap/>
            <w:vAlign w:val="center"/>
          </w:tcPr>
          <w:p w14:paraId="41548B6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-263.4</w:t>
            </w:r>
          </w:p>
        </w:tc>
        <w:tc>
          <w:tcPr>
            <w:tcW w:w="977" w:type="dxa"/>
            <w:tcBorders>
              <w:top w:val="nil"/>
              <w:left w:val="nil"/>
              <w:bottom w:val="nil"/>
              <w:right w:val="nil"/>
            </w:tcBorders>
            <w:shd w:val="clear" w:color="auto" w:fill="auto"/>
            <w:noWrap/>
            <w:vAlign w:val="center"/>
          </w:tcPr>
          <w:p w14:paraId="63754B2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-243</w:t>
            </w:r>
          </w:p>
        </w:tc>
        <w:tc>
          <w:tcPr>
            <w:tcW w:w="977" w:type="dxa"/>
            <w:tcBorders>
              <w:top w:val="nil"/>
              <w:left w:val="nil"/>
              <w:bottom w:val="nil"/>
              <w:right w:val="nil"/>
            </w:tcBorders>
            <w:shd w:val="clear" w:color="auto" w:fill="auto"/>
            <w:noWrap/>
            <w:vAlign w:val="center"/>
          </w:tcPr>
          <w:p w14:paraId="25D11BB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14D2DDE4" w14:textId="77777777" w:rsidTr="000E16F7">
        <w:trPr>
          <w:trHeight w:val="345"/>
        </w:trPr>
        <w:tc>
          <w:tcPr>
            <w:tcW w:w="3000" w:type="dxa"/>
            <w:tcBorders>
              <w:top w:val="nil"/>
              <w:left w:val="nil"/>
              <w:bottom w:val="nil"/>
              <w:right w:val="nil"/>
            </w:tcBorders>
            <w:shd w:val="clear" w:color="auto" w:fill="auto"/>
            <w:noWrap/>
            <w:vAlign w:val="center"/>
          </w:tcPr>
          <w:p w14:paraId="2C160720"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SRS2 </w:t>
            </w:r>
            <w:r w:rsidRPr="00DD02A1">
              <w:rPr>
                <w:i/>
                <w:iCs/>
                <w:sz w:val="20"/>
                <w:szCs w:val="20"/>
              </w:rPr>
              <w:t>Eleocharis</w:t>
            </w:r>
            <w:r w:rsidRPr="00DD02A1">
              <w:rPr>
                <w:iCs/>
                <w:sz w:val="20"/>
                <w:szCs w:val="20"/>
              </w:rPr>
              <w:t xml:space="preserve"> </w:t>
            </w:r>
            <w:r w:rsidRPr="00DD02A1">
              <w:rPr>
                <w:rFonts w:eastAsia="Times New Roman"/>
                <w:sz w:val="20"/>
                <w:szCs w:val="20"/>
              </w:rPr>
              <w:t>(δD)</w:t>
            </w:r>
          </w:p>
        </w:tc>
        <w:tc>
          <w:tcPr>
            <w:tcW w:w="1042" w:type="dxa"/>
            <w:tcBorders>
              <w:top w:val="nil"/>
              <w:left w:val="nil"/>
              <w:bottom w:val="nil"/>
              <w:right w:val="nil"/>
            </w:tcBorders>
            <w:shd w:val="clear" w:color="auto" w:fill="auto"/>
            <w:noWrap/>
            <w:vAlign w:val="center"/>
          </w:tcPr>
          <w:p w14:paraId="641C143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-119.3</w:t>
            </w:r>
          </w:p>
        </w:tc>
        <w:tc>
          <w:tcPr>
            <w:tcW w:w="977" w:type="dxa"/>
            <w:tcBorders>
              <w:top w:val="nil"/>
              <w:left w:val="nil"/>
              <w:bottom w:val="nil"/>
              <w:right w:val="nil"/>
            </w:tcBorders>
            <w:shd w:val="clear" w:color="auto" w:fill="auto"/>
            <w:noWrap/>
            <w:vAlign w:val="center"/>
          </w:tcPr>
          <w:p w14:paraId="244067A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-100.4</w:t>
            </w:r>
          </w:p>
        </w:tc>
        <w:tc>
          <w:tcPr>
            <w:tcW w:w="977" w:type="dxa"/>
            <w:tcBorders>
              <w:top w:val="nil"/>
              <w:left w:val="nil"/>
              <w:bottom w:val="nil"/>
              <w:right w:val="nil"/>
            </w:tcBorders>
            <w:shd w:val="clear" w:color="auto" w:fill="auto"/>
            <w:noWrap/>
            <w:vAlign w:val="center"/>
          </w:tcPr>
          <w:p w14:paraId="55D5848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-109.8</w:t>
            </w:r>
          </w:p>
        </w:tc>
        <w:tc>
          <w:tcPr>
            <w:tcW w:w="977" w:type="dxa"/>
            <w:tcBorders>
              <w:top w:val="nil"/>
              <w:left w:val="nil"/>
              <w:bottom w:val="nil"/>
              <w:right w:val="nil"/>
            </w:tcBorders>
            <w:shd w:val="clear" w:color="auto" w:fill="auto"/>
            <w:noWrap/>
            <w:vAlign w:val="center"/>
          </w:tcPr>
          <w:p w14:paraId="7B4A097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-113.4</w:t>
            </w:r>
          </w:p>
        </w:tc>
        <w:tc>
          <w:tcPr>
            <w:tcW w:w="977" w:type="dxa"/>
            <w:tcBorders>
              <w:top w:val="nil"/>
              <w:left w:val="nil"/>
              <w:bottom w:val="nil"/>
              <w:right w:val="nil"/>
            </w:tcBorders>
            <w:shd w:val="clear" w:color="auto" w:fill="auto"/>
            <w:noWrap/>
            <w:vAlign w:val="center"/>
          </w:tcPr>
          <w:p w14:paraId="625A96BD"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-115.9</w:t>
            </w:r>
          </w:p>
        </w:tc>
        <w:tc>
          <w:tcPr>
            <w:tcW w:w="977" w:type="dxa"/>
            <w:tcBorders>
              <w:top w:val="nil"/>
              <w:left w:val="nil"/>
              <w:bottom w:val="nil"/>
              <w:right w:val="nil"/>
            </w:tcBorders>
            <w:shd w:val="clear" w:color="auto" w:fill="auto"/>
            <w:noWrap/>
            <w:vAlign w:val="center"/>
          </w:tcPr>
          <w:p w14:paraId="4855AF9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-129.7</w:t>
            </w:r>
          </w:p>
        </w:tc>
        <w:tc>
          <w:tcPr>
            <w:tcW w:w="977" w:type="dxa"/>
            <w:tcBorders>
              <w:top w:val="nil"/>
              <w:left w:val="nil"/>
              <w:bottom w:val="nil"/>
              <w:right w:val="nil"/>
            </w:tcBorders>
            <w:shd w:val="clear" w:color="auto" w:fill="auto"/>
            <w:noWrap/>
            <w:vAlign w:val="center"/>
          </w:tcPr>
          <w:p w14:paraId="1A3E3961"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-127.5</w:t>
            </w:r>
          </w:p>
        </w:tc>
        <w:tc>
          <w:tcPr>
            <w:tcW w:w="977" w:type="dxa"/>
            <w:tcBorders>
              <w:top w:val="nil"/>
              <w:left w:val="nil"/>
              <w:bottom w:val="nil"/>
              <w:right w:val="nil"/>
            </w:tcBorders>
            <w:shd w:val="clear" w:color="auto" w:fill="auto"/>
            <w:noWrap/>
            <w:vAlign w:val="center"/>
          </w:tcPr>
          <w:p w14:paraId="602C0BF0"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-85.9</w:t>
            </w:r>
          </w:p>
        </w:tc>
      </w:tr>
      <w:tr w:rsidR="008874E9" w:rsidRPr="003A084B" w14:paraId="71F3EEB0" w14:textId="77777777" w:rsidTr="000E16F7">
        <w:trPr>
          <w:trHeight w:val="345"/>
        </w:trPr>
        <w:tc>
          <w:tcPr>
            <w:tcW w:w="3000" w:type="dxa"/>
            <w:tcBorders>
              <w:top w:val="nil"/>
              <w:left w:val="nil"/>
              <w:bottom w:val="nil"/>
              <w:right w:val="nil"/>
            </w:tcBorders>
            <w:shd w:val="clear" w:color="auto" w:fill="auto"/>
            <w:noWrap/>
            <w:vAlign w:val="center"/>
          </w:tcPr>
          <w:p w14:paraId="78973649"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SRS2 </w:t>
            </w:r>
            <w:r w:rsidRPr="00DD02A1">
              <w:rPr>
                <w:i/>
                <w:iCs/>
                <w:sz w:val="20"/>
                <w:szCs w:val="20"/>
              </w:rPr>
              <w:t>Utricularia</w:t>
            </w:r>
            <w:r w:rsidRPr="00DD02A1">
              <w:rPr>
                <w:iCs/>
                <w:sz w:val="20"/>
                <w:szCs w:val="20"/>
              </w:rPr>
              <w:t xml:space="preserve"> </w:t>
            </w:r>
            <w:r w:rsidRPr="00DD02A1">
              <w:rPr>
                <w:rFonts w:eastAsia="Times New Roman"/>
                <w:sz w:val="20"/>
                <w:szCs w:val="20"/>
              </w:rPr>
              <w:t>(δD)</w:t>
            </w:r>
          </w:p>
        </w:tc>
        <w:tc>
          <w:tcPr>
            <w:tcW w:w="1042" w:type="dxa"/>
            <w:tcBorders>
              <w:top w:val="nil"/>
              <w:left w:val="nil"/>
              <w:bottom w:val="nil"/>
              <w:right w:val="nil"/>
            </w:tcBorders>
            <w:shd w:val="clear" w:color="auto" w:fill="auto"/>
            <w:noWrap/>
            <w:vAlign w:val="center"/>
          </w:tcPr>
          <w:p w14:paraId="5C0A9324"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-128.5</w:t>
            </w:r>
          </w:p>
        </w:tc>
        <w:tc>
          <w:tcPr>
            <w:tcW w:w="977" w:type="dxa"/>
            <w:tcBorders>
              <w:top w:val="nil"/>
              <w:left w:val="nil"/>
              <w:bottom w:val="nil"/>
              <w:right w:val="nil"/>
            </w:tcBorders>
            <w:shd w:val="clear" w:color="auto" w:fill="auto"/>
            <w:noWrap/>
            <w:vAlign w:val="center"/>
          </w:tcPr>
          <w:p w14:paraId="1CBBB96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-99.2</w:t>
            </w:r>
          </w:p>
        </w:tc>
        <w:tc>
          <w:tcPr>
            <w:tcW w:w="977" w:type="dxa"/>
            <w:tcBorders>
              <w:top w:val="nil"/>
              <w:left w:val="nil"/>
              <w:bottom w:val="nil"/>
              <w:right w:val="nil"/>
            </w:tcBorders>
            <w:shd w:val="clear" w:color="auto" w:fill="auto"/>
            <w:noWrap/>
            <w:vAlign w:val="center"/>
          </w:tcPr>
          <w:p w14:paraId="68C4586B"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-132.2</w:t>
            </w:r>
          </w:p>
        </w:tc>
        <w:tc>
          <w:tcPr>
            <w:tcW w:w="977" w:type="dxa"/>
            <w:tcBorders>
              <w:top w:val="nil"/>
              <w:left w:val="nil"/>
              <w:bottom w:val="nil"/>
              <w:right w:val="nil"/>
            </w:tcBorders>
            <w:shd w:val="clear" w:color="auto" w:fill="auto"/>
            <w:noWrap/>
            <w:vAlign w:val="center"/>
          </w:tcPr>
          <w:p w14:paraId="4F80DCF5"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-140.8</w:t>
            </w:r>
          </w:p>
        </w:tc>
        <w:tc>
          <w:tcPr>
            <w:tcW w:w="977" w:type="dxa"/>
            <w:tcBorders>
              <w:top w:val="nil"/>
              <w:left w:val="nil"/>
              <w:bottom w:val="nil"/>
              <w:right w:val="nil"/>
            </w:tcBorders>
            <w:shd w:val="clear" w:color="auto" w:fill="auto"/>
            <w:noWrap/>
            <w:vAlign w:val="center"/>
          </w:tcPr>
          <w:p w14:paraId="1DA985E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-118.8</w:t>
            </w:r>
          </w:p>
        </w:tc>
        <w:tc>
          <w:tcPr>
            <w:tcW w:w="977" w:type="dxa"/>
            <w:tcBorders>
              <w:top w:val="nil"/>
              <w:left w:val="nil"/>
              <w:bottom w:val="nil"/>
              <w:right w:val="nil"/>
            </w:tcBorders>
            <w:shd w:val="clear" w:color="auto" w:fill="auto"/>
            <w:noWrap/>
            <w:vAlign w:val="center"/>
          </w:tcPr>
          <w:p w14:paraId="0B830C7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-131.4</w:t>
            </w:r>
          </w:p>
        </w:tc>
        <w:tc>
          <w:tcPr>
            <w:tcW w:w="977" w:type="dxa"/>
            <w:tcBorders>
              <w:top w:val="nil"/>
              <w:left w:val="nil"/>
              <w:bottom w:val="nil"/>
              <w:right w:val="nil"/>
            </w:tcBorders>
            <w:shd w:val="clear" w:color="auto" w:fill="auto"/>
            <w:noWrap/>
            <w:vAlign w:val="center"/>
          </w:tcPr>
          <w:p w14:paraId="3D83173D"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-119.1</w:t>
            </w:r>
          </w:p>
        </w:tc>
        <w:tc>
          <w:tcPr>
            <w:tcW w:w="977" w:type="dxa"/>
            <w:tcBorders>
              <w:top w:val="nil"/>
              <w:left w:val="nil"/>
              <w:bottom w:val="nil"/>
              <w:right w:val="nil"/>
            </w:tcBorders>
            <w:shd w:val="clear" w:color="auto" w:fill="auto"/>
            <w:noWrap/>
            <w:vAlign w:val="center"/>
          </w:tcPr>
          <w:p w14:paraId="691F545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01EAE4CA" w14:textId="77777777" w:rsidTr="000E16F7">
        <w:trPr>
          <w:trHeight w:val="345"/>
        </w:trPr>
        <w:tc>
          <w:tcPr>
            <w:tcW w:w="3000" w:type="dxa"/>
            <w:tcBorders>
              <w:top w:val="nil"/>
              <w:left w:val="nil"/>
              <w:bottom w:val="nil"/>
              <w:right w:val="nil"/>
            </w:tcBorders>
            <w:shd w:val="clear" w:color="auto" w:fill="auto"/>
            <w:noWrap/>
            <w:vAlign w:val="center"/>
          </w:tcPr>
          <w:p w14:paraId="3618C8A7"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SRS2 </w:t>
            </w:r>
            <w:r w:rsidRPr="00DD02A1">
              <w:rPr>
                <w:i/>
                <w:iCs/>
                <w:sz w:val="20"/>
                <w:szCs w:val="20"/>
              </w:rPr>
              <w:t xml:space="preserve">Nymphaea </w:t>
            </w:r>
            <w:r w:rsidRPr="00DD02A1">
              <w:rPr>
                <w:rFonts w:eastAsia="Times New Roman"/>
                <w:sz w:val="20"/>
                <w:szCs w:val="20"/>
              </w:rPr>
              <w:t>(δD )</w:t>
            </w:r>
          </w:p>
        </w:tc>
        <w:tc>
          <w:tcPr>
            <w:tcW w:w="1042" w:type="dxa"/>
            <w:tcBorders>
              <w:top w:val="nil"/>
              <w:left w:val="nil"/>
              <w:bottom w:val="nil"/>
              <w:right w:val="nil"/>
            </w:tcBorders>
            <w:shd w:val="clear" w:color="auto" w:fill="auto"/>
            <w:noWrap/>
            <w:vAlign w:val="center"/>
          </w:tcPr>
          <w:p w14:paraId="6FD68C1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-118.5</w:t>
            </w:r>
          </w:p>
        </w:tc>
        <w:tc>
          <w:tcPr>
            <w:tcW w:w="977" w:type="dxa"/>
            <w:tcBorders>
              <w:top w:val="nil"/>
              <w:left w:val="nil"/>
              <w:bottom w:val="nil"/>
              <w:right w:val="nil"/>
            </w:tcBorders>
            <w:shd w:val="clear" w:color="auto" w:fill="auto"/>
            <w:noWrap/>
            <w:vAlign w:val="center"/>
          </w:tcPr>
          <w:p w14:paraId="14C9AEB2"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183F8FD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-98.9</w:t>
            </w:r>
          </w:p>
        </w:tc>
        <w:tc>
          <w:tcPr>
            <w:tcW w:w="977" w:type="dxa"/>
            <w:tcBorders>
              <w:top w:val="nil"/>
              <w:left w:val="nil"/>
              <w:bottom w:val="nil"/>
              <w:right w:val="nil"/>
            </w:tcBorders>
            <w:shd w:val="clear" w:color="auto" w:fill="auto"/>
            <w:noWrap/>
            <w:vAlign w:val="center"/>
          </w:tcPr>
          <w:p w14:paraId="597E3F9D"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-113.1</w:t>
            </w:r>
          </w:p>
        </w:tc>
        <w:tc>
          <w:tcPr>
            <w:tcW w:w="977" w:type="dxa"/>
            <w:tcBorders>
              <w:top w:val="nil"/>
              <w:left w:val="nil"/>
              <w:bottom w:val="nil"/>
              <w:right w:val="nil"/>
            </w:tcBorders>
            <w:shd w:val="clear" w:color="auto" w:fill="auto"/>
            <w:noWrap/>
            <w:vAlign w:val="center"/>
          </w:tcPr>
          <w:p w14:paraId="5B5B4453"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-144.9</w:t>
            </w:r>
          </w:p>
        </w:tc>
        <w:tc>
          <w:tcPr>
            <w:tcW w:w="977" w:type="dxa"/>
            <w:tcBorders>
              <w:top w:val="nil"/>
              <w:left w:val="nil"/>
              <w:bottom w:val="nil"/>
              <w:right w:val="nil"/>
            </w:tcBorders>
            <w:shd w:val="clear" w:color="auto" w:fill="auto"/>
            <w:noWrap/>
            <w:vAlign w:val="center"/>
          </w:tcPr>
          <w:p w14:paraId="5758F945"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-152.9</w:t>
            </w:r>
          </w:p>
        </w:tc>
        <w:tc>
          <w:tcPr>
            <w:tcW w:w="977" w:type="dxa"/>
            <w:tcBorders>
              <w:top w:val="nil"/>
              <w:left w:val="nil"/>
              <w:bottom w:val="nil"/>
              <w:right w:val="nil"/>
            </w:tcBorders>
            <w:shd w:val="clear" w:color="auto" w:fill="auto"/>
            <w:noWrap/>
            <w:vAlign w:val="center"/>
          </w:tcPr>
          <w:p w14:paraId="0B5FB31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-102.4</w:t>
            </w:r>
          </w:p>
        </w:tc>
        <w:tc>
          <w:tcPr>
            <w:tcW w:w="977" w:type="dxa"/>
            <w:tcBorders>
              <w:top w:val="nil"/>
              <w:left w:val="nil"/>
              <w:bottom w:val="nil"/>
              <w:right w:val="nil"/>
            </w:tcBorders>
            <w:shd w:val="clear" w:color="auto" w:fill="auto"/>
            <w:noWrap/>
            <w:vAlign w:val="center"/>
          </w:tcPr>
          <w:p w14:paraId="71667030"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587F8F95" w14:textId="77777777" w:rsidTr="000E16F7">
        <w:trPr>
          <w:trHeight w:val="345"/>
        </w:trPr>
        <w:tc>
          <w:tcPr>
            <w:tcW w:w="3000" w:type="dxa"/>
            <w:tcBorders>
              <w:top w:val="nil"/>
              <w:left w:val="nil"/>
              <w:bottom w:val="nil"/>
              <w:right w:val="nil"/>
            </w:tcBorders>
            <w:shd w:val="clear" w:color="auto" w:fill="auto"/>
            <w:noWrap/>
            <w:vAlign w:val="center"/>
          </w:tcPr>
          <w:p w14:paraId="2B57DCE5"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TSPh2 </w:t>
            </w:r>
            <w:r w:rsidRPr="00DD02A1">
              <w:rPr>
                <w:i/>
                <w:iCs/>
                <w:sz w:val="20"/>
                <w:szCs w:val="20"/>
              </w:rPr>
              <w:t>Cladium</w:t>
            </w:r>
            <w:r w:rsidRPr="00DD02A1">
              <w:rPr>
                <w:iCs/>
                <w:sz w:val="20"/>
                <w:szCs w:val="20"/>
              </w:rPr>
              <w:t xml:space="preserve"> </w:t>
            </w:r>
            <w:r w:rsidRPr="00DD02A1">
              <w:rPr>
                <w:rFonts w:eastAsia="Times New Roman"/>
                <w:sz w:val="20"/>
                <w:szCs w:val="20"/>
              </w:rPr>
              <w:t>(δD)</w:t>
            </w:r>
          </w:p>
        </w:tc>
        <w:tc>
          <w:tcPr>
            <w:tcW w:w="1042" w:type="dxa"/>
            <w:tcBorders>
              <w:top w:val="nil"/>
              <w:left w:val="nil"/>
              <w:bottom w:val="nil"/>
              <w:right w:val="nil"/>
            </w:tcBorders>
            <w:shd w:val="clear" w:color="auto" w:fill="auto"/>
            <w:noWrap/>
            <w:vAlign w:val="center"/>
          </w:tcPr>
          <w:p w14:paraId="64C209EB"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-243.0</w:t>
            </w:r>
          </w:p>
        </w:tc>
        <w:tc>
          <w:tcPr>
            <w:tcW w:w="977" w:type="dxa"/>
            <w:tcBorders>
              <w:top w:val="nil"/>
              <w:left w:val="nil"/>
              <w:bottom w:val="nil"/>
              <w:right w:val="nil"/>
            </w:tcBorders>
            <w:shd w:val="clear" w:color="auto" w:fill="auto"/>
            <w:noWrap/>
            <w:vAlign w:val="center"/>
          </w:tcPr>
          <w:p w14:paraId="03036D3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35819F96"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-242.7</w:t>
            </w:r>
          </w:p>
        </w:tc>
        <w:tc>
          <w:tcPr>
            <w:tcW w:w="977" w:type="dxa"/>
            <w:tcBorders>
              <w:top w:val="nil"/>
              <w:left w:val="nil"/>
              <w:bottom w:val="nil"/>
              <w:right w:val="nil"/>
            </w:tcBorders>
            <w:shd w:val="clear" w:color="auto" w:fill="auto"/>
            <w:noWrap/>
            <w:vAlign w:val="center"/>
          </w:tcPr>
          <w:p w14:paraId="48D417B5"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-270.8</w:t>
            </w:r>
          </w:p>
        </w:tc>
        <w:tc>
          <w:tcPr>
            <w:tcW w:w="977" w:type="dxa"/>
            <w:tcBorders>
              <w:top w:val="nil"/>
              <w:left w:val="nil"/>
              <w:bottom w:val="nil"/>
              <w:right w:val="nil"/>
            </w:tcBorders>
            <w:shd w:val="clear" w:color="auto" w:fill="auto"/>
            <w:noWrap/>
            <w:vAlign w:val="center"/>
          </w:tcPr>
          <w:p w14:paraId="0B9E5FE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-228.2</w:t>
            </w:r>
          </w:p>
        </w:tc>
        <w:tc>
          <w:tcPr>
            <w:tcW w:w="977" w:type="dxa"/>
            <w:tcBorders>
              <w:top w:val="nil"/>
              <w:left w:val="nil"/>
              <w:bottom w:val="nil"/>
              <w:right w:val="nil"/>
            </w:tcBorders>
            <w:shd w:val="clear" w:color="auto" w:fill="auto"/>
            <w:noWrap/>
            <w:vAlign w:val="center"/>
          </w:tcPr>
          <w:p w14:paraId="55D2295D"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-221.1</w:t>
            </w:r>
          </w:p>
        </w:tc>
        <w:tc>
          <w:tcPr>
            <w:tcW w:w="977" w:type="dxa"/>
            <w:tcBorders>
              <w:top w:val="nil"/>
              <w:left w:val="nil"/>
              <w:bottom w:val="nil"/>
              <w:right w:val="nil"/>
            </w:tcBorders>
            <w:shd w:val="clear" w:color="auto" w:fill="auto"/>
            <w:noWrap/>
            <w:vAlign w:val="center"/>
          </w:tcPr>
          <w:p w14:paraId="7A89A5B4"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-252.0</w:t>
            </w:r>
          </w:p>
        </w:tc>
        <w:tc>
          <w:tcPr>
            <w:tcW w:w="977" w:type="dxa"/>
            <w:tcBorders>
              <w:top w:val="nil"/>
              <w:left w:val="nil"/>
              <w:bottom w:val="nil"/>
              <w:right w:val="nil"/>
            </w:tcBorders>
            <w:shd w:val="clear" w:color="auto" w:fill="auto"/>
            <w:noWrap/>
            <w:vAlign w:val="center"/>
          </w:tcPr>
          <w:p w14:paraId="0DA6F131"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-175.2</w:t>
            </w:r>
          </w:p>
        </w:tc>
      </w:tr>
      <w:tr w:rsidR="008874E9" w:rsidRPr="003A084B" w14:paraId="2E6AB01E" w14:textId="77777777" w:rsidTr="000E16F7">
        <w:trPr>
          <w:trHeight w:val="345"/>
        </w:trPr>
        <w:tc>
          <w:tcPr>
            <w:tcW w:w="3000" w:type="dxa"/>
            <w:tcBorders>
              <w:top w:val="nil"/>
              <w:left w:val="nil"/>
              <w:bottom w:val="nil"/>
              <w:right w:val="nil"/>
            </w:tcBorders>
            <w:shd w:val="clear" w:color="auto" w:fill="auto"/>
            <w:noWrap/>
            <w:vAlign w:val="center"/>
          </w:tcPr>
          <w:p w14:paraId="30B43C78"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TSPh2 </w:t>
            </w:r>
            <w:r w:rsidRPr="00DD02A1">
              <w:rPr>
                <w:i/>
                <w:iCs/>
                <w:sz w:val="20"/>
                <w:szCs w:val="20"/>
              </w:rPr>
              <w:t>Eleocharis</w:t>
            </w:r>
            <w:r w:rsidRPr="00DD02A1">
              <w:rPr>
                <w:iCs/>
                <w:sz w:val="20"/>
                <w:szCs w:val="20"/>
              </w:rPr>
              <w:t xml:space="preserve"> </w:t>
            </w:r>
            <w:r w:rsidRPr="00DD02A1">
              <w:rPr>
                <w:rFonts w:eastAsia="Times New Roman"/>
                <w:sz w:val="20"/>
                <w:szCs w:val="20"/>
              </w:rPr>
              <w:t>(δD)</w:t>
            </w:r>
          </w:p>
        </w:tc>
        <w:tc>
          <w:tcPr>
            <w:tcW w:w="1042" w:type="dxa"/>
            <w:tcBorders>
              <w:top w:val="nil"/>
              <w:left w:val="nil"/>
              <w:bottom w:val="nil"/>
              <w:right w:val="nil"/>
            </w:tcBorders>
            <w:shd w:val="clear" w:color="auto" w:fill="auto"/>
            <w:noWrap/>
            <w:vAlign w:val="center"/>
          </w:tcPr>
          <w:p w14:paraId="0D808C4E"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-104.0</w:t>
            </w:r>
          </w:p>
        </w:tc>
        <w:tc>
          <w:tcPr>
            <w:tcW w:w="977" w:type="dxa"/>
            <w:tcBorders>
              <w:top w:val="nil"/>
              <w:left w:val="nil"/>
              <w:bottom w:val="nil"/>
              <w:right w:val="nil"/>
            </w:tcBorders>
            <w:shd w:val="clear" w:color="auto" w:fill="auto"/>
            <w:noWrap/>
            <w:vAlign w:val="center"/>
          </w:tcPr>
          <w:p w14:paraId="1793557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0A429ADD"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nil"/>
              <w:right w:val="nil"/>
            </w:tcBorders>
            <w:shd w:val="clear" w:color="auto" w:fill="auto"/>
            <w:noWrap/>
            <w:vAlign w:val="center"/>
          </w:tcPr>
          <w:p w14:paraId="383BC19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-95.4</w:t>
            </w:r>
          </w:p>
        </w:tc>
        <w:tc>
          <w:tcPr>
            <w:tcW w:w="977" w:type="dxa"/>
            <w:tcBorders>
              <w:top w:val="nil"/>
              <w:left w:val="nil"/>
              <w:bottom w:val="nil"/>
              <w:right w:val="nil"/>
            </w:tcBorders>
            <w:shd w:val="clear" w:color="auto" w:fill="auto"/>
            <w:noWrap/>
            <w:vAlign w:val="center"/>
          </w:tcPr>
          <w:p w14:paraId="677E8543"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-116.1</w:t>
            </w:r>
          </w:p>
        </w:tc>
        <w:tc>
          <w:tcPr>
            <w:tcW w:w="977" w:type="dxa"/>
            <w:tcBorders>
              <w:top w:val="nil"/>
              <w:left w:val="nil"/>
              <w:bottom w:val="nil"/>
              <w:right w:val="nil"/>
            </w:tcBorders>
            <w:shd w:val="clear" w:color="auto" w:fill="auto"/>
            <w:noWrap/>
            <w:vAlign w:val="center"/>
          </w:tcPr>
          <w:p w14:paraId="7BCB3926"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-121.5</w:t>
            </w:r>
          </w:p>
        </w:tc>
        <w:tc>
          <w:tcPr>
            <w:tcW w:w="977" w:type="dxa"/>
            <w:tcBorders>
              <w:top w:val="nil"/>
              <w:left w:val="nil"/>
              <w:bottom w:val="nil"/>
              <w:right w:val="nil"/>
            </w:tcBorders>
            <w:shd w:val="clear" w:color="auto" w:fill="auto"/>
            <w:noWrap/>
            <w:vAlign w:val="center"/>
          </w:tcPr>
          <w:p w14:paraId="3E5C508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-84.0</w:t>
            </w:r>
          </w:p>
        </w:tc>
        <w:tc>
          <w:tcPr>
            <w:tcW w:w="977" w:type="dxa"/>
            <w:tcBorders>
              <w:top w:val="nil"/>
              <w:left w:val="nil"/>
              <w:bottom w:val="nil"/>
              <w:right w:val="nil"/>
            </w:tcBorders>
            <w:shd w:val="clear" w:color="auto" w:fill="auto"/>
            <w:noWrap/>
            <w:vAlign w:val="center"/>
          </w:tcPr>
          <w:p w14:paraId="768A3045"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-75.3</w:t>
            </w:r>
          </w:p>
        </w:tc>
      </w:tr>
      <w:tr w:rsidR="008874E9" w:rsidRPr="003A084B" w14:paraId="4A911915" w14:textId="77777777" w:rsidTr="000E16F7">
        <w:trPr>
          <w:trHeight w:val="345"/>
        </w:trPr>
        <w:tc>
          <w:tcPr>
            <w:tcW w:w="3000" w:type="dxa"/>
            <w:tcBorders>
              <w:top w:val="nil"/>
              <w:left w:val="nil"/>
              <w:right w:val="nil"/>
            </w:tcBorders>
            <w:shd w:val="clear" w:color="auto" w:fill="auto"/>
            <w:noWrap/>
            <w:vAlign w:val="center"/>
          </w:tcPr>
          <w:p w14:paraId="4DF33BD9"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TSPh2 </w:t>
            </w:r>
            <w:r w:rsidRPr="00DD02A1">
              <w:rPr>
                <w:i/>
                <w:iCs/>
                <w:sz w:val="20"/>
                <w:szCs w:val="20"/>
              </w:rPr>
              <w:t>Utricularia</w:t>
            </w:r>
            <w:r w:rsidRPr="00DD02A1">
              <w:rPr>
                <w:iCs/>
                <w:sz w:val="20"/>
                <w:szCs w:val="20"/>
              </w:rPr>
              <w:t xml:space="preserve"> </w:t>
            </w:r>
            <w:r w:rsidRPr="00DD02A1">
              <w:rPr>
                <w:rFonts w:eastAsia="Times New Roman"/>
                <w:sz w:val="20"/>
                <w:szCs w:val="20"/>
              </w:rPr>
              <w:t>(δD)</w:t>
            </w:r>
          </w:p>
        </w:tc>
        <w:tc>
          <w:tcPr>
            <w:tcW w:w="1042" w:type="dxa"/>
            <w:tcBorders>
              <w:top w:val="nil"/>
              <w:left w:val="nil"/>
              <w:right w:val="nil"/>
            </w:tcBorders>
            <w:shd w:val="clear" w:color="auto" w:fill="auto"/>
            <w:noWrap/>
            <w:vAlign w:val="center"/>
          </w:tcPr>
          <w:p w14:paraId="074BE294"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-116.1</w:t>
            </w:r>
          </w:p>
        </w:tc>
        <w:tc>
          <w:tcPr>
            <w:tcW w:w="977" w:type="dxa"/>
            <w:tcBorders>
              <w:top w:val="nil"/>
              <w:left w:val="nil"/>
              <w:right w:val="nil"/>
            </w:tcBorders>
            <w:shd w:val="clear" w:color="auto" w:fill="auto"/>
            <w:noWrap/>
            <w:vAlign w:val="center"/>
          </w:tcPr>
          <w:p w14:paraId="05400D14"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-110.2</w:t>
            </w:r>
          </w:p>
        </w:tc>
        <w:tc>
          <w:tcPr>
            <w:tcW w:w="977" w:type="dxa"/>
            <w:tcBorders>
              <w:top w:val="nil"/>
              <w:left w:val="nil"/>
              <w:right w:val="nil"/>
            </w:tcBorders>
            <w:shd w:val="clear" w:color="auto" w:fill="auto"/>
            <w:noWrap/>
            <w:vAlign w:val="center"/>
          </w:tcPr>
          <w:p w14:paraId="05426C6B"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-112.8</w:t>
            </w:r>
          </w:p>
        </w:tc>
        <w:tc>
          <w:tcPr>
            <w:tcW w:w="977" w:type="dxa"/>
            <w:tcBorders>
              <w:top w:val="nil"/>
              <w:left w:val="nil"/>
              <w:right w:val="nil"/>
            </w:tcBorders>
            <w:shd w:val="clear" w:color="auto" w:fill="auto"/>
            <w:noWrap/>
            <w:vAlign w:val="center"/>
          </w:tcPr>
          <w:p w14:paraId="6046088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-123.5</w:t>
            </w:r>
          </w:p>
        </w:tc>
        <w:tc>
          <w:tcPr>
            <w:tcW w:w="977" w:type="dxa"/>
            <w:tcBorders>
              <w:top w:val="nil"/>
              <w:left w:val="nil"/>
              <w:right w:val="nil"/>
            </w:tcBorders>
            <w:shd w:val="clear" w:color="auto" w:fill="auto"/>
            <w:noWrap/>
            <w:vAlign w:val="center"/>
          </w:tcPr>
          <w:p w14:paraId="79C22411"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-124.1</w:t>
            </w:r>
          </w:p>
        </w:tc>
        <w:tc>
          <w:tcPr>
            <w:tcW w:w="977" w:type="dxa"/>
            <w:tcBorders>
              <w:top w:val="nil"/>
              <w:left w:val="nil"/>
              <w:right w:val="nil"/>
            </w:tcBorders>
            <w:shd w:val="clear" w:color="auto" w:fill="auto"/>
            <w:noWrap/>
            <w:vAlign w:val="center"/>
          </w:tcPr>
          <w:p w14:paraId="27EE9823"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-122.2</w:t>
            </w:r>
          </w:p>
        </w:tc>
        <w:tc>
          <w:tcPr>
            <w:tcW w:w="977" w:type="dxa"/>
            <w:tcBorders>
              <w:top w:val="nil"/>
              <w:left w:val="nil"/>
              <w:right w:val="nil"/>
            </w:tcBorders>
            <w:shd w:val="clear" w:color="auto" w:fill="auto"/>
            <w:noWrap/>
            <w:vAlign w:val="center"/>
          </w:tcPr>
          <w:p w14:paraId="074F4937"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-103.9</w:t>
            </w:r>
          </w:p>
        </w:tc>
        <w:tc>
          <w:tcPr>
            <w:tcW w:w="977" w:type="dxa"/>
            <w:tcBorders>
              <w:top w:val="nil"/>
              <w:left w:val="nil"/>
              <w:right w:val="nil"/>
            </w:tcBorders>
            <w:shd w:val="clear" w:color="auto" w:fill="auto"/>
            <w:noWrap/>
            <w:vAlign w:val="center"/>
          </w:tcPr>
          <w:p w14:paraId="07B875EF"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r w:rsidR="008874E9" w:rsidRPr="003A084B" w14:paraId="00389B07" w14:textId="77777777" w:rsidTr="000E16F7">
        <w:trPr>
          <w:trHeight w:val="345"/>
        </w:trPr>
        <w:tc>
          <w:tcPr>
            <w:tcW w:w="3000" w:type="dxa"/>
            <w:tcBorders>
              <w:top w:val="nil"/>
              <w:left w:val="nil"/>
              <w:bottom w:val="single" w:sz="4" w:space="0" w:color="auto"/>
              <w:right w:val="nil"/>
            </w:tcBorders>
            <w:shd w:val="clear" w:color="auto" w:fill="auto"/>
            <w:noWrap/>
            <w:vAlign w:val="center"/>
          </w:tcPr>
          <w:p w14:paraId="3B7C0A81" w14:textId="77777777" w:rsidR="008874E9" w:rsidRPr="00DD02A1" w:rsidRDefault="008874E9" w:rsidP="000E16F7">
            <w:pPr>
              <w:spacing w:after="0"/>
              <w:rPr>
                <w:rFonts w:eastAsia="Times New Roman"/>
                <w:sz w:val="20"/>
                <w:szCs w:val="20"/>
              </w:rPr>
            </w:pPr>
            <w:r w:rsidRPr="00DD02A1">
              <w:rPr>
                <w:rFonts w:eastAsia="Times New Roman"/>
                <w:sz w:val="20"/>
                <w:szCs w:val="20"/>
              </w:rPr>
              <w:t xml:space="preserve">TSPh2 </w:t>
            </w:r>
            <w:r w:rsidRPr="00DD02A1">
              <w:rPr>
                <w:i/>
                <w:iCs/>
                <w:sz w:val="20"/>
                <w:szCs w:val="20"/>
              </w:rPr>
              <w:t xml:space="preserve">Nymphaea </w:t>
            </w:r>
            <w:r w:rsidRPr="00DD02A1">
              <w:rPr>
                <w:rFonts w:eastAsia="Times New Roman"/>
                <w:sz w:val="20"/>
                <w:szCs w:val="20"/>
              </w:rPr>
              <w:t>(δD)</w:t>
            </w:r>
          </w:p>
        </w:tc>
        <w:tc>
          <w:tcPr>
            <w:tcW w:w="1042" w:type="dxa"/>
            <w:tcBorders>
              <w:top w:val="nil"/>
              <w:left w:val="nil"/>
              <w:bottom w:val="single" w:sz="4" w:space="0" w:color="auto"/>
              <w:right w:val="nil"/>
            </w:tcBorders>
            <w:shd w:val="clear" w:color="auto" w:fill="auto"/>
            <w:noWrap/>
            <w:vAlign w:val="center"/>
          </w:tcPr>
          <w:p w14:paraId="20ABC27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-109.9</w:t>
            </w:r>
          </w:p>
        </w:tc>
        <w:tc>
          <w:tcPr>
            <w:tcW w:w="977" w:type="dxa"/>
            <w:tcBorders>
              <w:top w:val="nil"/>
              <w:left w:val="nil"/>
              <w:bottom w:val="single" w:sz="4" w:space="0" w:color="auto"/>
              <w:right w:val="nil"/>
            </w:tcBorders>
            <w:shd w:val="clear" w:color="auto" w:fill="auto"/>
            <w:noWrap/>
            <w:vAlign w:val="center"/>
          </w:tcPr>
          <w:p w14:paraId="785033A2"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-129.9</w:t>
            </w:r>
          </w:p>
        </w:tc>
        <w:tc>
          <w:tcPr>
            <w:tcW w:w="977" w:type="dxa"/>
            <w:tcBorders>
              <w:top w:val="nil"/>
              <w:left w:val="nil"/>
              <w:bottom w:val="single" w:sz="4" w:space="0" w:color="auto"/>
              <w:right w:val="nil"/>
            </w:tcBorders>
            <w:shd w:val="clear" w:color="auto" w:fill="auto"/>
            <w:noWrap/>
            <w:vAlign w:val="center"/>
          </w:tcPr>
          <w:p w14:paraId="37D9B6F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-94.6</w:t>
            </w:r>
          </w:p>
        </w:tc>
        <w:tc>
          <w:tcPr>
            <w:tcW w:w="977" w:type="dxa"/>
            <w:tcBorders>
              <w:top w:val="nil"/>
              <w:left w:val="nil"/>
              <w:bottom w:val="single" w:sz="4" w:space="0" w:color="auto"/>
              <w:right w:val="nil"/>
            </w:tcBorders>
            <w:shd w:val="clear" w:color="auto" w:fill="auto"/>
            <w:noWrap/>
            <w:vAlign w:val="center"/>
          </w:tcPr>
          <w:p w14:paraId="364D68AA"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-103.5</w:t>
            </w:r>
          </w:p>
        </w:tc>
        <w:tc>
          <w:tcPr>
            <w:tcW w:w="977" w:type="dxa"/>
            <w:tcBorders>
              <w:top w:val="nil"/>
              <w:left w:val="nil"/>
              <w:bottom w:val="single" w:sz="4" w:space="0" w:color="auto"/>
              <w:right w:val="nil"/>
            </w:tcBorders>
            <w:shd w:val="clear" w:color="auto" w:fill="auto"/>
            <w:noWrap/>
            <w:vAlign w:val="center"/>
          </w:tcPr>
          <w:p w14:paraId="52B52569"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-108.3</w:t>
            </w:r>
          </w:p>
        </w:tc>
        <w:tc>
          <w:tcPr>
            <w:tcW w:w="977" w:type="dxa"/>
            <w:tcBorders>
              <w:top w:val="nil"/>
              <w:left w:val="nil"/>
              <w:bottom w:val="single" w:sz="4" w:space="0" w:color="auto"/>
              <w:right w:val="nil"/>
            </w:tcBorders>
            <w:shd w:val="clear" w:color="auto" w:fill="auto"/>
            <w:noWrap/>
            <w:vAlign w:val="center"/>
          </w:tcPr>
          <w:p w14:paraId="0A691D51"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-113.4</w:t>
            </w:r>
          </w:p>
        </w:tc>
        <w:tc>
          <w:tcPr>
            <w:tcW w:w="977" w:type="dxa"/>
            <w:tcBorders>
              <w:top w:val="nil"/>
              <w:left w:val="nil"/>
              <w:bottom w:val="single" w:sz="4" w:space="0" w:color="auto"/>
              <w:right w:val="nil"/>
            </w:tcBorders>
            <w:shd w:val="clear" w:color="auto" w:fill="auto"/>
            <w:noWrap/>
            <w:vAlign w:val="center"/>
          </w:tcPr>
          <w:p w14:paraId="7D965CAD"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c>
          <w:tcPr>
            <w:tcW w:w="977" w:type="dxa"/>
            <w:tcBorders>
              <w:top w:val="nil"/>
              <w:left w:val="nil"/>
              <w:bottom w:val="single" w:sz="4" w:space="0" w:color="auto"/>
              <w:right w:val="nil"/>
            </w:tcBorders>
            <w:shd w:val="clear" w:color="auto" w:fill="auto"/>
            <w:noWrap/>
            <w:vAlign w:val="center"/>
          </w:tcPr>
          <w:p w14:paraId="0C6E5828" w14:textId="77777777" w:rsidR="008874E9" w:rsidRPr="00DD02A1" w:rsidRDefault="008874E9" w:rsidP="000E16F7">
            <w:pPr>
              <w:spacing w:after="0"/>
              <w:jc w:val="center"/>
              <w:rPr>
                <w:rFonts w:eastAsia="Times New Roman"/>
                <w:sz w:val="20"/>
                <w:szCs w:val="20"/>
              </w:rPr>
            </w:pPr>
            <w:r w:rsidRPr="00DD02A1">
              <w:rPr>
                <w:rFonts w:eastAsia="Times New Roman"/>
                <w:sz w:val="20"/>
                <w:szCs w:val="20"/>
              </w:rPr>
              <w:t>N.A.</w:t>
            </w:r>
          </w:p>
        </w:tc>
      </w:tr>
    </w:tbl>
    <w:p w14:paraId="169FFA44" w14:textId="77777777" w:rsidR="008874E9" w:rsidRPr="003A084B" w:rsidRDefault="008874E9" w:rsidP="002F10DF">
      <w:pPr>
        <w:widowControl w:val="0"/>
        <w:tabs>
          <w:tab w:val="left" w:pos="1800"/>
        </w:tabs>
        <w:suppressAutoHyphens/>
        <w:autoSpaceDE w:val="0"/>
        <w:autoSpaceDN w:val="0"/>
        <w:adjustRightInd w:val="0"/>
        <w:spacing w:after="0" w:line="480" w:lineRule="auto"/>
        <w:sectPr w:rsidR="008874E9" w:rsidRPr="003A084B" w:rsidSect="00DD02A1">
          <w:pgSz w:w="15840" w:h="12240" w:orient="landscape"/>
          <w:pgMar w:top="2160" w:right="1440" w:bottom="1440" w:left="1800" w:header="720" w:footer="720" w:gutter="0"/>
          <w:cols w:space="720"/>
          <w:docGrid w:linePitch="360"/>
        </w:sectPr>
      </w:pPr>
    </w:p>
    <w:p w14:paraId="1250C851" w14:textId="77777777" w:rsidR="00A22F6C" w:rsidRDefault="00A22F6C" w:rsidP="00A22F6C">
      <w:pPr>
        <w:widowControl w:val="0"/>
        <w:tabs>
          <w:tab w:val="left" w:pos="1800"/>
        </w:tabs>
        <w:suppressAutoHyphens/>
        <w:autoSpaceDE w:val="0"/>
        <w:autoSpaceDN w:val="0"/>
        <w:adjustRightInd w:val="0"/>
        <w:spacing w:before="0" w:after="0" w:line="480" w:lineRule="auto"/>
        <w:ind w:firstLine="720"/>
        <w:jc w:val="both"/>
        <w:rPr>
          <w:color w:val="000000" w:themeColor="text1"/>
        </w:rPr>
      </w:pPr>
      <w:r>
        <w:lastRenderedPageBreak/>
        <w:t>The mean</w:t>
      </w:r>
      <w:r w:rsidRPr="00B60813">
        <w:t xml:space="preserve"> </w:t>
      </w:r>
      <w:r w:rsidRPr="00327587">
        <w:t>δD values</w:t>
      </w:r>
      <w:r>
        <w:t xml:space="preserve"> shown in Table 7.2 indicate no significant difference among </w:t>
      </w:r>
      <w:r w:rsidRPr="00327587">
        <w:rPr>
          <w:i/>
        </w:rPr>
        <w:t>Utricularia</w:t>
      </w:r>
      <w:r w:rsidRPr="00327587">
        <w:t xml:space="preserve"> (submerged plant)</w:t>
      </w:r>
      <w:r>
        <w:t xml:space="preserve">, </w:t>
      </w:r>
      <w:r w:rsidRPr="00327587">
        <w:rPr>
          <w:i/>
          <w:color w:val="000000" w:themeColor="text1"/>
        </w:rPr>
        <w:t>Eleocharis</w:t>
      </w:r>
      <w:r>
        <w:rPr>
          <w:i/>
          <w:color w:val="000000" w:themeColor="text1"/>
        </w:rPr>
        <w:t xml:space="preserve"> </w:t>
      </w:r>
      <w:r>
        <w:rPr>
          <w:color w:val="000000" w:themeColor="text1"/>
        </w:rPr>
        <w:t>(slough type emergent plant)</w:t>
      </w:r>
      <w:r>
        <w:t>, and</w:t>
      </w:r>
      <w:r w:rsidRPr="00327587">
        <w:t xml:space="preserve"> </w:t>
      </w:r>
      <w:r w:rsidRPr="006918A1">
        <w:rPr>
          <w:i/>
        </w:rPr>
        <w:t xml:space="preserve">Nymphaea </w:t>
      </w:r>
      <w:r>
        <w:t>(slough type floating plant)</w:t>
      </w:r>
      <w:r w:rsidRPr="00327587">
        <w:rPr>
          <w:color w:val="000000" w:themeColor="text1"/>
        </w:rPr>
        <w:t>.</w:t>
      </w:r>
      <w:r>
        <w:rPr>
          <w:color w:val="000000" w:themeColor="text1"/>
        </w:rPr>
        <w:t xml:space="preserve"> For </w:t>
      </w:r>
      <w:r w:rsidRPr="00327587">
        <w:rPr>
          <w:i/>
        </w:rPr>
        <w:t>Cladium</w:t>
      </w:r>
      <w:r>
        <w:t xml:space="preserve"> (ridge type emergent plant), relative </w:t>
      </w:r>
      <w:r w:rsidRPr="00327587">
        <w:t>δD</w:t>
      </w:r>
      <w:r>
        <w:t xml:space="preserve"> enrichment would be expected </w:t>
      </w:r>
      <w:r w:rsidR="00DD5834">
        <w:t>because of</w:t>
      </w:r>
      <w:r>
        <w:t xml:space="preserve"> the effect of evaporation at the shallower ridge habitat. However, t</w:t>
      </w:r>
      <w:r w:rsidRPr="00327587">
        <w:t xml:space="preserve">he mean δD values are most depleted for </w:t>
      </w:r>
      <w:r w:rsidRPr="00327587">
        <w:rPr>
          <w:i/>
        </w:rPr>
        <w:t>Cladium</w:t>
      </w:r>
      <w:r w:rsidRPr="00327587">
        <w:t xml:space="preserve">, </w:t>
      </w:r>
      <w:r>
        <w:t>with a difference of about</w:t>
      </w:r>
      <w:r w:rsidRPr="00327587">
        <w:t xml:space="preserve"> 120‰ </w:t>
      </w:r>
      <w:r>
        <w:t>compared to</w:t>
      </w:r>
      <w:r w:rsidRPr="00327587">
        <w:t xml:space="preserve"> all other</w:t>
      </w:r>
      <w:r>
        <w:t xml:space="preserve"> slough type </w:t>
      </w:r>
      <w:r w:rsidRPr="00327587">
        <w:t>plants studied</w:t>
      </w:r>
      <w:r>
        <w:t xml:space="preserve">. This large depleted </w:t>
      </w:r>
      <w:r w:rsidRPr="00327587">
        <w:t>δD</w:t>
      </w:r>
      <w:r>
        <w:t xml:space="preserve"> value agrees with a report by Gao et al. (2011) who showed that emergent plants had the most depleted </w:t>
      </w:r>
      <w:r w:rsidRPr="00327587">
        <w:t>δD values</w:t>
      </w:r>
      <w:r>
        <w:t xml:space="preserve"> (-240 to -200</w:t>
      </w:r>
      <w:r w:rsidRPr="00327587">
        <w:t>‰</w:t>
      </w:r>
      <w:r>
        <w:t xml:space="preserve"> for C</w:t>
      </w:r>
      <w:r w:rsidRPr="00FF2435">
        <w:rPr>
          <w:vertAlign w:val="subscript"/>
        </w:rPr>
        <w:t>29</w:t>
      </w:r>
      <w:r>
        <w:t xml:space="preserve"> </w:t>
      </w:r>
      <w:r w:rsidRPr="00382762">
        <w:rPr>
          <w:i/>
        </w:rPr>
        <w:t>n</w:t>
      </w:r>
      <w:r w:rsidRPr="00382762">
        <w:t>-alkane</w:t>
      </w:r>
      <w:r>
        <w:t xml:space="preserve">, n = 7). In order to test the consistency of this highly depleted </w:t>
      </w:r>
      <w:r w:rsidRPr="00327587">
        <w:t>δD value</w:t>
      </w:r>
      <w:r>
        <w:t xml:space="preserve"> for </w:t>
      </w:r>
      <w:r w:rsidRPr="003F7866">
        <w:rPr>
          <w:i/>
        </w:rPr>
        <w:t>Cladium</w:t>
      </w:r>
      <w:r>
        <w:t xml:space="preserve">, several </w:t>
      </w:r>
      <w:r w:rsidRPr="00732DDB">
        <w:rPr>
          <w:i/>
        </w:rPr>
        <w:t>Cladium</w:t>
      </w:r>
      <w:r>
        <w:t xml:space="preserve"> samples from other locations (with different hydroperiod) across the Southern Everglades ecosystem were measured, and consistently largely depleted </w:t>
      </w:r>
      <w:r w:rsidRPr="00327587">
        <w:t>δD values</w:t>
      </w:r>
      <w:r>
        <w:t xml:space="preserve"> (-232.2</w:t>
      </w:r>
      <w:r w:rsidRPr="00327587">
        <w:t>‰</w:t>
      </w:r>
      <w:r>
        <w:t xml:space="preserve"> ± 29.4</w:t>
      </w:r>
      <w:r w:rsidRPr="00327587">
        <w:t>‰</w:t>
      </w:r>
      <w:r>
        <w:t xml:space="preserve">, n = 13) were obtained. </w:t>
      </w:r>
      <w:r w:rsidRPr="00327587">
        <w:t>Several possible explanations could be ascrib</w:t>
      </w:r>
      <w:r w:rsidR="007E21C8">
        <w:t>ed for these depleted δD values</w:t>
      </w:r>
      <w:r w:rsidRPr="00327587">
        <w:t xml:space="preserve"> of </w:t>
      </w:r>
      <w:r w:rsidRPr="00327587">
        <w:rPr>
          <w:i/>
        </w:rPr>
        <w:t>Cladium</w:t>
      </w:r>
      <w:r w:rsidRPr="00327587">
        <w:t xml:space="preserve">. First, although </w:t>
      </w:r>
      <w:r w:rsidR="007E21C8">
        <w:t>most</w:t>
      </w:r>
      <w:r w:rsidRPr="00327587">
        <w:t xml:space="preserve"> plants studied</w:t>
      </w:r>
      <w:r>
        <w:t xml:space="preserve"> were from</w:t>
      </w:r>
      <w:r w:rsidRPr="00327587">
        <w:t xml:space="preserve"> the same site (SRS2 or TSPh2) </w:t>
      </w:r>
      <w:r>
        <w:t>and</w:t>
      </w:r>
      <w:r w:rsidRPr="00327587">
        <w:t xml:space="preserve"> gr</w:t>
      </w:r>
      <w:r>
        <w:t>ew</w:t>
      </w:r>
      <w:r w:rsidRPr="00327587">
        <w:t xml:space="preserve"> under almost equal conditions, the species may have unequal autecology </w:t>
      </w:r>
      <w:r w:rsidRPr="00327587">
        <w:fldChar w:fldCharType="begin"/>
      </w:r>
      <w:r w:rsidRPr="00327587">
        <w:instrText xml:space="preserve"> ADDIN EN.CITE &lt;EndNote&gt;&lt;Cite&gt;&lt;Author&gt;Brader&lt;/Author&gt;&lt;Year&gt;2010&lt;/Year&gt;&lt;IDText&gt;Fractionation of hydrogen, oxygen and carbon isotopes in n-alkanes and cellulose of three Sphagnum species&lt;/IDText&gt;&lt;DisplayText&gt;(Brader et al., 2010)&lt;/DisplayText&gt;&lt;record&gt;&lt;dates&gt;&lt;pub-dates&gt;&lt;date&gt;Dec&lt;/date&gt;&lt;/pub-dates&gt;&lt;year&gt;2010&lt;/year&gt;&lt;/dates&gt;&lt;urls&gt;&lt;related-urls&gt;&lt;url&gt;&amp;lt;Go to ISI&amp;gt;://WOS:000286369000004&lt;/url&gt;&lt;/related-urls&gt;&lt;/urls&gt;&lt;isbn&gt;0146-6380&lt;/isbn&gt;&lt;titles&gt;&lt;title&gt;Fractionation of hydrogen, oxygen and carbon isotopes in n-alkanes and cellulose of three Sphagnum species&lt;/title&gt;&lt;secondary-title&gt;Organic Geochemistry&lt;/secondary-title&gt;&lt;/titles&gt;&lt;pages&gt;1277-1284&lt;/pages&gt;&lt;number&gt;12&lt;/number&gt;&lt;contributors&gt;&lt;authors&gt;&lt;author&gt;Brader, Aafke V.&lt;/author&gt;&lt;author&gt;van Winden, Julia F.&lt;/author&gt;&lt;author&gt;Bohncke, Sjoerd J. P.&lt;/author&gt;&lt;author&gt;Beets, Christiaan J.&lt;/author&gt;&lt;author&gt;Reichart, Gert-Jan&lt;/author&gt;&lt;author&gt;de Leeuw, Jan W.&lt;/author&gt;&lt;/authors&gt;&lt;/contributors&gt;&lt;added-date format="utc"&gt;1377971770&lt;/added-date&gt;&lt;ref-type name="Journal Article"&gt;17&lt;/ref-type&gt;&lt;rec-number&gt;3&lt;/rec-number&gt;&lt;last-updated-date format="utc"&gt;1377971914&lt;/last-updated-date&gt;&lt;accession-num&gt;WOS:000286369000004&lt;/accession-num&gt;&lt;electronic-resource-num&gt;10.1016/j.orggeochem.2010.09.006&lt;/electronic-resource-num&gt;&lt;volume&gt;41&lt;/volume&gt;&lt;/record&gt;&lt;/Cite&gt;&lt;/EndNote&gt;</w:instrText>
      </w:r>
      <w:r w:rsidRPr="00327587">
        <w:fldChar w:fldCharType="separate"/>
      </w:r>
      <w:r w:rsidRPr="00327587">
        <w:rPr>
          <w:noProof/>
        </w:rPr>
        <w:t>(Brader et al., 2010)</w:t>
      </w:r>
      <w:r w:rsidRPr="00327587">
        <w:fldChar w:fldCharType="end"/>
      </w:r>
      <w:r w:rsidRPr="00327587">
        <w:t>.</w:t>
      </w:r>
      <w:r>
        <w:t xml:space="preserve"> </w:t>
      </w:r>
      <w:r w:rsidRPr="00327587">
        <w:rPr>
          <w:i/>
        </w:rPr>
        <w:t>Cladium</w:t>
      </w:r>
      <w:r>
        <w:t xml:space="preserve"> has a really high r</w:t>
      </w:r>
      <w:r w:rsidRPr="00DF7413">
        <w:t>elative growth rate (RGR)</w:t>
      </w:r>
      <w:r>
        <w:t xml:space="preserve"> and can develop roots as deep as more than 2 m (Goslee and Richardson, 2008), which would allow it to exploit groundwater (less evaporative/more </w:t>
      </w:r>
      <w:r w:rsidRPr="00327587">
        <w:t>D</w:t>
      </w:r>
      <w:r>
        <w:t xml:space="preserve"> depleted compared with upper soil water or surface water). </w:t>
      </w:r>
      <w:r w:rsidRPr="00327587">
        <w:t>Second, enriched δ</w:t>
      </w:r>
      <w:r w:rsidRPr="00327587">
        <w:rPr>
          <w:vertAlign w:val="superscript"/>
        </w:rPr>
        <w:t>13</w:t>
      </w:r>
      <w:r w:rsidRPr="00327587">
        <w:t xml:space="preserve">C value for </w:t>
      </w:r>
      <w:r w:rsidRPr="00327587">
        <w:rPr>
          <w:i/>
        </w:rPr>
        <w:t>Cladium</w:t>
      </w:r>
      <w:r w:rsidRPr="00327587">
        <w:t xml:space="preserve"> </w:t>
      </w:r>
      <w:r>
        <w:t xml:space="preserve">(Table 7.2) </w:t>
      </w:r>
      <w:r w:rsidRPr="00327587">
        <w:t xml:space="preserve">may infer its </w:t>
      </w:r>
      <w:r w:rsidRPr="00327587">
        <w:rPr>
          <w:color w:val="000000" w:themeColor="text1"/>
        </w:rPr>
        <w:t xml:space="preserve">greater water use efficiency (WUE) </w:t>
      </w:r>
      <w:r>
        <w:rPr>
          <w:color w:val="000000" w:themeColor="text1"/>
        </w:rPr>
        <w:t>when</w:t>
      </w:r>
      <w:r w:rsidRPr="00327587">
        <w:rPr>
          <w:color w:val="000000" w:themeColor="text1"/>
        </w:rPr>
        <w:t xml:space="preserve"> compare with </w:t>
      </w:r>
      <w:r>
        <w:rPr>
          <w:color w:val="000000" w:themeColor="text1"/>
        </w:rPr>
        <w:t xml:space="preserve">the </w:t>
      </w:r>
      <w:r w:rsidRPr="00327587">
        <w:rPr>
          <w:color w:val="000000" w:themeColor="text1"/>
        </w:rPr>
        <w:t>others</w:t>
      </w:r>
      <w:r>
        <w:rPr>
          <w:color w:val="000000" w:themeColor="text1"/>
        </w:rPr>
        <w:t xml:space="preserve"> plants</w:t>
      </w:r>
      <w:r w:rsidRPr="00327587">
        <w:rPr>
          <w:color w:val="000000" w:themeColor="text1"/>
        </w:rPr>
        <w:t xml:space="preserve">. Hou et al. </w:t>
      </w:r>
      <w:r w:rsidRPr="00327587">
        <w:rPr>
          <w:color w:val="000000" w:themeColor="text1"/>
        </w:rPr>
        <w:fldChar w:fldCharType="begin"/>
      </w:r>
      <w:r w:rsidRPr="00327587">
        <w:rPr>
          <w:color w:val="000000" w:themeColor="text1"/>
        </w:rPr>
        <w:instrText xml:space="preserve"> ADDIN EN.CITE &lt;EndNote&gt;&lt;Cite ExcludeAuth="1"&gt;&lt;Author&gt;Hou&lt;/Author&gt;&lt;Year&gt;2007&lt;/Year&gt;&lt;IDText&gt;Evidence for water use efficiency as an important factor in determining the delta D values of tree leaf waxes&lt;/IDText&gt;&lt;DisplayText&gt;(2007a)&lt;/DisplayText&gt;&lt;record&gt;&lt;dates&gt;&lt;pub-dates&gt;&lt;date&gt;2007&lt;/date&gt;&lt;/pub-dates&gt;&lt;year&gt;2007&lt;/year&gt;&lt;/dates&gt;&lt;urls&gt;&lt;related-urls&gt;&lt;url&gt;&amp;lt;Go to ISI&amp;gt;://WOS:000249328000005&lt;/url&gt;&lt;/related-urls&gt;&lt;/urls&gt;&lt;isbn&gt;0146-6380&lt;/isbn&gt;&lt;titles&gt;&lt;title&gt;Evidence for water use efficiency as an important factor in determining the delta D values of tree leaf waxes&lt;/title&gt;&lt;secondary-title&gt;Organic Geochemistry&lt;/secondary-title&gt;&lt;/titles&gt;&lt;pages&gt;1251-1255&lt;/pages&gt;&lt;number&gt;8&lt;/number&gt;&lt;contributors&gt;&lt;authors&gt;&lt;author&gt;Hou, Juzhi&lt;/author&gt;&lt;author&gt;D&amp;apos;Andrea, William J.&lt;/author&gt;&lt;author&gt;MacDonald, Dana&lt;/author&gt;&lt;author&gt;Huang, Yongsong&lt;/author&gt;&lt;/authors&gt;&lt;/contributors&gt;&lt;added-date format="utc"&gt;1377979708&lt;/added-date&gt;&lt;ref-type name="Journal Article"&gt;17&lt;/ref-type&gt;&lt;rec-number&gt;18&lt;/rec-number&gt;&lt;last-updated-date format="utc"&gt;1378227632&lt;/last-updated-date&gt;&lt;accession-num&gt;WOS:000249328000005&lt;/accession-num&gt;&lt;electronic-resource-num&gt;10.1016/j.orggeochem.2007.03.011&lt;/electronic-resource-num&gt;&lt;volume&gt;38&lt;/volume&gt;&lt;/record&gt;&lt;/Cite&gt;&lt;/EndNote&gt;</w:instrText>
      </w:r>
      <w:r w:rsidRPr="00327587">
        <w:rPr>
          <w:color w:val="000000" w:themeColor="text1"/>
        </w:rPr>
        <w:fldChar w:fldCharType="separate"/>
      </w:r>
      <w:r w:rsidRPr="00327587">
        <w:rPr>
          <w:noProof/>
          <w:color w:val="000000" w:themeColor="text1"/>
        </w:rPr>
        <w:t>(2007a)</w:t>
      </w:r>
      <w:r w:rsidRPr="00327587">
        <w:rPr>
          <w:color w:val="000000" w:themeColor="text1"/>
        </w:rPr>
        <w:fldChar w:fldCharType="end"/>
      </w:r>
      <w:r w:rsidRPr="00327587">
        <w:rPr>
          <w:color w:val="000000" w:themeColor="text1"/>
        </w:rPr>
        <w:t xml:space="preserve"> </w:t>
      </w:r>
      <w:r>
        <w:rPr>
          <w:color w:val="000000" w:themeColor="text1"/>
        </w:rPr>
        <w:t>report</w:t>
      </w:r>
      <w:r w:rsidRPr="00327587">
        <w:rPr>
          <w:color w:val="000000" w:themeColor="text1"/>
        </w:rPr>
        <w:t xml:space="preserve">ed plants with higher WUE (inferred from enriched </w:t>
      </w:r>
      <w:r w:rsidRPr="00327587">
        <w:t>δ</w:t>
      </w:r>
      <w:r w:rsidRPr="00327587">
        <w:rPr>
          <w:vertAlign w:val="superscript"/>
        </w:rPr>
        <w:t>13</w:t>
      </w:r>
      <w:r w:rsidRPr="00327587">
        <w:t>C</w:t>
      </w:r>
      <w:r w:rsidRPr="00327587">
        <w:rPr>
          <w:vertAlign w:val="subscript"/>
        </w:rPr>
        <w:t xml:space="preserve">wax </w:t>
      </w:r>
      <w:r w:rsidRPr="00327587">
        <w:t>value</w:t>
      </w:r>
      <w:r w:rsidRPr="00327587">
        <w:rPr>
          <w:color w:val="000000" w:themeColor="text1"/>
        </w:rPr>
        <w:t xml:space="preserve">) were found to have more depleted </w:t>
      </w:r>
      <w:r w:rsidRPr="00327587">
        <w:t xml:space="preserve">δD values. </w:t>
      </w:r>
      <w:r w:rsidRPr="00327587">
        <w:rPr>
          <w:color w:val="000000" w:themeColor="text1"/>
        </w:rPr>
        <w:t xml:space="preserve">This possible higher water use strategy for </w:t>
      </w:r>
      <w:r w:rsidRPr="00327587">
        <w:rPr>
          <w:i/>
          <w:color w:val="000000" w:themeColor="text1"/>
        </w:rPr>
        <w:t>Cladium</w:t>
      </w:r>
      <w:r w:rsidRPr="00327587">
        <w:rPr>
          <w:color w:val="000000" w:themeColor="text1"/>
        </w:rPr>
        <w:t xml:space="preserve"> might be another possible reason for its</w:t>
      </w:r>
      <w:r w:rsidRPr="00DF7413">
        <w:t xml:space="preserve"> </w:t>
      </w:r>
      <w:r w:rsidRPr="00DF7413">
        <w:rPr>
          <w:color w:val="000000" w:themeColor="text1"/>
        </w:rPr>
        <w:t xml:space="preserve">stress-tolerant </w:t>
      </w:r>
      <w:r>
        <w:rPr>
          <w:color w:val="000000" w:themeColor="text1"/>
        </w:rPr>
        <w:t>and</w:t>
      </w:r>
      <w:r w:rsidRPr="00327587">
        <w:rPr>
          <w:color w:val="000000" w:themeColor="text1"/>
        </w:rPr>
        <w:t xml:space="preserve"> widespread across Everglades system not only because of its low nutrient requirement, dense stands and </w:t>
      </w:r>
      <w:r w:rsidRPr="00327587">
        <w:rPr>
          <w:color w:val="000000" w:themeColor="text1"/>
        </w:rPr>
        <w:lastRenderedPageBreak/>
        <w:t xml:space="preserve">adaptation to fire ecology </w:t>
      </w:r>
      <w:r w:rsidRPr="00327587">
        <w:rPr>
          <w:color w:val="000000" w:themeColor="text1"/>
        </w:rPr>
        <w:fldChar w:fldCharType="begin"/>
      </w:r>
      <w:r w:rsidRPr="00327587">
        <w:rPr>
          <w:color w:val="000000" w:themeColor="text1"/>
        </w:rPr>
        <w:instrText xml:space="preserve"> ADDIN EN.CITE &lt;EndNote&gt;&lt;Cite&gt;&lt;Author&gt;Steward&lt;/Author&gt;&lt;Year&gt;1975&lt;/Year&gt;&lt;RecNum&gt;49&lt;/RecNum&gt;&lt;DisplayText&gt;(Miao et al., 1997; Steward and Ornes, 1975, 1983)&lt;/DisplayText&gt;&lt;record&gt;&lt;rec-number&gt;49&lt;/rec-number&gt;&lt;ref-type name="Journal Article"&gt;17&lt;/ref-type&gt;&lt;contributors&gt;&lt;authors&gt;&lt;author&gt;Steward, K. K.&lt;/author&gt;&lt;author&gt;Ornes, W. H.&lt;/author&gt;&lt;/authors&gt;&lt;/contributors&gt;&lt;titles&gt;&lt;title&gt;The autecology of sawgrass in the Florida Everglades.&lt;/title&gt;&lt;secondary-title&gt;Ecology&lt;/secondary-title&gt;&lt;/titles&gt;&lt;pages&gt;162-171&lt;/pages&gt;&lt;volume&gt;56&lt;/volume&gt;&lt;dates&gt;&lt;year&gt;1975&lt;/year&gt;&lt;/dates&gt;&lt;urls&gt;&lt;/urls&gt;&lt;/record&gt;&lt;/Cite&gt;&lt;Cite&gt;&lt;Author&gt;Steward&lt;/Author&gt;&lt;Year&gt;1983&lt;/Year&gt;&lt;RecNum&gt;54&lt;/RecNum&gt;&lt;record&gt;&lt;rec-number&gt;54&lt;/rec-number&gt;&lt;ref-type name="Journal Article"&gt;17&lt;/ref-type&gt;&lt;contributors&gt;&lt;authors&gt;&lt;author&gt;Steward, K. K.&lt;/author&gt;&lt;author&gt;Ornes, W. H.&lt;/author&gt;&lt;/authors&gt;&lt;/contributors&gt;&lt;titles&gt;&lt;title&gt;&lt;style face="normal" font="default" size="100%"&gt;Mineral nutrition of sawgrass (&lt;/style&gt;&lt;style face="italic" font="default" size="100%"&gt;Cladium jamaicense &lt;/style&gt;&lt;style face="normal" font="default" size="100%"&gt;Crantz) in relation to nutrient supply.&lt;/style&gt;&lt;/title&gt;&lt;secondary-title&gt;Aquatic Bot.&lt;/secondary-title&gt;&lt;/titles&gt;&lt;pages&gt;349-359&lt;/pages&gt;&lt;volume&gt;16&lt;/volume&gt;&lt;dates&gt;&lt;year&gt;1983&lt;/year&gt;&lt;/dates&gt;&lt;urls&gt;&lt;/urls&gt;&lt;/record&gt;&lt;/Cite&gt;&lt;Cite&gt;&lt;Author&gt;Miao&lt;/Author&gt;&lt;Year&gt;1997&lt;/Year&gt;&lt;RecNum&gt;75&lt;/RecNum&gt;&lt;record&gt;&lt;rec-number&gt;75&lt;/rec-number&gt;&lt;ref-type name="Journal Article"&gt;17&lt;/ref-type&gt;&lt;contributors&gt;&lt;authors&gt;&lt;author&gt;Miao,S. L.&lt;/author&gt;&lt;author&gt;Borer,R. E.&lt;/author&gt;&lt;author&gt;Sklar,F. H.&lt;/author&gt;&lt;/authors&gt;&lt;/contributors&gt;&lt;titles&gt;&lt;title&gt;Sawgrass Seedling Responses to Transplanting and Nutrient Additions&lt;/title&gt;&lt;secondary-title&gt;Restoration Ecology&lt;/secondary-title&gt;&lt;alt-title&gt;Restoration Ecology&lt;/alt-title&gt;&lt;/titles&gt;&lt;pages&gt;162-168&lt;/pages&gt;&lt;volume&gt;5&lt;/volume&gt;&lt;number&gt;2&lt;/number&gt;&lt;dates&gt;&lt;year&gt;1997&lt;/year&gt;&lt;/dates&gt;&lt;urls&gt;&lt;related-urls&gt;&lt;url&gt;http://www.blackwell-synergy.com/doi/abs/10.1046/j.1526-100X.1997.09719.x&lt;/url&gt;&lt;/related-urls&gt;&lt;/urls&gt;&lt;/record&gt;&lt;/Cite&gt;&lt;/EndNote&gt;</w:instrText>
      </w:r>
      <w:r w:rsidRPr="00327587">
        <w:rPr>
          <w:color w:val="000000" w:themeColor="text1"/>
        </w:rPr>
        <w:fldChar w:fldCharType="separate"/>
      </w:r>
      <w:r w:rsidRPr="00327587">
        <w:rPr>
          <w:noProof/>
          <w:color w:val="000000" w:themeColor="text1"/>
        </w:rPr>
        <w:t>(Steward and Ornes, 1975, 1983</w:t>
      </w:r>
      <w:r>
        <w:rPr>
          <w:noProof/>
          <w:color w:val="000000" w:themeColor="text1"/>
        </w:rPr>
        <w:t xml:space="preserve">; </w:t>
      </w:r>
      <w:r w:rsidRPr="00327587">
        <w:rPr>
          <w:noProof/>
          <w:color w:val="000000" w:themeColor="text1"/>
        </w:rPr>
        <w:t>Miao et al., 1997)</w:t>
      </w:r>
      <w:r w:rsidRPr="00327587">
        <w:rPr>
          <w:color w:val="000000" w:themeColor="text1"/>
        </w:rPr>
        <w:fldChar w:fldCharType="end"/>
      </w:r>
      <w:r w:rsidRPr="00327587">
        <w:rPr>
          <w:color w:val="000000" w:themeColor="text1"/>
        </w:rPr>
        <w:t>.</w:t>
      </w:r>
      <w:r w:rsidRPr="00327587">
        <w:t xml:space="preserve"> </w:t>
      </w:r>
      <w:r w:rsidRPr="00327587">
        <w:rPr>
          <w:color w:val="000000" w:themeColor="text1"/>
        </w:rPr>
        <w:t xml:space="preserve">Third, </w:t>
      </w:r>
      <w:r>
        <w:rPr>
          <w:color w:val="000000" w:themeColor="text1"/>
        </w:rPr>
        <w:t xml:space="preserve">precipitation with different </w:t>
      </w:r>
      <w:r w:rsidRPr="00327587">
        <w:t>δD</w:t>
      </w:r>
      <w:r>
        <w:t xml:space="preserve"> values </w:t>
      </w:r>
      <w:r w:rsidR="00DD5834">
        <w:t>because of</w:t>
      </w:r>
      <w:r>
        <w:t xml:space="preserve"> </w:t>
      </w:r>
      <w:r>
        <w:rPr>
          <w:color w:val="000000" w:themeColor="text1"/>
        </w:rPr>
        <w:t xml:space="preserve">seasonality change. It is known that the precipitation </w:t>
      </w:r>
      <w:r w:rsidRPr="00327587">
        <w:t>δD</w:t>
      </w:r>
      <w:r>
        <w:t xml:space="preserve"> values vary though out the year from Price et al. (2008, Table 7.2), especially during wet season (May to Oct.) where precipitation amounts are significantly higher. The </w:t>
      </w:r>
      <w:r w:rsidRPr="00327587">
        <w:t>δD</w:t>
      </w:r>
      <w:r>
        <w:t xml:space="preserve"> values of precipitation during wet season can vary from -62.0‰ to 8.4</w:t>
      </w:r>
      <w:r w:rsidRPr="00327587">
        <w:t>‰</w:t>
      </w:r>
      <w:r>
        <w:t xml:space="preserve"> and it is known that </w:t>
      </w:r>
      <w:r w:rsidRPr="00371A46">
        <w:rPr>
          <w:i/>
        </w:rPr>
        <w:t>Cladium</w:t>
      </w:r>
      <w:r w:rsidRPr="00CA24EF">
        <w:t xml:space="preserve"> grow</w:t>
      </w:r>
      <w:r>
        <w:t xml:space="preserve">s mostly during the wet season (Lorenzen et al., 2001). This typical seasonal pattern in precipitation </w:t>
      </w:r>
      <w:r w:rsidRPr="00327587">
        <w:t>δD</w:t>
      </w:r>
      <w:r>
        <w:t xml:space="preserve"> values among sub-environments may also partly explain the large variability of interspecies leaf wax </w:t>
      </w:r>
      <w:r w:rsidRPr="00382762">
        <w:rPr>
          <w:i/>
        </w:rPr>
        <w:t>n</w:t>
      </w:r>
      <w:r w:rsidRPr="00382762">
        <w:t>-alkane</w:t>
      </w:r>
      <w:r>
        <w:t xml:space="preserve"> </w:t>
      </w:r>
      <w:r w:rsidRPr="000F1072">
        <w:rPr>
          <w:vertAlign w:val="superscript"/>
        </w:rPr>
        <w:t>2</w:t>
      </w:r>
      <w:r>
        <w:t>H/</w:t>
      </w:r>
      <w:r w:rsidRPr="000F1072">
        <w:rPr>
          <w:vertAlign w:val="superscript"/>
        </w:rPr>
        <w:t>1</w:t>
      </w:r>
      <w:r>
        <w:t xml:space="preserve">H composition. Actually, not only the precipitation, </w:t>
      </w:r>
      <w:r w:rsidR="007E21C8">
        <w:t xml:space="preserve">but </w:t>
      </w:r>
      <w:r>
        <w:t xml:space="preserve">the leaf water </w:t>
      </w:r>
      <w:r w:rsidRPr="00327587">
        <w:t>δD</w:t>
      </w:r>
      <w:r>
        <w:t xml:space="preserve"> values</w:t>
      </w:r>
      <w:r w:rsidDel="00A53F1B">
        <w:t xml:space="preserve"> </w:t>
      </w:r>
      <w:r>
        <w:t xml:space="preserve">can change significantly even during a single day. In a field-grown barley study performed by Sachse et al. (2010), the </w:t>
      </w:r>
      <w:r w:rsidRPr="00327587">
        <w:t>δD</w:t>
      </w:r>
      <w:r>
        <w:t xml:space="preserve"> difference between midday leaf water and leaf water pre-dawn can be </w:t>
      </w:r>
      <w:r>
        <w:rPr>
          <w:i/>
        </w:rPr>
        <w:t>~</w:t>
      </w:r>
      <w:r>
        <w:t xml:space="preserve"> 50</w:t>
      </w:r>
      <w:r w:rsidRPr="00327587">
        <w:t>‰</w:t>
      </w:r>
      <w:r>
        <w:t xml:space="preserve">. However, more studies are needed to determine the timing of leaf development for </w:t>
      </w:r>
      <w:r w:rsidRPr="00CC1B56">
        <w:rPr>
          <w:i/>
        </w:rPr>
        <w:t>Cladium</w:t>
      </w:r>
      <w:r w:rsidRPr="00E81AC8">
        <w:t>,</w:t>
      </w:r>
      <w:r>
        <w:t xml:space="preserve"> especially when </w:t>
      </w:r>
      <w:r w:rsidRPr="00E81AC8">
        <w:rPr>
          <w:i/>
        </w:rPr>
        <w:t>Cladium</w:t>
      </w:r>
      <w:r>
        <w:t xml:space="preserve"> start using precipitation or soil water forming leaf wax </w:t>
      </w:r>
      <w:r w:rsidRPr="00382762">
        <w:rPr>
          <w:i/>
        </w:rPr>
        <w:t>n</w:t>
      </w:r>
      <w:r w:rsidRPr="00382762">
        <w:t>-alkane</w:t>
      </w:r>
      <w:r>
        <w:t xml:space="preserve"> along the whole growing season.</w:t>
      </w:r>
      <w:r>
        <w:rPr>
          <w:color w:val="000000" w:themeColor="text1"/>
        </w:rPr>
        <w:t xml:space="preserve"> Fourth, </w:t>
      </w:r>
      <w:r w:rsidRPr="00327587">
        <w:rPr>
          <w:color w:val="000000" w:themeColor="text1"/>
        </w:rPr>
        <w:t xml:space="preserve">greater biosynthesis depletion, indicating </w:t>
      </w:r>
      <w:r w:rsidRPr="00327587">
        <w:rPr>
          <w:i/>
          <w:color w:val="000000" w:themeColor="text1"/>
        </w:rPr>
        <w:t>Cladium</w:t>
      </w:r>
      <w:r w:rsidRPr="00327587">
        <w:rPr>
          <w:color w:val="000000" w:themeColor="text1"/>
        </w:rPr>
        <w:t xml:space="preserve"> has slightly different biosynthetic path compared with other wetland plants (</w:t>
      </w:r>
      <w:r w:rsidRPr="00327587">
        <w:rPr>
          <w:i/>
        </w:rPr>
        <w:t>Eleocharis</w:t>
      </w:r>
      <w:r>
        <w:t>,</w:t>
      </w:r>
      <w:r w:rsidRPr="00327587">
        <w:t xml:space="preserve"> </w:t>
      </w:r>
      <w:r w:rsidRPr="00327587">
        <w:rPr>
          <w:i/>
        </w:rPr>
        <w:t>Utricularia</w:t>
      </w:r>
      <w:r w:rsidRPr="00327587">
        <w:t xml:space="preserve"> and </w:t>
      </w:r>
      <w:r w:rsidRPr="006918A1">
        <w:rPr>
          <w:i/>
        </w:rPr>
        <w:t>Nymphaea</w:t>
      </w:r>
      <w:r w:rsidRPr="00327587">
        <w:rPr>
          <w:color w:val="000000" w:themeColor="text1"/>
        </w:rPr>
        <w:t xml:space="preserve">) studied. This difference might be explained by former studies such as Sessions et al. </w:t>
      </w:r>
      <w:r w:rsidRPr="00327587">
        <w:rPr>
          <w:color w:val="000000" w:themeColor="text1"/>
        </w:rPr>
        <w:fldChar w:fldCharType="begin"/>
      </w:r>
      <w:r w:rsidRPr="00327587">
        <w:rPr>
          <w:color w:val="000000" w:themeColor="text1"/>
        </w:rPr>
        <w:instrText xml:space="preserve"> ADDIN EN.CITE &lt;EndNote&gt;&lt;Cite ExcludeAuth="1"&gt;&lt;Author&gt;Sessions&lt;/Author&gt;&lt;Year&gt;1999&lt;/Year&gt;&lt;IDText&gt;Fractionation of hydrogen isotopes in lipid biosynthesis&lt;/IDText&gt;&lt;DisplayText&gt;(1999)&lt;/DisplayText&gt;&lt;record&gt;&lt;dates&gt;&lt;pub-dates&gt;&lt;date&gt;1999&lt;/date&gt;&lt;/pub-dates&gt;&lt;year&gt;1999&lt;/year&gt;&lt;/dates&gt;&lt;urls&gt;&lt;related-urls&gt;&lt;url&gt;&amp;lt;Go to ISI&amp;gt;://WOS:000083598400010&lt;/url&gt;&lt;/related-urls&gt;&lt;/urls&gt;&lt;isbn&gt;0146-6380&lt;/isbn&gt;&lt;titles&gt;&lt;title&gt;Fractionation of hydrogen isotopes in lipid biosynthesis&lt;/title&gt;&lt;secondary-title&gt;Organic Geochemistry&lt;/secondary-title&gt;&lt;/titles&gt;&lt;pages&gt;1193-1200&lt;/pages&gt;&lt;number&gt;9&lt;/number&gt;&lt;contributors&gt;&lt;authors&gt;&lt;author&gt;Sessions, A. L.&lt;/author&gt;&lt;author&gt;Burgoyne, T. W.&lt;/author&gt;&lt;author&gt;Schimmelmann, A.&lt;/author&gt;&lt;author&gt;Hayes, J. M.&lt;/author&gt;&lt;/authors&gt;&lt;/contributors&gt;&lt;added-date format="utc"&gt;1377982896&lt;/added-date&gt;&lt;ref-type name="Journal Article"&gt;17&lt;/ref-type&gt;&lt;rec-number&gt;53&lt;/rec-number&gt;&lt;last-updated-date format="utc"&gt;1378227632&lt;/last-updated-date&gt;&lt;accession-num&gt;WOS:000083598400010&lt;/accession-num&gt;&lt;electronic-resource-num&gt;10.1016/s0146-6380(99)00094-7&lt;/electronic-resource-num&gt;&lt;volume&gt;30&lt;/volume&gt;&lt;/record&gt;&lt;/Cite&gt;&lt;/EndNote&gt;</w:instrText>
      </w:r>
      <w:r w:rsidRPr="00327587">
        <w:rPr>
          <w:color w:val="000000" w:themeColor="text1"/>
        </w:rPr>
        <w:fldChar w:fldCharType="separate"/>
      </w:r>
      <w:r w:rsidRPr="00327587">
        <w:rPr>
          <w:noProof/>
          <w:color w:val="000000" w:themeColor="text1"/>
        </w:rPr>
        <w:t>(1999)</w:t>
      </w:r>
      <w:r w:rsidRPr="00327587">
        <w:rPr>
          <w:color w:val="000000" w:themeColor="text1"/>
        </w:rPr>
        <w:fldChar w:fldCharType="end"/>
      </w:r>
      <w:r w:rsidRPr="00327587">
        <w:rPr>
          <w:color w:val="000000" w:themeColor="text1"/>
        </w:rPr>
        <w:t xml:space="preserve">, in which </w:t>
      </w:r>
      <w:r w:rsidRPr="00327587">
        <w:t>δD</w:t>
      </w:r>
      <w:r w:rsidRPr="00327587">
        <w:rPr>
          <w:color w:val="000000" w:themeColor="text1"/>
        </w:rPr>
        <w:t xml:space="preserve"> values of biosynthetically related compounds such as </w:t>
      </w:r>
      <w:r w:rsidRPr="00382762">
        <w:rPr>
          <w:i/>
          <w:color w:val="000000" w:themeColor="text1"/>
        </w:rPr>
        <w:t>n</w:t>
      </w:r>
      <w:r w:rsidRPr="00382762">
        <w:rPr>
          <w:color w:val="000000" w:themeColor="text1"/>
        </w:rPr>
        <w:t>-alkane</w:t>
      </w:r>
      <w:r w:rsidRPr="00327587">
        <w:rPr>
          <w:color w:val="000000" w:themeColor="text1"/>
        </w:rPr>
        <w:t xml:space="preserve">s </w:t>
      </w:r>
      <w:r>
        <w:rPr>
          <w:color w:val="000000" w:themeColor="text1"/>
        </w:rPr>
        <w:t>were reported to</w:t>
      </w:r>
      <w:r w:rsidRPr="00327587">
        <w:rPr>
          <w:color w:val="000000" w:themeColor="text1"/>
        </w:rPr>
        <w:t xml:space="preserve"> differ substantially among different species even growing in water with same hydrogen isotope composition.</w:t>
      </w:r>
      <w:r>
        <w:rPr>
          <w:color w:val="000000" w:themeColor="text1"/>
        </w:rPr>
        <w:t xml:space="preserve"> </w:t>
      </w:r>
    </w:p>
    <w:p w14:paraId="40218374" w14:textId="77777777" w:rsidR="00A22F6C" w:rsidRPr="00916713" w:rsidRDefault="00A22F6C" w:rsidP="00A22F6C">
      <w:pPr>
        <w:widowControl w:val="0"/>
        <w:tabs>
          <w:tab w:val="left" w:pos="1800"/>
        </w:tabs>
        <w:suppressAutoHyphens/>
        <w:autoSpaceDE w:val="0"/>
        <w:autoSpaceDN w:val="0"/>
        <w:adjustRightInd w:val="0"/>
        <w:spacing w:before="0" w:after="0" w:line="480" w:lineRule="auto"/>
        <w:ind w:firstLine="720"/>
        <w:jc w:val="both"/>
      </w:pPr>
      <w:r>
        <w:rPr>
          <w:color w:val="000000" w:themeColor="text1"/>
        </w:rPr>
        <w:t xml:space="preserve">In contrast to </w:t>
      </w:r>
      <w:r w:rsidRPr="00321075">
        <w:rPr>
          <w:i/>
          <w:color w:val="000000" w:themeColor="text1"/>
        </w:rPr>
        <w:t>Cladium</w:t>
      </w:r>
      <w:r>
        <w:rPr>
          <w:color w:val="000000" w:themeColor="text1"/>
        </w:rPr>
        <w:t>, n</w:t>
      </w:r>
      <w:r w:rsidRPr="00327587">
        <w:rPr>
          <w:color w:val="000000" w:themeColor="text1"/>
        </w:rPr>
        <w:t xml:space="preserve">o significant </w:t>
      </w:r>
      <w:r w:rsidRPr="00327587">
        <w:t>δD</w:t>
      </w:r>
      <w:r w:rsidRPr="00327587">
        <w:rPr>
          <w:color w:val="000000" w:themeColor="text1"/>
        </w:rPr>
        <w:t xml:space="preserve"> difference</w:t>
      </w:r>
      <w:r>
        <w:rPr>
          <w:color w:val="000000" w:themeColor="text1"/>
        </w:rPr>
        <w:t>s</w:t>
      </w:r>
      <w:r w:rsidRPr="00327587">
        <w:rPr>
          <w:color w:val="000000" w:themeColor="text1"/>
        </w:rPr>
        <w:t xml:space="preserve"> w</w:t>
      </w:r>
      <w:r>
        <w:rPr>
          <w:color w:val="000000" w:themeColor="text1"/>
        </w:rPr>
        <w:t>ere</w:t>
      </w:r>
      <w:r w:rsidRPr="00327587">
        <w:rPr>
          <w:color w:val="000000" w:themeColor="text1"/>
        </w:rPr>
        <w:t xml:space="preserve"> found </w:t>
      </w:r>
      <w:r>
        <w:rPr>
          <w:color w:val="000000" w:themeColor="text1"/>
        </w:rPr>
        <w:t>between slough species such as</w:t>
      </w:r>
      <w:r w:rsidRPr="00327587">
        <w:rPr>
          <w:color w:val="000000" w:themeColor="text1"/>
        </w:rPr>
        <w:t xml:space="preserve"> </w:t>
      </w:r>
      <w:r w:rsidRPr="00327587">
        <w:rPr>
          <w:i/>
          <w:color w:val="000000" w:themeColor="text1"/>
        </w:rPr>
        <w:t>Eleocharis</w:t>
      </w:r>
      <w:r w:rsidRPr="00327587">
        <w:rPr>
          <w:color w:val="000000" w:themeColor="text1"/>
        </w:rPr>
        <w:t xml:space="preserve">, </w:t>
      </w:r>
      <w:r w:rsidRPr="00327587">
        <w:rPr>
          <w:i/>
          <w:color w:val="000000" w:themeColor="text1"/>
        </w:rPr>
        <w:t>Utricularia</w:t>
      </w:r>
      <w:r w:rsidRPr="00327587">
        <w:rPr>
          <w:color w:val="000000" w:themeColor="text1"/>
        </w:rPr>
        <w:t xml:space="preserve"> and </w:t>
      </w:r>
      <w:r w:rsidRPr="006918A1">
        <w:rPr>
          <w:i/>
        </w:rPr>
        <w:t>Nymphaea</w:t>
      </w:r>
      <w:r w:rsidRPr="00327587">
        <w:rPr>
          <w:color w:val="000000" w:themeColor="text1"/>
        </w:rPr>
        <w:t>.</w:t>
      </w:r>
      <w:r w:rsidRPr="00327587">
        <w:t xml:space="preserve"> </w:t>
      </w:r>
      <w:r w:rsidRPr="00327587">
        <w:rPr>
          <w:color w:val="000000" w:themeColor="text1"/>
        </w:rPr>
        <w:t xml:space="preserve">However, </w:t>
      </w:r>
      <w:r>
        <w:rPr>
          <w:color w:val="000000" w:themeColor="text1"/>
        </w:rPr>
        <w:t xml:space="preserve">when </w:t>
      </w:r>
      <w:r w:rsidRPr="00327587">
        <w:rPr>
          <w:color w:val="000000" w:themeColor="text1"/>
        </w:rPr>
        <w:t xml:space="preserve">comparing </w:t>
      </w:r>
      <w:r>
        <w:rPr>
          <w:color w:val="000000" w:themeColor="text1"/>
        </w:rPr>
        <w:t xml:space="preserve">same </w:t>
      </w:r>
      <w:r w:rsidRPr="00327587">
        <w:rPr>
          <w:color w:val="000000" w:themeColor="text1"/>
        </w:rPr>
        <w:t xml:space="preserve">plants between two sites, TSPh2 plants </w:t>
      </w:r>
      <w:r>
        <w:rPr>
          <w:color w:val="000000" w:themeColor="text1"/>
        </w:rPr>
        <w:t>were</w:t>
      </w:r>
      <w:r w:rsidRPr="00327587">
        <w:rPr>
          <w:color w:val="000000" w:themeColor="text1"/>
        </w:rPr>
        <w:t xml:space="preserve"> more enriched in </w:t>
      </w:r>
      <w:r w:rsidRPr="00327587">
        <w:t>δD</w:t>
      </w:r>
      <w:r w:rsidRPr="00327587">
        <w:rPr>
          <w:color w:val="000000" w:themeColor="text1"/>
        </w:rPr>
        <w:t xml:space="preserve"> (</w:t>
      </w:r>
      <w:r>
        <w:rPr>
          <w:color w:val="000000" w:themeColor="text1"/>
        </w:rPr>
        <w:t>16</w:t>
      </w:r>
      <w:r w:rsidRPr="00327587">
        <w:t>‰</w:t>
      </w:r>
      <w:r>
        <w:t>, 15</w:t>
      </w:r>
      <w:r w:rsidRPr="00327587">
        <w:t>‰</w:t>
      </w:r>
      <w:r>
        <w:t>, 12</w:t>
      </w:r>
      <w:r w:rsidRPr="00327587">
        <w:t>‰</w:t>
      </w:r>
      <w:r>
        <w:t xml:space="preserve"> and </w:t>
      </w:r>
      <w:r>
        <w:lastRenderedPageBreak/>
        <w:t>9</w:t>
      </w:r>
      <w:r w:rsidRPr="00327587">
        <w:t>‰</w:t>
      </w:r>
      <w:r>
        <w:t xml:space="preserve"> more enriched for </w:t>
      </w:r>
      <w:r w:rsidRPr="00321075">
        <w:rPr>
          <w:i/>
          <w:color w:val="000000" w:themeColor="text1"/>
        </w:rPr>
        <w:t>Cladium</w:t>
      </w:r>
      <w:r>
        <w:rPr>
          <w:color w:val="000000" w:themeColor="text1"/>
        </w:rPr>
        <w:t>,</w:t>
      </w:r>
      <w:r w:rsidRPr="00AE615A">
        <w:rPr>
          <w:i/>
          <w:color w:val="000000" w:themeColor="text1"/>
        </w:rPr>
        <w:t xml:space="preserve"> </w:t>
      </w:r>
      <w:r w:rsidRPr="00327587">
        <w:rPr>
          <w:i/>
          <w:color w:val="000000" w:themeColor="text1"/>
        </w:rPr>
        <w:t>Eleocharis</w:t>
      </w:r>
      <w:r w:rsidRPr="00327587">
        <w:rPr>
          <w:color w:val="000000" w:themeColor="text1"/>
        </w:rPr>
        <w:t xml:space="preserve">, </w:t>
      </w:r>
      <w:r w:rsidRPr="00327587">
        <w:rPr>
          <w:i/>
          <w:color w:val="000000" w:themeColor="text1"/>
        </w:rPr>
        <w:t>Utricularia</w:t>
      </w:r>
      <w:r w:rsidRPr="00327587">
        <w:rPr>
          <w:color w:val="000000" w:themeColor="text1"/>
        </w:rPr>
        <w:t xml:space="preserve"> and </w:t>
      </w:r>
      <w:r w:rsidRPr="006918A1">
        <w:rPr>
          <w:i/>
        </w:rPr>
        <w:t>Nymphaea</w:t>
      </w:r>
      <w:r>
        <w:t>, respectively;</w:t>
      </w:r>
      <w:r w:rsidR="007E21C8">
        <w:rPr>
          <w:color w:val="000000" w:themeColor="text1"/>
        </w:rPr>
        <w:t xml:space="preserve"> P</w:t>
      </w:r>
      <w:r w:rsidRPr="00327587">
        <w:rPr>
          <w:color w:val="000000" w:themeColor="text1"/>
        </w:rPr>
        <w:t xml:space="preserve"> &lt; 0.05</w:t>
      </w:r>
      <w:r>
        <w:rPr>
          <w:color w:val="000000" w:themeColor="text1"/>
        </w:rPr>
        <w:t xml:space="preserve"> all four plant species</w:t>
      </w:r>
      <w:r w:rsidRPr="00327587">
        <w:rPr>
          <w:color w:val="000000" w:themeColor="text1"/>
        </w:rPr>
        <w:t xml:space="preserve">). This site difference could be mainly caused by higher evaporation at TSPh2 than that of SRS2, which </w:t>
      </w:r>
      <w:r>
        <w:rPr>
          <w:color w:val="000000" w:themeColor="text1"/>
        </w:rPr>
        <w:t xml:space="preserve">would isotopically enrich water column </w:t>
      </w:r>
      <w:r w:rsidR="00DD5834">
        <w:rPr>
          <w:color w:val="000000" w:themeColor="text1"/>
        </w:rPr>
        <w:t>because of</w:t>
      </w:r>
      <w:r>
        <w:rPr>
          <w:color w:val="000000" w:themeColor="text1"/>
        </w:rPr>
        <w:t xml:space="preserve"> evaporative enrichment</w:t>
      </w:r>
      <w:r w:rsidRPr="00327587">
        <w:rPr>
          <w:color w:val="000000" w:themeColor="text1"/>
        </w:rPr>
        <w:t xml:space="preserve"> at TSPh2. </w:t>
      </w:r>
      <w:r>
        <w:rPr>
          <w:color w:val="000000" w:themeColor="text1"/>
        </w:rPr>
        <w:t>Additionally, there is a</w:t>
      </w:r>
      <w:r w:rsidRPr="00327587">
        <w:rPr>
          <w:color w:val="000000" w:themeColor="text1"/>
        </w:rPr>
        <w:t xml:space="preserve"> hydroperiod difference </w:t>
      </w:r>
      <w:r>
        <w:rPr>
          <w:color w:val="000000" w:themeColor="text1"/>
        </w:rPr>
        <w:t xml:space="preserve">between the sites, where </w:t>
      </w:r>
      <w:r w:rsidRPr="00327587">
        <w:rPr>
          <w:color w:val="000000" w:themeColor="text1"/>
        </w:rPr>
        <w:t xml:space="preserve">TSPh2 </w:t>
      </w:r>
      <w:r>
        <w:rPr>
          <w:color w:val="000000" w:themeColor="text1"/>
        </w:rPr>
        <w:t>has a short hydroperiod and a seasonal dry-down (</w:t>
      </w:r>
      <w:r w:rsidRPr="00C636BE">
        <w:t>Schedlbauer et al., 2010</w:t>
      </w:r>
      <w:r>
        <w:rPr>
          <w:color w:val="000000" w:themeColor="text1"/>
        </w:rPr>
        <w:t xml:space="preserve">), </w:t>
      </w:r>
      <w:r w:rsidRPr="00327587">
        <w:rPr>
          <w:color w:val="000000" w:themeColor="text1"/>
        </w:rPr>
        <w:t xml:space="preserve"> while SRS2 is usually inundated year-round </w:t>
      </w:r>
      <w:r w:rsidRPr="00327587">
        <w:rPr>
          <w:color w:val="000000" w:themeColor="text1"/>
        </w:rPr>
        <w:fldChar w:fldCharType="begin"/>
      </w:r>
      <w:r w:rsidRPr="00327587">
        <w:rPr>
          <w:color w:val="000000" w:themeColor="text1"/>
        </w:rPr>
        <w:instrText xml:space="preserve"> ADDIN EN.CITE &lt;EndNote&gt;&lt;Cite&gt;&lt;Author&gt;Ogden&lt;/Author&gt;&lt;Year&gt;2005&lt;/Year&gt;&lt;IDText&gt;Everglades ridge and slough conceptual ecological model&lt;/IDText&gt;&lt;DisplayText&gt;(Ogden, 2005)&lt;/DisplayText&gt;&lt;record&gt;&lt;dates&gt;&lt;pub-dates&gt;&lt;date&gt;Dec&lt;/date&gt;&lt;/pub-dates&gt;&lt;year&gt;2005&lt;/year&gt;&lt;/dates&gt;&lt;urls&gt;&lt;related-urls&gt;&lt;url&gt;&amp;lt;Go to ISI&amp;gt;://WOS:000234192800002&lt;/url&gt;&lt;/related-urls&gt;&lt;/urls&gt;&lt;isbn&gt;0277-5212&lt;/isbn&gt;&lt;titles&gt;&lt;title&gt;Everglades ridge and slough conceptual ecological model&lt;/title&gt;&lt;secondary-title&gt;Wetlands&lt;/secondary-title&gt;&lt;/titles&gt;&lt;pages&gt;810-820&lt;/pages&gt;&lt;number&gt;4&lt;/number&gt;&lt;contributors&gt;&lt;authors&gt;&lt;author&gt;Ogden, J. C.&lt;/author&gt;&lt;/authors&gt;&lt;/contributors&gt;&lt;added-date format="utc"&gt;1377980512&lt;/added-date&gt;&lt;ref-type name="Journal Article"&gt;17&lt;/ref-type&gt;&lt;rec-number&gt;31&lt;/rec-number&gt;&lt;last-updated-date format="utc"&gt;1378227632&lt;/last-updated-date&gt;&lt;accession-num&gt;WOS:000234192800002&lt;/accession-num&gt;&lt;electronic-resource-num&gt;10.1672/0277-5212(2005)025[0810:erasce]2.0.co;2&lt;/electronic-resource-num&gt;&lt;volume&gt;25&lt;/volume&gt;&lt;/record&gt;&lt;/Cite&gt;&lt;/EndNote&gt;</w:instrText>
      </w:r>
      <w:r w:rsidRPr="00327587">
        <w:rPr>
          <w:color w:val="000000" w:themeColor="text1"/>
        </w:rPr>
        <w:fldChar w:fldCharType="separate"/>
      </w:r>
      <w:r w:rsidRPr="00327587">
        <w:rPr>
          <w:noProof/>
          <w:color w:val="000000" w:themeColor="text1"/>
        </w:rPr>
        <w:t>(Ogden, 2005)</w:t>
      </w:r>
      <w:r w:rsidRPr="00327587">
        <w:rPr>
          <w:color w:val="000000" w:themeColor="text1"/>
        </w:rPr>
        <w:fldChar w:fldCharType="end"/>
      </w:r>
      <w:r w:rsidRPr="00327587">
        <w:rPr>
          <w:color w:val="000000" w:themeColor="text1"/>
        </w:rPr>
        <w:t>.</w:t>
      </w:r>
      <w:r>
        <w:rPr>
          <w:color w:val="000000" w:themeColor="text1"/>
        </w:rPr>
        <w:t xml:space="preserve"> Increasing inundation time, and associated higher relative humidity, can result in a reduction of evaporation and evapotranspiration, and similar patterns have been reported for coastal salt marsh species (Romero and Feakins, 2011). </w:t>
      </w:r>
    </w:p>
    <w:p w14:paraId="60BCD5BB" w14:textId="77777777" w:rsidR="00BE45F6" w:rsidRPr="003A084B" w:rsidRDefault="00BE45F6" w:rsidP="00A22F6C">
      <w:pPr>
        <w:widowControl w:val="0"/>
        <w:tabs>
          <w:tab w:val="left" w:pos="1800"/>
        </w:tabs>
        <w:suppressAutoHyphens/>
        <w:autoSpaceDE w:val="0"/>
        <w:autoSpaceDN w:val="0"/>
        <w:adjustRightInd w:val="0"/>
        <w:spacing w:before="0" w:after="0" w:line="480" w:lineRule="auto"/>
        <w:jc w:val="both"/>
      </w:pPr>
    </w:p>
    <w:p w14:paraId="47605C1F" w14:textId="5594CA51" w:rsidR="0088478D" w:rsidRDefault="002F10DF" w:rsidP="00A22F6C">
      <w:pPr>
        <w:pStyle w:val="Heading33"/>
        <w:numPr>
          <w:ilvl w:val="2"/>
          <w:numId w:val="35"/>
        </w:numPr>
        <w:ind w:left="576" w:hanging="576"/>
      </w:pPr>
      <w:bookmarkStart w:id="107" w:name="_Toc388016224"/>
      <w:r w:rsidRPr="003A084B">
        <w:t>Isotopic (C and H) compositions of n-alkanes</w:t>
      </w:r>
      <w:r w:rsidR="00EF4543">
        <w:t xml:space="preserve"> and </w:t>
      </w:r>
      <w:r w:rsidRPr="003A084B">
        <w:t>C</w:t>
      </w:r>
      <w:r w:rsidRPr="000C63CB">
        <w:rPr>
          <w:vertAlign w:val="subscript"/>
        </w:rPr>
        <w:t>20</w:t>
      </w:r>
      <w:r w:rsidRPr="003A084B">
        <w:t xml:space="preserve"> HBI across wetland surface soil transect</w:t>
      </w:r>
      <w:bookmarkEnd w:id="107"/>
    </w:p>
    <w:p w14:paraId="56BAEE66" w14:textId="77777777" w:rsidR="00A22F6C" w:rsidRPr="00327587" w:rsidRDefault="00A22F6C" w:rsidP="00A22F6C">
      <w:pPr>
        <w:widowControl w:val="0"/>
        <w:tabs>
          <w:tab w:val="left" w:pos="1800"/>
        </w:tabs>
        <w:suppressAutoHyphens/>
        <w:autoSpaceDE w:val="0"/>
        <w:autoSpaceDN w:val="0"/>
        <w:adjustRightInd w:val="0"/>
        <w:spacing w:before="0" w:after="0" w:line="480" w:lineRule="auto"/>
        <w:ind w:firstLine="720"/>
        <w:jc w:val="both"/>
      </w:pPr>
      <w:r w:rsidRPr="00327587">
        <w:rPr>
          <w:color w:val="000000" w:themeColor="text1"/>
        </w:rPr>
        <w:t>Wetland surface soil transect</w:t>
      </w:r>
      <w:r>
        <w:rPr>
          <w:rFonts w:hint="eastAsia"/>
          <w:color w:val="000000" w:themeColor="text1"/>
        </w:rPr>
        <w:t>s</w:t>
      </w:r>
      <w:r>
        <w:rPr>
          <w:color w:val="000000" w:themeColor="text1"/>
        </w:rPr>
        <w:t xml:space="preserve"> (from slough to ridge)</w:t>
      </w:r>
      <w:r w:rsidRPr="00327587">
        <w:rPr>
          <w:color w:val="000000" w:themeColor="text1"/>
        </w:rPr>
        <w:t xml:space="preserve"> </w:t>
      </w:r>
      <w:r>
        <w:rPr>
          <w:color w:val="000000" w:themeColor="text1"/>
        </w:rPr>
        <w:t>were</w:t>
      </w:r>
      <w:r w:rsidRPr="00327587">
        <w:rPr>
          <w:color w:val="000000" w:themeColor="text1"/>
        </w:rPr>
        <w:t xml:space="preserve"> analyzed to test if compound specific isotopic information (C and H) </w:t>
      </w:r>
      <w:r>
        <w:rPr>
          <w:color w:val="000000" w:themeColor="text1"/>
        </w:rPr>
        <w:t xml:space="preserve">from plants </w:t>
      </w:r>
      <w:r w:rsidRPr="00327587">
        <w:rPr>
          <w:color w:val="000000" w:themeColor="text1"/>
        </w:rPr>
        <w:t xml:space="preserve">can be </w:t>
      </w:r>
      <w:r>
        <w:rPr>
          <w:color w:val="000000" w:themeColor="text1"/>
        </w:rPr>
        <w:t>recorded</w:t>
      </w:r>
      <w:r w:rsidRPr="00327587">
        <w:rPr>
          <w:color w:val="000000" w:themeColor="text1"/>
        </w:rPr>
        <w:t xml:space="preserve"> in wetland </w:t>
      </w:r>
      <w:r>
        <w:rPr>
          <w:color w:val="000000" w:themeColor="text1"/>
        </w:rPr>
        <w:t xml:space="preserve">surface </w:t>
      </w:r>
      <w:r w:rsidRPr="00327587">
        <w:rPr>
          <w:color w:val="000000" w:themeColor="text1"/>
        </w:rPr>
        <w:t>soil</w:t>
      </w:r>
      <w:r>
        <w:rPr>
          <w:color w:val="000000" w:themeColor="text1"/>
        </w:rPr>
        <w:t>s</w:t>
      </w:r>
      <w:r w:rsidRPr="00327587">
        <w:rPr>
          <w:color w:val="000000" w:themeColor="text1"/>
        </w:rPr>
        <w:t xml:space="preserve">. The </w:t>
      </w:r>
      <w:r w:rsidRPr="00327587">
        <w:t>δ</w:t>
      </w:r>
      <w:r w:rsidRPr="00327587">
        <w:rPr>
          <w:vertAlign w:val="superscript"/>
        </w:rPr>
        <w:t>13</w:t>
      </w:r>
      <w:r w:rsidRPr="00327587">
        <w:t xml:space="preserve">C values of individual </w:t>
      </w:r>
      <w:r w:rsidRPr="00382762">
        <w:rPr>
          <w:i/>
        </w:rPr>
        <w:t>n</w:t>
      </w:r>
      <w:r w:rsidRPr="00382762">
        <w:t>-alkane</w:t>
      </w:r>
      <w:r w:rsidRPr="00327587">
        <w:t xml:space="preserve">s across this surface soil transect range from -27.9‰ to -33.6‰ and </w:t>
      </w:r>
      <w:r>
        <w:t>concentration weighted average</w:t>
      </w:r>
      <w:r w:rsidRPr="00327587">
        <w:t xml:space="preserve"> δ</w:t>
      </w:r>
      <w:r w:rsidRPr="00327587">
        <w:rPr>
          <w:vertAlign w:val="superscript"/>
        </w:rPr>
        <w:t>13</w:t>
      </w:r>
      <w:r w:rsidRPr="00327587">
        <w:t>C values var</w:t>
      </w:r>
      <w:r>
        <w:t>ied</w:t>
      </w:r>
      <w:r w:rsidRPr="00327587">
        <w:t xml:space="preserve"> between -29.5‰ to -32.3‰ (Table </w:t>
      </w:r>
      <w:r>
        <w:t>7.</w:t>
      </w:r>
      <w:r>
        <w:rPr>
          <w:rFonts w:hint="eastAsia"/>
        </w:rPr>
        <w:t>4</w:t>
      </w:r>
      <w:r w:rsidRPr="00327587">
        <w:t xml:space="preserve">, Fig. </w:t>
      </w:r>
      <w:r>
        <w:t>7.</w:t>
      </w:r>
      <w:r w:rsidRPr="00327587">
        <w:t xml:space="preserve">3a). Comparatively, the δD values of individual </w:t>
      </w:r>
      <w:r w:rsidRPr="00382762">
        <w:rPr>
          <w:i/>
        </w:rPr>
        <w:t>n</w:t>
      </w:r>
      <w:r w:rsidRPr="00382762">
        <w:t>-alkane</w:t>
      </w:r>
      <w:r w:rsidRPr="00327587">
        <w:t xml:space="preserve">s </w:t>
      </w:r>
      <w:r>
        <w:t>along</w:t>
      </w:r>
      <w:r w:rsidRPr="00327587">
        <w:t xml:space="preserve"> this surface soil transect range</w:t>
      </w:r>
      <w:r>
        <w:t>d</w:t>
      </w:r>
      <w:r w:rsidRPr="00327587">
        <w:t xml:space="preserve"> from -99.2‰ to -200.3‰ and </w:t>
      </w:r>
      <w:r>
        <w:t>concentration weighted average</w:t>
      </w:r>
      <w:r w:rsidRPr="00327587">
        <w:t xml:space="preserve"> δD</w:t>
      </w:r>
      <w:r w:rsidRPr="00327587" w:rsidDel="00FE4B90">
        <w:t xml:space="preserve"> </w:t>
      </w:r>
      <w:r w:rsidRPr="00327587">
        <w:t xml:space="preserve">values between -131.7‰ to -166.9‰ (Table </w:t>
      </w:r>
      <w:r>
        <w:t>7.</w:t>
      </w:r>
      <w:r>
        <w:rPr>
          <w:rFonts w:hint="eastAsia"/>
        </w:rPr>
        <w:t>4</w:t>
      </w:r>
      <w:r w:rsidRPr="00327587">
        <w:t xml:space="preserve">, Fig. </w:t>
      </w:r>
      <w:r>
        <w:t>7.</w:t>
      </w:r>
      <w:r w:rsidRPr="00327587">
        <w:t>3b). δ</w:t>
      </w:r>
      <w:r w:rsidRPr="00327587">
        <w:rPr>
          <w:vertAlign w:val="superscript"/>
        </w:rPr>
        <w:t>13</w:t>
      </w:r>
      <w:r w:rsidRPr="00327587">
        <w:t xml:space="preserve">C and δD values of </w:t>
      </w:r>
      <w:r>
        <w:t xml:space="preserve">the </w:t>
      </w:r>
      <w:r w:rsidRPr="00327587">
        <w:t>C</w:t>
      </w:r>
      <w:r w:rsidRPr="00327587">
        <w:rPr>
          <w:vertAlign w:val="subscript"/>
        </w:rPr>
        <w:t>20</w:t>
      </w:r>
      <w:r w:rsidRPr="00327587">
        <w:t xml:space="preserve"> HBI  were also obtained and ranged from -37.0‰ to -40.6‰ and  -127.6‰ to -153.2‰, respectively (Fig. </w:t>
      </w:r>
      <w:r>
        <w:t>7.</w:t>
      </w:r>
      <w:r w:rsidRPr="00327587">
        <w:t>3a,b).</w:t>
      </w:r>
    </w:p>
    <w:p w14:paraId="5C58906D" w14:textId="77777777" w:rsidR="00A22F6C" w:rsidRPr="003A084B" w:rsidRDefault="00A22F6C" w:rsidP="0088478D">
      <w:pPr>
        <w:widowControl w:val="0"/>
        <w:tabs>
          <w:tab w:val="left" w:pos="1800"/>
        </w:tabs>
        <w:suppressAutoHyphens/>
        <w:autoSpaceDE w:val="0"/>
        <w:autoSpaceDN w:val="0"/>
        <w:adjustRightInd w:val="0"/>
        <w:spacing w:after="0" w:line="480" w:lineRule="auto"/>
        <w:ind w:firstLine="720"/>
        <w:jc w:val="both"/>
        <w:sectPr w:rsidR="00A22F6C" w:rsidRPr="003A084B" w:rsidSect="002F10DF">
          <w:pgSz w:w="12240" w:h="15840"/>
          <w:pgMar w:top="1440" w:right="1440" w:bottom="1800" w:left="2160" w:header="720" w:footer="720" w:gutter="0"/>
          <w:cols w:space="720"/>
          <w:docGrid w:linePitch="360"/>
        </w:sectPr>
      </w:pPr>
    </w:p>
    <w:p w14:paraId="4CA9897A" w14:textId="77777777" w:rsidR="002F10DF" w:rsidRPr="003A084B" w:rsidRDefault="002F10DF" w:rsidP="00BE45F6">
      <w:pPr>
        <w:pStyle w:val="Figurecaption"/>
        <w:jc w:val="both"/>
        <w:rPr>
          <w:b/>
        </w:rPr>
      </w:pPr>
      <w:r w:rsidRPr="003A084B">
        <w:rPr>
          <w:b/>
        </w:rPr>
        <w:lastRenderedPageBreak/>
        <w:t xml:space="preserve">Table 7.4 </w:t>
      </w:r>
      <w:r w:rsidRPr="003A084B">
        <w:rPr>
          <w:i/>
        </w:rPr>
        <w:t>n</w:t>
      </w:r>
      <w:r w:rsidRPr="003A084B">
        <w:t>-Alkane and C</w:t>
      </w:r>
      <w:r w:rsidRPr="003A084B">
        <w:rPr>
          <w:vertAlign w:val="subscript"/>
        </w:rPr>
        <w:t>20</w:t>
      </w:r>
      <w:r w:rsidRPr="003A084B">
        <w:t xml:space="preserve"> HBI δ</w:t>
      </w:r>
      <w:r w:rsidRPr="003A084B">
        <w:rPr>
          <w:vertAlign w:val="superscript"/>
        </w:rPr>
        <w:t>13</w:t>
      </w:r>
      <w:r w:rsidRPr="003A084B">
        <w:t>C and δD values across SRS2 surface soil transects (N.A. means not analyzed).</w:t>
      </w:r>
    </w:p>
    <w:p w14:paraId="1F0BEC08" w14:textId="77777777" w:rsidR="002F10DF" w:rsidRPr="003A084B" w:rsidRDefault="002F10DF" w:rsidP="00BE45F6">
      <w:pPr>
        <w:jc w:val="both"/>
      </w:pPr>
      <w:r w:rsidRPr="003A084B">
        <w:t xml:space="preserve">Note: all mean </w:t>
      </w:r>
      <w:r w:rsidRPr="003A084B">
        <w:rPr>
          <w:i/>
        </w:rPr>
        <w:t>n</w:t>
      </w:r>
      <w:r w:rsidRPr="003A084B">
        <w:t xml:space="preserve">-alkane values reported are concentration weighted average values of odd </w:t>
      </w:r>
      <w:r w:rsidRPr="003A084B">
        <w:rPr>
          <w:i/>
        </w:rPr>
        <w:t>n</w:t>
      </w:r>
      <w:r w:rsidRPr="003A084B">
        <w:t>-alkanes from C</w:t>
      </w:r>
      <w:r w:rsidRPr="003A084B">
        <w:rPr>
          <w:vertAlign w:val="subscript"/>
        </w:rPr>
        <w:t>21</w:t>
      </w:r>
      <w:r w:rsidRPr="003A084B">
        <w:t xml:space="preserve"> to C</w:t>
      </w:r>
      <w:r w:rsidRPr="003A084B">
        <w:rPr>
          <w:vertAlign w:val="subscript"/>
        </w:rPr>
        <w:t>31</w:t>
      </w:r>
      <w:r w:rsidRPr="003A084B">
        <w:t>, when reportable.</w:t>
      </w:r>
    </w:p>
    <w:p w14:paraId="276AB929" w14:textId="77777777" w:rsidR="00BE45F6" w:rsidRPr="003A084B" w:rsidRDefault="00BE45F6" w:rsidP="00BE45F6">
      <w:pPr>
        <w:jc w:val="both"/>
      </w:pPr>
    </w:p>
    <w:tbl>
      <w:tblPr>
        <w:tblW w:w="11111" w:type="dxa"/>
        <w:jc w:val="center"/>
        <w:tblInd w:w="108" w:type="dxa"/>
        <w:tblLook w:val="04A0" w:firstRow="1" w:lastRow="0" w:firstColumn="1" w:lastColumn="0" w:noHBand="0" w:noVBand="1"/>
      </w:tblPr>
      <w:tblGrid>
        <w:gridCol w:w="1983"/>
        <w:gridCol w:w="944"/>
        <w:gridCol w:w="1023"/>
        <w:gridCol w:w="1023"/>
        <w:gridCol w:w="1023"/>
        <w:gridCol w:w="1023"/>
        <w:gridCol w:w="1023"/>
        <w:gridCol w:w="1023"/>
        <w:gridCol w:w="1023"/>
        <w:gridCol w:w="1023"/>
      </w:tblGrid>
      <w:tr w:rsidR="002F10DF" w:rsidRPr="00691D60" w14:paraId="2D11C1B5" w14:textId="77777777" w:rsidTr="000E16F7">
        <w:trPr>
          <w:trHeight w:val="688"/>
          <w:jc w:val="center"/>
        </w:trPr>
        <w:tc>
          <w:tcPr>
            <w:tcW w:w="1983" w:type="dxa"/>
            <w:tcBorders>
              <w:top w:val="single" w:sz="8" w:space="0" w:color="auto"/>
              <w:left w:val="nil"/>
              <w:bottom w:val="single" w:sz="8" w:space="0" w:color="auto"/>
              <w:right w:val="nil"/>
            </w:tcBorders>
            <w:shd w:val="clear" w:color="auto" w:fill="auto"/>
            <w:vAlign w:val="center"/>
          </w:tcPr>
          <w:p w14:paraId="444E33F5" w14:textId="77777777" w:rsidR="002F10DF" w:rsidRPr="00DD02A1" w:rsidRDefault="002F10DF" w:rsidP="000E16F7">
            <w:pPr>
              <w:spacing w:after="0"/>
              <w:rPr>
                <w:rFonts w:eastAsia="Times New Roman"/>
                <w:sz w:val="20"/>
                <w:szCs w:val="20"/>
              </w:rPr>
            </w:pPr>
            <w:r w:rsidRPr="00DD02A1">
              <w:rPr>
                <w:rFonts w:eastAsia="Times New Roman"/>
                <w:sz w:val="20"/>
                <w:szCs w:val="20"/>
              </w:rPr>
              <w:t>SRS2 surface soil transect</w:t>
            </w:r>
          </w:p>
        </w:tc>
        <w:tc>
          <w:tcPr>
            <w:tcW w:w="944" w:type="dxa"/>
            <w:tcBorders>
              <w:top w:val="single" w:sz="8" w:space="0" w:color="auto"/>
              <w:left w:val="nil"/>
              <w:bottom w:val="single" w:sz="8" w:space="0" w:color="auto"/>
              <w:right w:val="nil"/>
            </w:tcBorders>
            <w:shd w:val="clear" w:color="auto" w:fill="auto"/>
            <w:vAlign w:val="center"/>
          </w:tcPr>
          <w:p w14:paraId="072C2496" w14:textId="77777777" w:rsidR="002F10DF" w:rsidRPr="00DD02A1" w:rsidRDefault="002F10DF" w:rsidP="000E16F7">
            <w:pPr>
              <w:spacing w:after="0"/>
              <w:rPr>
                <w:rFonts w:eastAsia="Times New Roman"/>
                <w:sz w:val="20"/>
                <w:szCs w:val="20"/>
              </w:rPr>
            </w:pPr>
            <w:r w:rsidRPr="00DD02A1">
              <w:rPr>
                <w:rFonts w:eastAsia="Times New Roman"/>
                <w:sz w:val="20"/>
                <w:szCs w:val="20"/>
              </w:rPr>
              <w:t xml:space="preserve">Odd </w:t>
            </w:r>
            <w:r w:rsidRPr="00DD02A1">
              <w:rPr>
                <w:rFonts w:eastAsia="Times New Roman"/>
                <w:i/>
                <w:sz w:val="20"/>
                <w:szCs w:val="20"/>
              </w:rPr>
              <w:t>n</w:t>
            </w:r>
            <w:r w:rsidRPr="00DD02A1">
              <w:rPr>
                <w:rFonts w:eastAsia="Times New Roman"/>
                <w:sz w:val="20"/>
                <w:szCs w:val="20"/>
              </w:rPr>
              <w:t>-alkanes (mean)</w:t>
            </w:r>
          </w:p>
        </w:tc>
        <w:tc>
          <w:tcPr>
            <w:tcW w:w="1023" w:type="dxa"/>
            <w:tcBorders>
              <w:top w:val="single" w:sz="8" w:space="0" w:color="auto"/>
              <w:left w:val="nil"/>
              <w:bottom w:val="single" w:sz="8" w:space="0" w:color="auto"/>
              <w:right w:val="nil"/>
            </w:tcBorders>
            <w:shd w:val="clear" w:color="auto" w:fill="auto"/>
            <w:noWrap/>
            <w:vAlign w:val="center"/>
          </w:tcPr>
          <w:p w14:paraId="43843528" w14:textId="77777777" w:rsidR="002F10DF" w:rsidRPr="00DD02A1" w:rsidRDefault="002F10DF" w:rsidP="000E16F7">
            <w:pPr>
              <w:spacing w:after="0"/>
              <w:rPr>
                <w:rFonts w:eastAsia="Times New Roman"/>
                <w:sz w:val="20"/>
                <w:szCs w:val="20"/>
              </w:rPr>
            </w:pPr>
            <w:r w:rsidRPr="00DD02A1">
              <w:rPr>
                <w:rFonts w:eastAsia="Times New Roman"/>
                <w:sz w:val="20"/>
                <w:szCs w:val="20"/>
              </w:rPr>
              <w:t>C</w:t>
            </w:r>
            <w:r w:rsidRPr="00DD02A1">
              <w:rPr>
                <w:rFonts w:eastAsia="Times New Roman"/>
                <w:sz w:val="20"/>
                <w:szCs w:val="20"/>
                <w:vertAlign w:val="subscript"/>
              </w:rPr>
              <w:t>20</w:t>
            </w:r>
            <w:r w:rsidRPr="00DD02A1">
              <w:rPr>
                <w:rFonts w:eastAsia="Times New Roman"/>
                <w:sz w:val="20"/>
                <w:szCs w:val="20"/>
              </w:rPr>
              <w:t xml:space="preserve"> HBI</w:t>
            </w:r>
          </w:p>
        </w:tc>
        <w:tc>
          <w:tcPr>
            <w:tcW w:w="1023" w:type="dxa"/>
            <w:tcBorders>
              <w:top w:val="single" w:sz="8" w:space="0" w:color="auto"/>
              <w:left w:val="nil"/>
              <w:bottom w:val="single" w:sz="8" w:space="0" w:color="auto"/>
              <w:right w:val="nil"/>
            </w:tcBorders>
            <w:shd w:val="clear" w:color="auto" w:fill="auto"/>
            <w:noWrap/>
            <w:vAlign w:val="center"/>
          </w:tcPr>
          <w:p w14:paraId="41F80EE1" w14:textId="77777777" w:rsidR="002F10DF" w:rsidRPr="00DD02A1" w:rsidRDefault="002F10DF"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21</w:t>
            </w:r>
          </w:p>
        </w:tc>
        <w:tc>
          <w:tcPr>
            <w:tcW w:w="1023" w:type="dxa"/>
            <w:tcBorders>
              <w:top w:val="single" w:sz="8" w:space="0" w:color="auto"/>
              <w:left w:val="nil"/>
              <w:bottom w:val="single" w:sz="8" w:space="0" w:color="auto"/>
              <w:right w:val="nil"/>
            </w:tcBorders>
            <w:shd w:val="clear" w:color="auto" w:fill="auto"/>
            <w:noWrap/>
            <w:vAlign w:val="center"/>
          </w:tcPr>
          <w:p w14:paraId="645FB54A" w14:textId="77777777" w:rsidR="002F10DF" w:rsidRPr="00DD02A1" w:rsidRDefault="002F10DF"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23</w:t>
            </w:r>
          </w:p>
        </w:tc>
        <w:tc>
          <w:tcPr>
            <w:tcW w:w="1023" w:type="dxa"/>
            <w:tcBorders>
              <w:top w:val="single" w:sz="8" w:space="0" w:color="auto"/>
              <w:left w:val="nil"/>
              <w:bottom w:val="single" w:sz="8" w:space="0" w:color="auto"/>
              <w:right w:val="nil"/>
            </w:tcBorders>
            <w:shd w:val="clear" w:color="auto" w:fill="auto"/>
            <w:noWrap/>
            <w:vAlign w:val="center"/>
          </w:tcPr>
          <w:p w14:paraId="46BAB2C5" w14:textId="77777777" w:rsidR="002F10DF" w:rsidRPr="00DD02A1" w:rsidRDefault="002F10DF"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25</w:t>
            </w:r>
          </w:p>
        </w:tc>
        <w:tc>
          <w:tcPr>
            <w:tcW w:w="1023" w:type="dxa"/>
            <w:tcBorders>
              <w:top w:val="single" w:sz="8" w:space="0" w:color="auto"/>
              <w:left w:val="nil"/>
              <w:bottom w:val="single" w:sz="8" w:space="0" w:color="auto"/>
              <w:right w:val="nil"/>
            </w:tcBorders>
            <w:shd w:val="clear" w:color="auto" w:fill="auto"/>
            <w:noWrap/>
            <w:vAlign w:val="center"/>
          </w:tcPr>
          <w:p w14:paraId="03691613" w14:textId="77777777" w:rsidR="002F10DF" w:rsidRPr="00DD02A1" w:rsidRDefault="002F10DF"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27</w:t>
            </w:r>
          </w:p>
        </w:tc>
        <w:tc>
          <w:tcPr>
            <w:tcW w:w="1023" w:type="dxa"/>
            <w:tcBorders>
              <w:top w:val="single" w:sz="8" w:space="0" w:color="auto"/>
              <w:left w:val="nil"/>
              <w:bottom w:val="single" w:sz="8" w:space="0" w:color="auto"/>
              <w:right w:val="nil"/>
            </w:tcBorders>
            <w:shd w:val="clear" w:color="auto" w:fill="auto"/>
            <w:noWrap/>
            <w:vAlign w:val="center"/>
          </w:tcPr>
          <w:p w14:paraId="71807698" w14:textId="77777777" w:rsidR="002F10DF" w:rsidRPr="00DD02A1" w:rsidRDefault="002F10DF"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29</w:t>
            </w:r>
          </w:p>
        </w:tc>
        <w:tc>
          <w:tcPr>
            <w:tcW w:w="1023" w:type="dxa"/>
            <w:tcBorders>
              <w:top w:val="single" w:sz="8" w:space="0" w:color="auto"/>
              <w:left w:val="nil"/>
              <w:bottom w:val="single" w:sz="8" w:space="0" w:color="auto"/>
              <w:right w:val="nil"/>
            </w:tcBorders>
            <w:shd w:val="clear" w:color="auto" w:fill="auto"/>
            <w:noWrap/>
            <w:vAlign w:val="center"/>
          </w:tcPr>
          <w:p w14:paraId="68529F0D" w14:textId="77777777" w:rsidR="002F10DF" w:rsidRPr="00DD02A1" w:rsidRDefault="002F10DF"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31</w:t>
            </w:r>
          </w:p>
        </w:tc>
        <w:tc>
          <w:tcPr>
            <w:tcW w:w="1023" w:type="dxa"/>
            <w:tcBorders>
              <w:top w:val="single" w:sz="8" w:space="0" w:color="auto"/>
              <w:left w:val="nil"/>
              <w:bottom w:val="single" w:sz="8" w:space="0" w:color="auto"/>
              <w:right w:val="nil"/>
            </w:tcBorders>
            <w:shd w:val="clear" w:color="auto" w:fill="auto"/>
            <w:noWrap/>
            <w:vAlign w:val="center"/>
          </w:tcPr>
          <w:p w14:paraId="44AC9D0C" w14:textId="77777777" w:rsidR="002F10DF" w:rsidRPr="00DD02A1" w:rsidRDefault="002F10DF" w:rsidP="000E16F7">
            <w:pPr>
              <w:spacing w:after="0"/>
              <w:rPr>
                <w:rFonts w:eastAsia="Times New Roman"/>
                <w:sz w:val="20"/>
                <w:szCs w:val="20"/>
              </w:rPr>
            </w:pPr>
            <w:r w:rsidRPr="00DD02A1">
              <w:rPr>
                <w:rFonts w:eastAsia="Times New Roman"/>
                <w:sz w:val="20"/>
                <w:szCs w:val="20"/>
              </w:rPr>
              <w:t>nC</w:t>
            </w:r>
            <w:r w:rsidRPr="00DD02A1">
              <w:rPr>
                <w:rFonts w:eastAsia="Times New Roman"/>
                <w:sz w:val="20"/>
                <w:szCs w:val="20"/>
                <w:vertAlign w:val="subscript"/>
              </w:rPr>
              <w:t>33</w:t>
            </w:r>
          </w:p>
        </w:tc>
      </w:tr>
      <w:tr w:rsidR="002F10DF" w:rsidRPr="00691D60" w14:paraId="4E9707BC" w14:textId="77777777" w:rsidTr="000E16F7">
        <w:trPr>
          <w:trHeight w:val="296"/>
          <w:jc w:val="center"/>
        </w:trPr>
        <w:tc>
          <w:tcPr>
            <w:tcW w:w="1983" w:type="dxa"/>
            <w:tcBorders>
              <w:top w:val="nil"/>
              <w:left w:val="nil"/>
              <w:bottom w:val="nil"/>
              <w:right w:val="nil"/>
            </w:tcBorders>
            <w:shd w:val="clear" w:color="auto" w:fill="auto"/>
            <w:noWrap/>
            <w:vAlign w:val="center"/>
          </w:tcPr>
          <w:p w14:paraId="1D410942" w14:textId="77777777" w:rsidR="002F10DF" w:rsidRPr="00DD02A1" w:rsidRDefault="002F10DF" w:rsidP="000E16F7">
            <w:pPr>
              <w:spacing w:after="0"/>
              <w:rPr>
                <w:rFonts w:eastAsia="Times New Roman"/>
                <w:sz w:val="20"/>
                <w:szCs w:val="20"/>
              </w:rPr>
            </w:pPr>
            <w:r w:rsidRPr="00DD02A1">
              <w:rPr>
                <w:rFonts w:eastAsia="Times New Roman"/>
                <w:sz w:val="20"/>
                <w:szCs w:val="20"/>
              </w:rPr>
              <w:t>SRS2 0,0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630CEDE9" w14:textId="77777777" w:rsidR="002F10DF" w:rsidRPr="00DD02A1" w:rsidRDefault="002F10DF" w:rsidP="000E16F7">
            <w:pPr>
              <w:spacing w:after="0"/>
              <w:rPr>
                <w:rFonts w:eastAsia="Times New Roman"/>
                <w:sz w:val="20"/>
                <w:szCs w:val="20"/>
              </w:rPr>
            </w:pPr>
            <w:r w:rsidRPr="00DD02A1">
              <w:rPr>
                <w:rFonts w:eastAsia="Times New Roman"/>
                <w:sz w:val="20"/>
                <w:szCs w:val="20"/>
              </w:rPr>
              <w:t>-32.3</w:t>
            </w:r>
          </w:p>
        </w:tc>
        <w:tc>
          <w:tcPr>
            <w:tcW w:w="1023" w:type="dxa"/>
            <w:tcBorders>
              <w:top w:val="nil"/>
              <w:left w:val="nil"/>
              <w:bottom w:val="nil"/>
              <w:right w:val="nil"/>
            </w:tcBorders>
            <w:shd w:val="clear" w:color="auto" w:fill="auto"/>
            <w:noWrap/>
            <w:vAlign w:val="center"/>
          </w:tcPr>
          <w:p w14:paraId="020FE1AF" w14:textId="77777777" w:rsidR="002F10DF" w:rsidRPr="00DD02A1" w:rsidRDefault="002F10DF" w:rsidP="000E16F7">
            <w:pPr>
              <w:spacing w:after="0"/>
              <w:rPr>
                <w:rFonts w:eastAsia="Times New Roman"/>
                <w:sz w:val="20"/>
                <w:szCs w:val="20"/>
              </w:rPr>
            </w:pPr>
            <w:r w:rsidRPr="00DD02A1">
              <w:rPr>
                <w:rFonts w:eastAsia="Times New Roman"/>
                <w:sz w:val="20"/>
                <w:szCs w:val="20"/>
              </w:rPr>
              <w:t>-38.3</w:t>
            </w:r>
          </w:p>
        </w:tc>
        <w:tc>
          <w:tcPr>
            <w:tcW w:w="1023" w:type="dxa"/>
            <w:tcBorders>
              <w:top w:val="nil"/>
              <w:left w:val="nil"/>
              <w:bottom w:val="nil"/>
              <w:right w:val="nil"/>
            </w:tcBorders>
            <w:shd w:val="clear" w:color="auto" w:fill="auto"/>
            <w:noWrap/>
            <w:vAlign w:val="center"/>
          </w:tcPr>
          <w:p w14:paraId="3651A87A" w14:textId="77777777" w:rsidR="002F10DF" w:rsidRPr="00DD02A1" w:rsidRDefault="002F10DF" w:rsidP="000E16F7">
            <w:pPr>
              <w:spacing w:after="0"/>
              <w:rPr>
                <w:rFonts w:eastAsia="Times New Roman"/>
                <w:sz w:val="20"/>
                <w:szCs w:val="20"/>
              </w:rPr>
            </w:pPr>
            <w:r w:rsidRPr="00DD02A1">
              <w:rPr>
                <w:rFonts w:eastAsia="Times New Roman"/>
                <w:sz w:val="20"/>
                <w:szCs w:val="20"/>
              </w:rPr>
              <w:t>-32.1</w:t>
            </w:r>
          </w:p>
        </w:tc>
        <w:tc>
          <w:tcPr>
            <w:tcW w:w="1023" w:type="dxa"/>
            <w:tcBorders>
              <w:top w:val="nil"/>
              <w:left w:val="nil"/>
              <w:bottom w:val="nil"/>
              <w:right w:val="nil"/>
            </w:tcBorders>
            <w:shd w:val="clear" w:color="auto" w:fill="auto"/>
            <w:noWrap/>
            <w:vAlign w:val="center"/>
          </w:tcPr>
          <w:p w14:paraId="75B9291C" w14:textId="77777777" w:rsidR="002F10DF" w:rsidRPr="00DD02A1" w:rsidRDefault="002F10DF" w:rsidP="000E16F7">
            <w:pPr>
              <w:spacing w:after="0"/>
              <w:rPr>
                <w:rFonts w:eastAsia="Times New Roman"/>
                <w:sz w:val="20"/>
                <w:szCs w:val="20"/>
              </w:rPr>
            </w:pPr>
            <w:r w:rsidRPr="00DD02A1">
              <w:rPr>
                <w:rFonts w:eastAsia="Times New Roman"/>
                <w:sz w:val="20"/>
                <w:szCs w:val="20"/>
              </w:rPr>
              <w:t>-31.4</w:t>
            </w:r>
          </w:p>
        </w:tc>
        <w:tc>
          <w:tcPr>
            <w:tcW w:w="1023" w:type="dxa"/>
            <w:tcBorders>
              <w:top w:val="nil"/>
              <w:left w:val="nil"/>
              <w:bottom w:val="nil"/>
              <w:right w:val="nil"/>
            </w:tcBorders>
            <w:shd w:val="clear" w:color="auto" w:fill="auto"/>
            <w:noWrap/>
            <w:vAlign w:val="center"/>
          </w:tcPr>
          <w:p w14:paraId="5B6B1161" w14:textId="77777777" w:rsidR="002F10DF" w:rsidRPr="00DD02A1" w:rsidRDefault="002F10DF" w:rsidP="000E16F7">
            <w:pPr>
              <w:spacing w:after="0"/>
              <w:rPr>
                <w:rFonts w:eastAsia="Times New Roman"/>
                <w:sz w:val="20"/>
                <w:szCs w:val="20"/>
              </w:rPr>
            </w:pPr>
            <w:r w:rsidRPr="00DD02A1">
              <w:rPr>
                <w:rFonts w:eastAsia="Times New Roman"/>
                <w:sz w:val="20"/>
                <w:szCs w:val="20"/>
              </w:rPr>
              <w:t>-33.0</w:t>
            </w:r>
          </w:p>
        </w:tc>
        <w:tc>
          <w:tcPr>
            <w:tcW w:w="1023" w:type="dxa"/>
            <w:tcBorders>
              <w:top w:val="nil"/>
              <w:left w:val="nil"/>
              <w:bottom w:val="nil"/>
              <w:right w:val="nil"/>
            </w:tcBorders>
            <w:shd w:val="clear" w:color="auto" w:fill="auto"/>
            <w:noWrap/>
            <w:vAlign w:val="center"/>
          </w:tcPr>
          <w:p w14:paraId="358699F8" w14:textId="77777777" w:rsidR="002F10DF" w:rsidRPr="00DD02A1" w:rsidRDefault="002F10DF" w:rsidP="000E16F7">
            <w:pPr>
              <w:spacing w:after="0"/>
              <w:rPr>
                <w:rFonts w:eastAsia="Times New Roman"/>
                <w:sz w:val="20"/>
                <w:szCs w:val="20"/>
              </w:rPr>
            </w:pPr>
            <w:r w:rsidRPr="00DD02A1">
              <w:rPr>
                <w:rFonts w:eastAsia="Times New Roman"/>
                <w:sz w:val="20"/>
                <w:szCs w:val="20"/>
              </w:rPr>
              <w:t>-32.2</w:t>
            </w:r>
          </w:p>
        </w:tc>
        <w:tc>
          <w:tcPr>
            <w:tcW w:w="1023" w:type="dxa"/>
            <w:tcBorders>
              <w:top w:val="nil"/>
              <w:left w:val="nil"/>
              <w:bottom w:val="nil"/>
              <w:right w:val="nil"/>
            </w:tcBorders>
            <w:shd w:val="clear" w:color="auto" w:fill="auto"/>
            <w:noWrap/>
            <w:vAlign w:val="center"/>
          </w:tcPr>
          <w:p w14:paraId="07CD8FDF" w14:textId="77777777" w:rsidR="002F10DF" w:rsidRPr="00DD02A1" w:rsidRDefault="002F10DF" w:rsidP="000E16F7">
            <w:pPr>
              <w:spacing w:after="0"/>
              <w:rPr>
                <w:rFonts w:eastAsia="Times New Roman"/>
                <w:sz w:val="20"/>
                <w:szCs w:val="20"/>
              </w:rPr>
            </w:pPr>
            <w:r w:rsidRPr="00DD02A1">
              <w:rPr>
                <w:rFonts w:eastAsia="Times New Roman"/>
                <w:sz w:val="20"/>
                <w:szCs w:val="20"/>
              </w:rPr>
              <w:t>-32.1</w:t>
            </w:r>
          </w:p>
        </w:tc>
        <w:tc>
          <w:tcPr>
            <w:tcW w:w="1023" w:type="dxa"/>
            <w:tcBorders>
              <w:top w:val="nil"/>
              <w:left w:val="nil"/>
              <w:bottom w:val="nil"/>
              <w:right w:val="nil"/>
            </w:tcBorders>
            <w:shd w:val="clear" w:color="auto" w:fill="auto"/>
            <w:noWrap/>
            <w:vAlign w:val="center"/>
          </w:tcPr>
          <w:p w14:paraId="74150A24" w14:textId="77777777" w:rsidR="002F10DF" w:rsidRPr="00DD02A1" w:rsidRDefault="002F10DF" w:rsidP="000E16F7">
            <w:pPr>
              <w:spacing w:after="0"/>
              <w:rPr>
                <w:rFonts w:eastAsia="Times New Roman"/>
                <w:sz w:val="20"/>
                <w:szCs w:val="20"/>
              </w:rPr>
            </w:pPr>
            <w:r w:rsidRPr="00DD02A1">
              <w:rPr>
                <w:rFonts w:eastAsia="Times New Roman"/>
                <w:sz w:val="20"/>
                <w:szCs w:val="20"/>
              </w:rPr>
              <w:t>-33.1</w:t>
            </w:r>
          </w:p>
        </w:tc>
        <w:tc>
          <w:tcPr>
            <w:tcW w:w="1023" w:type="dxa"/>
            <w:tcBorders>
              <w:top w:val="nil"/>
              <w:left w:val="nil"/>
              <w:bottom w:val="nil"/>
              <w:right w:val="nil"/>
            </w:tcBorders>
            <w:shd w:val="clear" w:color="auto" w:fill="auto"/>
            <w:noWrap/>
            <w:vAlign w:val="center"/>
          </w:tcPr>
          <w:p w14:paraId="663306C1" w14:textId="77777777" w:rsidR="002F10DF" w:rsidRPr="00DD02A1" w:rsidRDefault="002F10DF" w:rsidP="000E16F7">
            <w:pPr>
              <w:spacing w:after="0"/>
              <w:rPr>
                <w:rFonts w:eastAsia="Times New Roman"/>
                <w:sz w:val="20"/>
                <w:szCs w:val="20"/>
              </w:rPr>
            </w:pPr>
            <w:r w:rsidRPr="00DD02A1">
              <w:rPr>
                <w:rFonts w:eastAsia="Times New Roman"/>
                <w:sz w:val="20"/>
                <w:szCs w:val="20"/>
              </w:rPr>
              <w:t>-32.2</w:t>
            </w:r>
          </w:p>
        </w:tc>
      </w:tr>
      <w:tr w:rsidR="002F10DF" w:rsidRPr="00691D60" w14:paraId="3C4DCD73" w14:textId="77777777" w:rsidTr="000E16F7">
        <w:trPr>
          <w:trHeight w:val="296"/>
          <w:jc w:val="center"/>
        </w:trPr>
        <w:tc>
          <w:tcPr>
            <w:tcW w:w="1983" w:type="dxa"/>
            <w:tcBorders>
              <w:top w:val="nil"/>
              <w:left w:val="nil"/>
              <w:bottom w:val="nil"/>
              <w:right w:val="nil"/>
            </w:tcBorders>
            <w:shd w:val="clear" w:color="auto" w:fill="auto"/>
            <w:noWrap/>
            <w:vAlign w:val="center"/>
          </w:tcPr>
          <w:p w14:paraId="1310872C" w14:textId="77777777" w:rsidR="002F10DF" w:rsidRPr="00DD02A1" w:rsidRDefault="002F10DF" w:rsidP="000E16F7">
            <w:pPr>
              <w:spacing w:after="0"/>
              <w:rPr>
                <w:rFonts w:eastAsia="Times New Roman"/>
                <w:sz w:val="20"/>
                <w:szCs w:val="20"/>
              </w:rPr>
            </w:pPr>
            <w:r w:rsidRPr="00DD02A1">
              <w:rPr>
                <w:rFonts w:eastAsia="Times New Roman"/>
                <w:sz w:val="20"/>
                <w:szCs w:val="20"/>
              </w:rPr>
              <w:t>SRS2 5,0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7C1E6E95" w14:textId="77777777" w:rsidR="002F10DF" w:rsidRPr="00DD02A1" w:rsidRDefault="002F10DF" w:rsidP="000E16F7">
            <w:pPr>
              <w:spacing w:after="0"/>
              <w:rPr>
                <w:rFonts w:eastAsia="Times New Roman"/>
                <w:sz w:val="20"/>
                <w:szCs w:val="20"/>
              </w:rPr>
            </w:pPr>
            <w:r w:rsidRPr="00DD02A1">
              <w:rPr>
                <w:rFonts w:eastAsia="Times New Roman"/>
                <w:sz w:val="20"/>
                <w:szCs w:val="20"/>
              </w:rPr>
              <w:t>-31.1</w:t>
            </w:r>
          </w:p>
        </w:tc>
        <w:tc>
          <w:tcPr>
            <w:tcW w:w="1023" w:type="dxa"/>
            <w:tcBorders>
              <w:top w:val="nil"/>
              <w:left w:val="nil"/>
              <w:bottom w:val="nil"/>
              <w:right w:val="nil"/>
            </w:tcBorders>
            <w:shd w:val="clear" w:color="auto" w:fill="auto"/>
            <w:noWrap/>
            <w:vAlign w:val="center"/>
          </w:tcPr>
          <w:p w14:paraId="368554E6" w14:textId="77777777" w:rsidR="002F10DF" w:rsidRPr="00DD02A1" w:rsidRDefault="002F10DF" w:rsidP="000E16F7">
            <w:pPr>
              <w:spacing w:after="0"/>
              <w:rPr>
                <w:rFonts w:eastAsia="Times New Roman"/>
                <w:sz w:val="20"/>
                <w:szCs w:val="20"/>
              </w:rPr>
            </w:pPr>
            <w:r w:rsidRPr="00DD02A1">
              <w:rPr>
                <w:rFonts w:eastAsia="Times New Roman"/>
                <w:sz w:val="20"/>
                <w:szCs w:val="20"/>
              </w:rPr>
              <w:t>-37.3</w:t>
            </w:r>
          </w:p>
        </w:tc>
        <w:tc>
          <w:tcPr>
            <w:tcW w:w="1023" w:type="dxa"/>
            <w:tcBorders>
              <w:top w:val="nil"/>
              <w:left w:val="nil"/>
              <w:bottom w:val="nil"/>
              <w:right w:val="nil"/>
            </w:tcBorders>
            <w:shd w:val="clear" w:color="auto" w:fill="auto"/>
            <w:noWrap/>
            <w:vAlign w:val="center"/>
          </w:tcPr>
          <w:p w14:paraId="3416BE51" w14:textId="77777777" w:rsidR="002F10DF" w:rsidRPr="00DD02A1" w:rsidRDefault="002F10DF" w:rsidP="000E16F7">
            <w:pPr>
              <w:spacing w:after="0"/>
              <w:rPr>
                <w:rFonts w:eastAsia="Times New Roman"/>
                <w:sz w:val="20"/>
                <w:szCs w:val="20"/>
              </w:rPr>
            </w:pPr>
            <w:r w:rsidRPr="00DD02A1">
              <w:rPr>
                <w:rFonts w:eastAsia="Times New Roman"/>
                <w:sz w:val="20"/>
                <w:szCs w:val="20"/>
              </w:rPr>
              <w:t>-32.2</w:t>
            </w:r>
          </w:p>
        </w:tc>
        <w:tc>
          <w:tcPr>
            <w:tcW w:w="1023" w:type="dxa"/>
            <w:tcBorders>
              <w:top w:val="nil"/>
              <w:left w:val="nil"/>
              <w:bottom w:val="nil"/>
              <w:right w:val="nil"/>
            </w:tcBorders>
            <w:shd w:val="clear" w:color="auto" w:fill="auto"/>
            <w:noWrap/>
            <w:vAlign w:val="center"/>
          </w:tcPr>
          <w:p w14:paraId="678FFD32" w14:textId="77777777" w:rsidR="002F10DF" w:rsidRPr="00DD02A1" w:rsidRDefault="002F10DF" w:rsidP="000E16F7">
            <w:pPr>
              <w:spacing w:after="0"/>
              <w:rPr>
                <w:rFonts w:eastAsia="Times New Roman"/>
                <w:sz w:val="20"/>
                <w:szCs w:val="20"/>
              </w:rPr>
            </w:pPr>
            <w:r w:rsidRPr="00DD02A1">
              <w:rPr>
                <w:rFonts w:eastAsia="Times New Roman"/>
                <w:sz w:val="20"/>
                <w:szCs w:val="20"/>
              </w:rPr>
              <w:t>-29.4</w:t>
            </w:r>
          </w:p>
        </w:tc>
        <w:tc>
          <w:tcPr>
            <w:tcW w:w="1023" w:type="dxa"/>
            <w:tcBorders>
              <w:top w:val="nil"/>
              <w:left w:val="nil"/>
              <w:bottom w:val="nil"/>
              <w:right w:val="nil"/>
            </w:tcBorders>
            <w:shd w:val="clear" w:color="auto" w:fill="auto"/>
            <w:noWrap/>
            <w:vAlign w:val="center"/>
          </w:tcPr>
          <w:p w14:paraId="19F143DA" w14:textId="77777777" w:rsidR="002F10DF" w:rsidRPr="00DD02A1" w:rsidRDefault="002F10DF" w:rsidP="000E16F7">
            <w:pPr>
              <w:spacing w:after="0"/>
              <w:rPr>
                <w:rFonts w:eastAsia="Times New Roman"/>
                <w:sz w:val="20"/>
                <w:szCs w:val="20"/>
              </w:rPr>
            </w:pPr>
            <w:r w:rsidRPr="00DD02A1">
              <w:rPr>
                <w:rFonts w:eastAsia="Times New Roman"/>
                <w:sz w:val="20"/>
                <w:szCs w:val="20"/>
              </w:rPr>
              <w:t>-30.4</w:t>
            </w:r>
          </w:p>
        </w:tc>
        <w:tc>
          <w:tcPr>
            <w:tcW w:w="1023" w:type="dxa"/>
            <w:tcBorders>
              <w:top w:val="nil"/>
              <w:left w:val="nil"/>
              <w:bottom w:val="nil"/>
              <w:right w:val="nil"/>
            </w:tcBorders>
            <w:shd w:val="clear" w:color="auto" w:fill="auto"/>
            <w:noWrap/>
            <w:vAlign w:val="center"/>
          </w:tcPr>
          <w:p w14:paraId="57C4D01F" w14:textId="77777777" w:rsidR="002F10DF" w:rsidRPr="00DD02A1" w:rsidRDefault="002F10DF" w:rsidP="000E16F7">
            <w:pPr>
              <w:spacing w:after="0"/>
              <w:rPr>
                <w:rFonts w:eastAsia="Times New Roman"/>
                <w:sz w:val="20"/>
                <w:szCs w:val="20"/>
              </w:rPr>
            </w:pPr>
            <w:r w:rsidRPr="00DD02A1">
              <w:rPr>
                <w:rFonts w:eastAsia="Times New Roman"/>
                <w:sz w:val="20"/>
                <w:szCs w:val="20"/>
              </w:rPr>
              <w:t>-31.0</w:t>
            </w:r>
          </w:p>
        </w:tc>
        <w:tc>
          <w:tcPr>
            <w:tcW w:w="1023" w:type="dxa"/>
            <w:tcBorders>
              <w:top w:val="nil"/>
              <w:left w:val="nil"/>
              <w:bottom w:val="nil"/>
              <w:right w:val="nil"/>
            </w:tcBorders>
            <w:shd w:val="clear" w:color="auto" w:fill="auto"/>
            <w:noWrap/>
            <w:vAlign w:val="center"/>
          </w:tcPr>
          <w:p w14:paraId="34710B81" w14:textId="77777777" w:rsidR="002F10DF" w:rsidRPr="00DD02A1" w:rsidRDefault="002F10DF" w:rsidP="000E16F7">
            <w:pPr>
              <w:spacing w:after="0"/>
              <w:rPr>
                <w:rFonts w:eastAsia="Times New Roman"/>
                <w:sz w:val="20"/>
                <w:szCs w:val="20"/>
              </w:rPr>
            </w:pPr>
            <w:r w:rsidRPr="00DD02A1">
              <w:rPr>
                <w:rFonts w:eastAsia="Times New Roman"/>
                <w:sz w:val="20"/>
                <w:szCs w:val="20"/>
              </w:rPr>
              <w:t>-31.3</w:t>
            </w:r>
          </w:p>
        </w:tc>
        <w:tc>
          <w:tcPr>
            <w:tcW w:w="1023" w:type="dxa"/>
            <w:tcBorders>
              <w:top w:val="nil"/>
              <w:left w:val="nil"/>
              <w:bottom w:val="nil"/>
              <w:right w:val="nil"/>
            </w:tcBorders>
            <w:shd w:val="clear" w:color="auto" w:fill="auto"/>
            <w:noWrap/>
            <w:vAlign w:val="center"/>
          </w:tcPr>
          <w:p w14:paraId="6FD33052" w14:textId="77777777" w:rsidR="002F10DF" w:rsidRPr="00DD02A1" w:rsidRDefault="002F10DF" w:rsidP="000E16F7">
            <w:pPr>
              <w:spacing w:after="0"/>
              <w:rPr>
                <w:rFonts w:eastAsia="Times New Roman"/>
                <w:sz w:val="20"/>
                <w:szCs w:val="20"/>
              </w:rPr>
            </w:pPr>
            <w:r w:rsidRPr="00DD02A1">
              <w:rPr>
                <w:rFonts w:eastAsia="Times New Roman"/>
                <w:sz w:val="20"/>
                <w:szCs w:val="20"/>
              </w:rPr>
              <w:t>-32.3</w:t>
            </w:r>
          </w:p>
        </w:tc>
        <w:tc>
          <w:tcPr>
            <w:tcW w:w="1023" w:type="dxa"/>
            <w:tcBorders>
              <w:top w:val="nil"/>
              <w:left w:val="nil"/>
              <w:bottom w:val="nil"/>
              <w:right w:val="nil"/>
            </w:tcBorders>
            <w:shd w:val="clear" w:color="auto" w:fill="auto"/>
            <w:noWrap/>
            <w:vAlign w:val="center"/>
          </w:tcPr>
          <w:p w14:paraId="13F1BF8A"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r>
      <w:tr w:rsidR="002F10DF" w:rsidRPr="00691D60" w14:paraId="5491F4A6" w14:textId="77777777" w:rsidTr="000E16F7">
        <w:trPr>
          <w:trHeight w:val="296"/>
          <w:jc w:val="center"/>
        </w:trPr>
        <w:tc>
          <w:tcPr>
            <w:tcW w:w="1983" w:type="dxa"/>
            <w:tcBorders>
              <w:top w:val="nil"/>
              <w:left w:val="nil"/>
              <w:bottom w:val="nil"/>
              <w:right w:val="nil"/>
            </w:tcBorders>
            <w:shd w:val="clear" w:color="auto" w:fill="auto"/>
            <w:noWrap/>
            <w:vAlign w:val="center"/>
          </w:tcPr>
          <w:p w14:paraId="0FCF9716" w14:textId="77777777" w:rsidR="002F10DF" w:rsidRPr="00DD02A1" w:rsidRDefault="002F10DF" w:rsidP="000E16F7">
            <w:pPr>
              <w:spacing w:after="0"/>
              <w:rPr>
                <w:rFonts w:eastAsia="Times New Roman"/>
                <w:sz w:val="20"/>
                <w:szCs w:val="20"/>
              </w:rPr>
            </w:pPr>
            <w:r w:rsidRPr="00DD02A1">
              <w:rPr>
                <w:rFonts w:eastAsia="Times New Roman"/>
                <w:sz w:val="20"/>
                <w:szCs w:val="20"/>
              </w:rPr>
              <w:t>SRS2 10,0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29E3E675" w14:textId="77777777" w:rsidR="002F10DF" w:rsidRPr="00DD02A1" w:rsidRDefault="002F10DF" w:rsidP="000E16F7">
            <w:pPr>
              <w:spacing w:after="0"/>
              <w:rPr>
                <w:rFonts w:eastAsia="Times New Roman"/>
                <w:sz w:val="20"/>
                <w:szCs w:val="20"/>
              </w:rPr>
            </w:pPr>
            <w:r w:rsidRPr="00DD02A1">
              <w:rPr>
                <w:rFonts w:eastAsia="Times New Roman"/>
                <w:sz w:val="20"/>
                <w:szCs w:val="20"/>
              </w:rPr>
              <w:t>-30.4</w:t>
            </w:r>
          </w:p>
        </w:tc>
        <w:tc>
          <w:tcPr>
            <w:tcW w:w="1023" w:type="dxa"/>
            <w:tcBorders>
              <w:top w:val="nil"/>
              <w:left w:val="nil"/>
              <w:bottom w:val="nil"/>
              <w:right w:val="nil"/>
            </w:tcBorders>
            <w:shd w:val="clear" w:color="auto" w:fill="auto"/>
            <w:noWrap/>
            <w:vAlign w:val="center"/>
          </w:tcPr>
          <w:p w14:paraId="270CEA93" w14:textId="77777777" w:rsidR="002F10DF" w:rsidRPr="00DD02A1" w:rsidRDefault="002F10DF" w:rsidP="000E16F7">
            <w:pPr>
              <w:spacing w:after="0"/>
              <w:rPr>
                <w:rFonts w:eastAsia="Times New Roman"/>
                <w:sz w:val="20"/>
                <w:szCs w:val="20"/>
              </w:rPr>
            </w:pPr>
            <w:r w:rsidRPr="00DD02A1">
              <w:rPr>
                <w:rFonts w:eastAsia="Times New Roman"/>
                <w:sz w:val="20"/>
                <w:szCs w:val="20"/>
              </w:rPr>
              <w:t>-37.4</w:t>
            </w:r>
          </w:p>
        </w:tc>
        <w:tc>
          <w:tcPr>
            <w:tcW w:w="1023" w:type="dxa"/>
            <w:tcBorders>
              <w:top w:val="nil"/>
              <w:left w:val="nil"/>
              <w:bottom w:val="nil"/>
              <w:right w:val="nil"/>
            </w:tcBorders>
            <w:shd w:val="clear" w:color="auto" w:fill="auto"/>
            <w:noWrap/>
            <w:vAlign w:val="center"/>
          </w:tcPr>
          <w:p w14:paraId="358FDB9A" w14:textId="77777777" w:rsidR="002F10DF" w:rsidRPr="00DD02A1" w:rsidRDefault="002F10DF" w:rsidP="000E16F7">
            <w:pPr>
              <w:spacing w:after="0"/>
              <w:rPr>
                <w:rFonts w:eastAsia="Times New Roman"/>
                <w:sz w:val="20"/>
                <w:szCs w:val="20"/>
              </w:rPr>
            </w:pPr>
            <w:r w:rsidRPr="00DD02A1">
              <w:rPr>
                <w:rFonts w:eastAsia="Times New Roman"/>
                <w:sz w:val="20"/>
                <w:szCs w:val="20"/>
              </w:rPr>
              <w:t>-30.1</w:t>
            </w:r>
          </w:p>
        </w:tc>
        <w:tc>
          <w:tcPr>
            <w:tcW w:w="1023" w:type="dxa"/>
            <w:tcBorders>
              <w:top w:val="nil"/>
              <w:left w:val="nil"/>
              <w:bottom w:val="nil"/>
              <w:right w:val="nil"/>
            </w:tcBorders>
            <w:shd w:val="clear" w:color="auto" w:fill="auto"/>
            <w:noWrap/>
            <w:vAlign w:val="center"/>
          </w:tcPr>
          <w:p w14:paraId="6AE86062" w14:textId="77777777" w:rsidR="002F10DF" w:rsidRPr="00DD02A1" w:rsidRDefault="002F10DF" w:rsidP="000E16F7">
            <w:pPr>
              <w:spacing w:after="0"/>
              <w:rPr>
                <w:rFonts w:eastAsia="Times New Roman"/>
                <w:sz w:val="20"/>
                <w:szCs w:val="20"/>
              </w:rPr>
            </w:pPr>
            <w:r w:rsidRPr="00DD02A1">
              <w:rPr>
                <w:rFonts w:eastAsia="Times New Roman"/>
                <w:sz w:val="20"/>
                <w:szCs w:val="20"/>
              </w:rPr>
              <w:t>-28.1</w:t>
            </w:r>
          </w:p>
        </w:tc>
        <w:tc>
          <w:tcPr>
            <w:tcW w:w="1023" w:type="dxa"/>
            <w:tcBorders>
              <w:top w:val="nil"/>
              <w:left w:val="nil"/>
              <w:bottom w:val="nil"/>
              <w:right w:val="nil"/>
            </w:tcBorders>
            <w:shd w:val="clear" w:color="auto" w:fill="auto"/>
            <w:noWrap/>
            <w:vAlign w:val="center"/>
          </w:tcPr>
          <w:p w14:paraId="6FC68DB4" w14:textId="77777777" w:rsidR="002F10DF" w:rsidRPr="00DD02A1" w:rsidRDefault="002F10DF" w:rsidP="000E16F7">
            <w:pPr>
              <w:spacing w:after="0"/>
              <w:rPr>
                <w:rFonts w:eastAsia="Times New Roman"/>
                <w:sz w:val="20"/>
                <w:szCs w:val="20"/>
              </w:rPr>
            </w:pPr>
            <w:r w:rsidRPr="00DD02A1">
              <w:rPr>
                <w:rFonts w:eastAsia="Times New Roman"/>
                <w:sz w:val="20"/>
                <w:szCs w:val="20"/>
              </w:rPr>
              <w:t>-30.3</w:t>
            </w:r>
          </w:p>
        </w:tc>
        <w:tc>
          <w:tcPr>
            <w:tcW w:w="1023" w:type="dxa"/>
            <w:tcBorders>
              <w:top w:val="nil"/>
              <w:left w:val="nil"/>
              <w:bottom w:val="nil"/>
              <w:right w:val="nil"/>
            </w:tcBorders>
            <w:shd w:val="clear" w:color="auto" w:fill="auto"/>
            <w:noWrap/>
            <w:vAlign w:val="center"/>
          </w:tcPr>
          <w:p w14:paraId="2F372735" w14:textId="77777777" w:rsidR="002F10DF" w:rsidRPr="00DD02A1" w:rsidRDefault="002F10DF" w:rsidP="000E16F7">
            <w:pPr>
              <w:spacing w:after="0"/>
              <w:rPr>
                <w:rFonts w:eastAsia="Times New Roman"/>
                <w:sz w:val="20"/>
                <w:szCs w:val="20"/>
              </w:rPr>
            </w:pPr>
            <w:r w:rsidRPr="00DD02A1">
              <w:rPr>
                <w:rFonts w:eastAsia="Times New Roman"/>
                <w:sz w:val="20"/>
                <w:szCs w:val="20"/>
              </w:rPr>
              <w:t>-31.2</w:t>
            </w:r>
          </w:p>
        </w:tc>
        <w:tc>
          <w:tcPr>
            <w:tcW w:w="1023" w:type="dxa"/>
            <w:tcBorders>
              <w:top w:val="nil"/>
              <w:left w:val="nil"/>
              <w:bottom w:val="nil"/>
              <w:right w:val="nil"/>
            </w:tcBorders>
            <w:shd w:val="clear" w:color="auto" w:fill="auto"/>
            <w:noWrap/>
            <w:vAlign w:val="center"/>
          </w:tcPr>
          <w:p w14:paraId="71E7D69F" w14:textId="77777777" w:rsidR="002F10DF" w:rsidRPr="00DD02A1" w:rsidRDefault="002F10DF" w:rsidP="000E16F7">
            <w:pPr>
              <w:spacing w:after="0"/>
              <w:rPr>
                <w:rFonts w:eastAsia="Times New Roman"/>
                <w:sz w:val="20"/>
                <w:szCs w:val="20"/>
              </w:rPr>
            </w:pPr>
            <w:r w:rsidRPr="00DD02A1">
              <w:rPr>
                <w:rFonts w:eastAsia="Times New Roman"/>
                <w:sz w:val="20"/>
                <w:szCs w:val="20"/>
              </w:rPr>
              <w:t>-31.0</w:t>
            </w:r>
          </w:p>
        </w:tc>
        <w:tc>
          <w:tcPr>
            <w:tcW w:w="1023" w:type="dxa"/>
            <w:tcBorders>
              <w:top w:val="nil"/>
              <w:left w:val="nil"/>
              <w:bottom w:val="nil"/>
              <w:right w:val="nil"/>
            </w:tcBorders>
            <w:shd w:val="clear" w:color="auto" w:fill="auto"/>
            <w:noWrap/>
            <w:vAlign w:val="center"/>
          </w:tcPr>
          <w:p w14:paraId="66217EB5" w14:textId="77777777" w:rsidR="002F10DF" w:rsidRPr="00DD02A1" w:rsidRDefault="002F10DF" w:rsidP="000E16F7">
            <w:pPr>
              <w:spacing w:after="0"/>
              <w:rPr>
                <w:rFonts w:eastAsia="Times New Roman"/>
                <w:sz w:val="20"/>
                <w:szCs w:val="20"/>
              </w:rPr>
            </w:pPr>
            <w:r w:rsidRPr="00DD02A1">
              <w:rPr>
                <w:rFonts w:eastAsia="Times New Roman"/>
                <w:sz w:val="20"/>
                <w:szCs w:val="20"/>
              </w:rPr>
              <w:t>-31.5</w:t>
            </w:r>
          </w:p>
        </w:tc>
        <w:tc>
          <w:tcPr>
            <w:tcW w:w="1023" w:type="dxa"/>
            <w:tcBorders>
              <w:top w:val="nil"/>
              <w:left w:val="nil"/>
              <w:bottom w:val="nil"/>
              <w:right w:val="nil"/>
            </w:tcBorders>
            <w:shd w:val="clear" w:color="auto" w:fill="auto"/>
            <w:noWrap/>
            <w:vAlign w:val="center"/>
          </w:tcPr>
          <w:p w14:paraId="2E06C3CA"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r>
      <w:tr w:rsidR="002F10DF" w:rsidRPr="00691D60" w14:paraId="39EB28ED" w14:textId="77777777" w:rsidTr="000E16F7">
        <w:trPr>
          <w:trHeight w:val="296"/>
          <w:jc w:val="center"/>
        </w:trPr>
        <w:tc>
          <w:tcPr>
            <w:tcW w:w="1983" w:type="dxa"/>
            <w:tcBorders>
              <w:top w:val="nil"/>
              <w:left w:val="nil"/>
              <w:bottom w:val="nil"/>
              <w:right w:val="nil"/>
            </w:tcBorders>
            <w:shd w:val="clear" w:color="auto" w:fill="auto"/>
            <w:noWrap/>
            <w:vAlign w:val="center"/>
          </w:tcPr>
          <w:p w14:paraId="7E635D17" w14:textId="77777777" w:rsidR="002F10DF" w:rsidRPr="00DD02A1" w:rsidRDefault="002F10DF" w:rsidP="000E16F7">
            <w:pPr>
              <w:spacing w:after="0"/>
              <w:rPr>
                <w:rFonts w:eastAsia="Times New Roman"/>
                <w:sz w:val="20"/>
                <w:szCs w:val="20"/>
              </w:rPr>
            </w:pPr>
            <w:r w:rsidRPr="00DD02A1">
              <w:rPr>
                <w:rFonts w:eastAsia="Times New Roman"/>
                <w:sz w:val="20"/>
                <w:szCs w:val="20"/>
              </w:rPr>
              <w:t>SRS2 15,0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44F744ED" w14:textId="77777777" w:rsidR="002F10DF" w:rsidRPr="00DD02A1" w:rsidRDefault="002F10DF" w:rsidP="000E16F7">
            <w:pPr>
              <w:spacing w:after="0"/>
              <w:rPr>
                <w:rFonts w:eastAsia="Times New Roman"/>
                <w:sz w:val="20"/>
                <w:szCs w:val="20"/>
              </w:rPr>
            </w:pPr>
            <w:r w:rsidRPr="00DD02A1">
              <w:rPr>
                <w:rFonts w:eastAsia="Times New Roman"/>
                <w:sz w:val="20"/>
                <w:szCs w:val="20"/>
              </w:rPr>
              <w:t>-30.0</w:t>
            </w:r>
          </w:p>
        </w:tc>
        <w:tc>
          <w:tcPr>
            <w:tcW w:w="1023" w:type="dxa"/>
            <w:tcBorders>
              <w:top w:val="nil"/>
              <w:left w:val="nil"/>
              <w:bottom w:val="nil"/>
              <w:right w:val="nil"/>
            </w:tcBorders>
            <w:shd w:val="clear" w:color="auto" w:fill="auto"/>
            <w:noWrap/>
            <w:vAlign w:val="center"/>
          </w:tcPr>
          <w:p w14:paraId="5D1BFE74" w14:textId="77777777" w:rsidR="002F10DF" w:rsidRPr="00DD02A1" w:rsidRDefault="002F10DF" w:rsidP="000E16F7">
            <w:pPr>
              <w:spacing w:after="0"/>
              <w:rPr>
                <w:rFonts w:eastAsia="Times New Roman"/>
                <w:sz w:val="20"/>
                <w:szCs w:val="20"/>
              </w:rPr>
            </w:pPr>
            <w:r w:rsidRPr="00DD02A1">
              <w:rPr>
                <w:rFonts w:eastAsia="Times New Roman"/>
                <w:sz w:val="20"/>
                <w:szCs w:val="20"/>
              </w:rPr>
              <w:t>-37.0</w:t>
            </w:r>
          </w:p>
        </w:tc>
        <w:tc>
          <w:tcPr>
            <w:tcW w:w="1023" w:type="dxa"/>
            <w:tcBorders>
              <w:top w:val="nil"/>
              <w:left w:val="nil"/>
              <w:bottom w:val="nil"/>
              <w:right w:val="nil"/>
            </w:tcBorders>
            <w:shd w:val="clear" w:color="auto" w:fill="auto"/>
            <w:noWrap/>
            <w:vAlign w:val="center"/>
          </w:tcPr>
          <w:p w14:paraId="15FD977D" w14:textId="77777777" w:rsidR="002F10DF" w:rsidRPr="00DD02A1" w:rsidRDefault="002F10DF" w:rsidP="000E16F7">
            <w:pPr>
              <w:spacing w:after="0"/>
              <w:rPr>
                <w:rFonts w:eastAsia="Times New Roman"/>
                <w:sz w:val="20"/>
                <w:szCs w:val="20"/>
              </w:rPr>
            </w:pPr>
            <w:r w:rsidRPr="00DD02A1">
              <w:rPr>
                <w:rFonts w:eastAsia="Times New Roman"/>
                <w:sz w:val="20"/>
                <w:szCs w:val="20"/>
              </w:rPr>
              <w:t>-29.6</w:t>
            </w:r>
          </w:p>
        </w:tc>
        <w:tc>
          <w:tcPr>
            <w:tcW w:w="1023" w:type="dxa"/>
            <w:tcBorders>
              <w:top w:val="nil"/>
              <w:left w:val="nil"/>
              <w:bottom w:val="nil"/>
              <w:right w:val="nil"/>
            </w:tcBorders>
            <w:shd w:val="clear" w:color="auto" w:fill="auto"/>
            <w:noWrap/>
            <w:vAlign w:val="center"/>
          </w:tcPr>
          <w:p w14:paraId="3CA946BD" w14:textId="77777777" w:rsidR="002F10DF" w:rsidRPr="00DD02A1" w:rsidRDefault="002F10DF" w:rsidP="000E16F7">
            <w:pPr>
              <w:spacing w:after="0"/>
              <w:rPr>
                <w:rFonts w:eastAsia="Times New Roman"/>
                <w:sz w:val="20"/>
                <w:szCs w:val="20"/>
              </w:rPr>
            </w:pPr>
            <w:r w:rsidRPr="00DD02A1">
              <w:rPr>
                <w:rFonts w:eastAsia="Times New Roman"/>
                <w:sz w:val="20"/>
                <w:szCs w:val="20"/>
              </w:rPr>
              <w:t>-28.4</w:t>
            </w:r>
          </w:p>
        </w:tc>
        <w:tc>
          <w:tcPr>
            <w:tcW w:w="1023" w:type="dxa"/>
            <w:tcBorders>
              <w:top w:val="nil"/>
              <w:left w:val="nil"/>
              <w:bottom w:val="nil"/>
              <w:right w:val="nil"/>
            </w:tcBorders>
            <w:shd w:val="clear" w:color="auto" w:fill="auto"/>
            <w:noWrap/>
            <w:vAlign w:val="center"/>
          </w:tcPr>
          <w:p w14:paraId="450BA092" w14:textId="77777777" w:rsidR="002F10DF" w:rsidRPr="00DD02A1" w:rsidRDefault="002F10DF" w:rsidP="000E16F7">
            <w:pPr>
              <w:spacing w:after="0"/>
              <w:rPr>
                <w:rFonts w:eastAsia="Times New Roman"/>
                <w:sz w:val="20"/>
                <w:szCs w:val="20"/>
              </w:rPr>
            </w:pPr>
            <w:r w:rsidRPr="00DD02A1">
              <w:rPr>
                <w:rFonts w:eastAsia="Times New Roman"/>
                <w:sz w:val="20"/>
                <w:szCs w:val="20"/>
              </w:rPr>
              <w:t>-29.1</w:t>
            </w:r>
          </w:p>
        </w:tc>
        <w:tc>
          <w:tcPr>
            <w:tcW w:w="1023" w:type="dxa"/>
            <w:tcBorders>
              <w:top w:val="nil"/>
              <w:left w:val="nil"/>
              <w:bottom w:val="nil"/>
              <w:right w:val="nil"/>
            </w:tcBorders>
            <w:shd w:val="clear" w:color="auto" w:fill="auto"/>
            <w:noWrap/>
            <w:vAlign w:val="center"/>
          </w:tcPr>
          <w:p w14:paraId="6A1BC7B2" w14:textId="77777777" w:rsidR="002F10DF" w:rsidRPr="00DD02A1" w:rsidRDefault="002F10DF" w:rsidP="000E16F7">
            <w:pPr>
              <w:spacing w:after="0"/>
              <w:rPr>
                <w:rFonts w:eastAsia="Times New Roman"/>
                <w:sz w:val="20"/>
                <w:szCs w:val="20"/>
              </w:rPr>
            </w:pPr>
            <w:r w:rsidRPr="00DD02A1">
              <w:rPr>
                <w:rFonts w:eastAsia="Times New Roman"/>
                <w:sz w:val="20"/>
                <w:szCs w:val="20"/>
              </w:rPr>
              <w:t>-30.7</w:t>
            </w:r>
          </w:p>
        </w:tc>
        <w:tc>
          <w:tcPr>
            <w:tcW w:w="1023" w:type="dxa"/>
            <w:tcBorders>
              <w:top w:val="nil"/>
              <w:left w:val="nil"/>
              <w:bottom w:val="nil"/>
              <w:right w:val="nil"/>
            </w:tcBorders>
            <w:shd w:val="clear" w:color="auto" w:fill="auto"/>
            <w:noWrap/>
            <w:vAlign w:val="center"/>
          </w:tcPr>
          <w:p w14:paraId="46C8DC84" w14:textId="77777777" w:rsidR="002F10DF" w:rsidRPr="00DD02A1" w:rsidRDefault="002F10DF" w:rsidP="000E16F7">
            <w:pPr>
              <w:spacing w:after="0"/>
              <w:rPr>
                <w:rFonts w:eastAsia="Times New Roman"/>
                <w:sz w:val="20"/>
                <w:szCs w:val="20"/>
              </w:rPr>
            </w:pPr>
            <w:r w:rsidRPr="00DD02A1">
              <w:rPr>
                <w:rFonts w:eastAsia="Times New Roman"/>
                <w:sz w:val="20"/>
                <w:szCs w:val="20"/>
              </w:rPr>
              <w:t>-31.1</w:t>
            </w:r>
          </w:p>
        </w:tc>
        <w:tc>
          <w:tcPr>
            <w:tcW w:w="1023" w:type="dxa"/>
            <w:tcBorders>
              <w:top w:val="nil"/>
              <w:left w:val="nil"/>
              <w:bottom w:val="nil"/>
              <w:right w:val="nil"/>
            </w:tcBorders>
            <w:shd w:val="clear" w:color="auto" w:fill="auto"/>
            <w:noWrap/>
            <w:vAlign w:val="center"/>
          </w:tcPr>
          <w:p w14:paraId="22C0A087" w14:textId="77777777" w:rsidR="002F10DF" w:rsidRPr="00DD02A1" w:rsidRDefault="002F10DF" w:rsidP="000E16F7">
            <w:pPr>
              <w:spacing w:after="0"/>
              <w:rPr>
                <w:rFonts w:eastAsia="Times New Roman"/>
                <w:sz w:val="20"/>
                <w:szCs w:val="20"/>
              </w:rPr>
            </w:pPr>
            <w:r w:rsidRPr="00DD02A1">
              <w:rPr>
                <w:rFonts w:eastAsia="Times New Roman"/>
                <w:sz w:val="20"/>
                <w:szCs w:val="20"/>
              </w:rPr>
              <w:t>-30.3</w:t>
            </w:r>
          </w:p>
        </w:tc>
        <w:tc>
          <w:tcPr>
            <w:tcW w:w="1023" w:type="dxa"/>
            <w:tcBorders>
              <w:top w:val="nil"/>
              <w:left w:val="nil"/>
              <w:bottom w:val="nil"/>
              <w:right w:val="nil"/>
            </w:tcBorders>
            <w:shd w:val="clear" w:color="auto" w:fill="auto"/>
            <w:noWrap/>
            <w:vAlign w:val="center"/>
          </w:tcPr>
          <w:p w14:paraId="52DB1616" w14:textId="77777777" w:rsidR="002F10DF" w:rsidRPr="00DD02A1" w:rsidRDefault="002F10DF" w:rsidP="000E16F7">
            <w:pPr>
              <w:spacing w:after="0"/>
              <w:rPr>
                <w:rFonts w:eastAsia="Times New Roman"/>
                <w:sz w:val="20"/>
                <w:szCs w:val="20"/>
              </w:rPr>
            </w:pPr>
            <w:r w:rsidRPr="00DD02A1">
              <w:rPr>
                <w:rFonts w:eastAsia="Times New Roman"/>
                <w:sz w:val="20"/>
                <w:szCs w:val="20"/>
              </w:rPr>
              <w:t>-31.1</w:t>
            </w:r>
          </w:p>
        </w:tc>
      </w:tr>
      <w:tr w:rsidR="002F10DF" w:rsidRPr="00691D60" w14:paraId="12DCD988" w14:textId="77777777" w:rsidTr="000E16F7">
        <w:trPr>
          <w:trHeight w:val="296"/>
          <w:jc w:val="center"/>
        </w:trPr>
        <w:tc>
          <w:tcPr>
            <w:tcW w:w="1983" w:type="dxa"/>
            <w:tcBorders>
              <w:top w:val="nil"/>
              <w:left w:val="nil"/>
              <w:bottom w:val="nil"/>
              <w:right w:val="nil"/>
            </w:tcBorders>
            <w:shd w:val="clear" w:color="auto" w:fill="auto"/>
            <w:noWrap/>
            <w:vAlign w:val="center"/>
          </w:tcPr>
          <w:p w14:paraId="0D8DEB43" w14:textId="77777777" w:rsidR="002F10DF" w:rsidRPr="00DD02A1" w:rsidRDefault="002F10DF" w:rsidP="000E16F7">
            <w:pPr>
              <w:spacing w:after="0"/>
              <w:rPr>
                <w:rFonts w:eastAsia="Times New Roman"/>
                <w:sz w:val="20"/>
                <w:szCs w:val="20"/>
              </w:rPr>
            </w:pPr>
            <w:r w:rsidRPr="00DD02A1">
              <w:rPr>
                <w:rFonts w:eastAsia="Times New Roman"/>
                <w:sz w:val="20"/>
                <w:szCs w:val="20"/>
              </w:rPr>
              <w:t>SRS2 20,0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188710AE" w14:textId="77777777" w:rsidR="002F10DF" w:rsidRPr="00DD02A1" w:rsidRDefault="002F10DF" w:rsidP="000E16F7">
            <w:pPr>
              <w:spacing w:after="0"/>
              <w:rPr>
                <w:rFonts w:eastAsia="Times New Roman"/>
                <w:sz w:val="20"/>
                <w:szCs w:val="20"/>
              </w:rPr>
            </w:pPr>
            <w:r w:rsidRPr="00DD02A1">
              <w:rPr>
                <w:rFonts w:eastAsia="Times New Roman"/>
                <w:sz w:val="20"/>
                <w:szCs w:val="20"/>
              </w:rPr>
              <w:t>-30.0</w:t>
            </w:r>
          </w:p>
        </w:tc>
        <w:tc>
          <w:tcPr>
            <w:tcW w:w="1023" w:type="dxa"/>
            <w:tcBorders>
              <w:top w:val="nil"/>
              <w:left w:val="nil"/>
              <w:bottom w:val="nil"/>
              <w:right w:val="nil"/>
            </w:tcBorders>
            <w:shd w:val="clear" w:color="auto" w:fill="auto"/>
            <w:noWrap/>
            <w:vAlign w:val="center"/>
          </w:tcPr>
          <w:p w14:paraId="1097A48D" w14:textId="77777777" w:rsidR="002F10DF" w:rsidRPr="00DD02A1" w:rsidRDefault="002F10DF" w:rsidP="000E16F7">
            <w:pPr>
              <w:spacing w:after="0"/>
              <w:rPr>
                <w:rFonts w:eastAsia="Times New Roman"/>
                <w:sz w:val="20"/>
                <w:szCs w:val="20"/>
              </w:rPr>
            </w:pPr>
            <w:r w:rsidRPr="00DD02A1">
              <w:rPr>
                <w:rFonts w:eastAsia="Times New Roman"/>
                <w:sz w:val="20"/>
                <w:szCs w:val="20"/>
              </w:rPr>
              <w:t>-37.1</w:t>
            </w:r>
          </w:p>
        </w:tc>
        <w:tc>
          <w:tcPr>
            <w:tcW w:w="1023" w:type="dxa"/>
            <w:tcBorders>
              <w:top w:val="nil"/>
              <w:left w:val="nil"/>
              <w:bottom w:val="nil"/>
              <w:right w:val="nil"/>
            </w:tcBorders>
            <w:shd w:val="clear" w:color="auto" w:fill="auto"/>
            <w:noWrap/>
            <w:vAlign w:val="center"/>
          </w:tcPr>
          <w:p w14:paraId="249077B0" w14:textId="77777777" w:rsidR="002F10DF" w:rsidRPr="00DD02A1" w:rsidRDefault="002F10DF" w:rsidP="000E16F7">
            <w:pPr>
              <w:spacing w:after="0"/>
              <w:rPr>
                <w:rFonts w:eastAsia="Times New Roman"/>
                <w:sz w:val="20"/>
                <w:szCs w:val="20"/>
              </w:rPr>
            </w:pPr>
            <w:r w:rsidRPr="00DD02A1">
              <w:rPr>
                <w:rFonts w:eastAsia="Times New Roman"/>
                <w:sz w:val="20"/>
                <w:szCs w:val="20"/>
              </w:rPr>
              <w:t>-30.6</w:t>
            </w:r>
          </w:p>
        </w:tc>
        <w:tc>
          <w:tcPr>
            <w:tcW w:w="1023" w:type="dxa"/>
            <w:tcBorders>
              <w:top w:val="nil"/>
              <w:left w:val="nil"/>
              <w:bottom w:val="nil"/>
              <w:right w:val="nil"/>
            </w:tcBorders>
            <w:shd w:val="clear" w:color="auto" w:fill="auto"/>
            <w:noWrap/>
            <w:vAlign w:val="center"/>
          </w:tcPr>
          <w:p w14:paraId="554C52D5" w14:textId="77777777" w:rsidR="002F10DF" w:rsidRPr="00DD02A1" w:rsidRDefault="002F10DF" w:rsidP="000E16F7">
            <w:pPr>
              <w:spacing w:after="0"/>
              <w:rPr>
                <w:rFonts w:eastAsia="Times New Roman"/>
                <w:sz w:val="20"/>
                <w:szCs w:val="20"/>
              </w:rPr>
            </w:pPr>
            <w:r w:rsidRPr="00DD02A1">
              <w:rPr>
                <w:rFonts w:eastAsia="Times New Roman"/>
                <w:sz w:val="20"/>
                <w:szCs w:val="20"/>
              </w:rPr>
              <w:t>-27.9</w:t>
            </w:r>
          </w:p>
        </w:tc>
        <w:tc>
          <w:tcPr>
            <w:tcW w:w="1023" w:type="dxa"/>
            <w:tcBorders>
              <w:top w:val="nil"/>
              <w:left w:val="nil"/>
              <w:bottom w:val="nil"/>
              <w:right w:val="nil"/>
            </w:tcBorders>
            <w:shd w:val="clear" w:color="auto" w:fill="auto"/>
            <w:noWrap/>
            <w:vAlign w:val="center"/>
          </w:tcPr>
          <w:p w14:paraId="6C12A28C" w14:textId="77777777" w:rsidR="002F10DF" w:rsidRPr="00DD02A1" w:rsidRDefault="002F10DF" w:rsidP="000E16F7">
            <w:pPr>
              <w:spacing w:after="0"/>
              <w:rPr>
                <w:rFonts w:eastAsia="Times New Roman"/>
                <w:sz w:val="20"/>
                <w:szCs w:val="20"/>
              </w:rPr>
            </w:pPr>
            <w:r w:rsidRPr="00DD02A1">
              <w:rPr>
                <w:rFonts w:eastAsia="Times New Roman"/>
                <w:sz w:val="20"/>
                <w:szCs w:val="20"/>
              </w:rPr>
              <w:t>-30.0</w:t>
            </w:r>
          </w:p>
        </w:tc>
        <w:tc>
          <w:tcPr>
            <w:tcW w:w="1023" w:type="dxa"/>
            <w:tcBorders>
              <w:top w:val="nil"/>
              <w:left w:val="nil"/>
              <w:bottom w:val="nil"/>
              <w:right w:val="nil"/>
            </w:tcBorders>
            <w:shd w:val="clear" w:color="auto" w:fill="auto"/>
            <w:noWrap/>
            <w:vAlign w:val="center"/>
          </w:tcPr>
          <w:p w14:paraId="21F2C7A7" w14:textId="77777777" w:rsidR="002F10DF" w:rsidRPr="00DD02A1" w:rsidRDefault="002F10DF" w:rsidP="000E16F7">
            <w:pPr>
              <w:spacing w:after="0"/>
              <w:rPr>
                <w:rFonts w:eastAsia="Times New Roman"/>
                <w:sz w:val="20"/>
                <w:szCs w:val="20"/>
              </w:rPr>
            </w:pPr>
            <w:r w:rsidRPr="00DD02A1">
              <w:rPr>
                <w:rFonts w:eastAsia="Times New Roman"/>
                <w:sz w:val="20"/>
                <w:szCs w:val="20"/>
              </w:rPr>
              <w:t>-30.5</w:t>
            </w:r>
          </w:p>
        </w:tc>
        <w:tc>
          <w:tcPr>
            <w:tcW w:w="1023" w:type="dxa"/>
            <w:tcBorders>
              <w:top w:val="nil"/>
              <w:left w:val="nil"/>
              <w:bottom w:val="nil"/>
              <w:right w:val="nil"/>
            </w:tcBorders>
            <w:shd w:val="clear" w:color="auto" w:fill="auto"/>
            <w:noWrap/>
            <w:vAlign w:val="center"/>
          </w:tcPr>
          <w:p w14:paraId="79E20FA1" w14:textId="77777777" w:rsidR="002F10DF" w:rsidRPr="00DD02A1" w:rsidRDefault="002F10DF" w:rsidP="000E16F7">
            <w:pPr>
              <w:spacing w:after="0"/>
              <w:rPr>
                <w:rFonts w:eastAsia="Times New Roman"/>
                <w:sz w:val="20"/>
                <w:szCs w:val="20"/>
              </w:rPr>
            </w:pPr>
            <w:r w:rsidRPr="00DD02A1">
              <w:rPr>
                <w:rFonts w:eastAsia="Times New Roman"/>
                <w:sz w:val="20"/>
                <w:szCs w:val="20"/>
              </w:rPr>
              <w:t>-30.9</w:t>
            </w:r>
          </w:p>
        </w:tc>
        <w:tc>
          <w:tcPr>
            <w:tcW w:w="1023" w:type="dxa"/>
            <w:tcBorders>
              <w:top w:val="nil"/>
              <w:left w:val="nil"/>
              <w:bottom w:val="nil"/>
              <w:right w:val="nil"/>
            </w:tcBorders>
            <w:shd w:val="clear" w:color="auto" w:fill="auto"/>
            <w:noWrap/>
            <w:vAlign w:val="center"/>
          </w:tcPr>
          <w:p w14:paraId="707E9C01"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4433D0C4"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r>
      <w:tr w:rsidR="002F10DF" w:rsidRPr="00691D60" w14:paraId="49CDE4BD" w14:textId="77777777" w:rsidTr="000E16F7">
        <w:trPr>
          <w:trHeight w:val="296"/>
          <w:jc w:val="center"/>
        </w:trPr>
        <w:tc>
          <w:tcPr>
            <w:tcW w:w="1983" w:type="dxa"/>
            <w:tcBorders>
              <w:top w:val="nil"/>
              <w:left w:val="nil"/>
              <w:bottom w:val="nil"/>
              <w:right w:val="nil"/>
            </w:tcBorders>
            <w:shd w:val="clear" w:color="auto" w:fill="auto"/>
            <w:noWrap/>
            <w:vAlign w:val="center"/>
          </w:tcPr>
          <w:p w14:paraId="3D91E037" w14:textId="77777777" w:rsidR="002F10DF" w:rsidRPr="00DD02A1" w:rsidRDefault="002F10DF" w:rsidP="000E16F7">
            <w:pPr>
              <w:spacing w:after="0"/>
              <w:rPr>
                <w:rFonts w:eastAsia="Times New Roman"/>
                <w:sz w:val="20"/>
                <w:szCs w:val="20"/>
              </w:rPr>
            </w:pPr>
            <w:r w:rsidRPr="00DD02A1">
              <w:rPr>
                <w:rFonts w:eastAsia="Times New Roman"/>
                <w:sz w:val="20"/>
                <w:szCs w:val="20"/>
              </w:rPr>
              <w:t>SRS2 25,0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20538575" w14:textId="77777777" w:rsidR="002F10DF" w:rsidRPr="00DD02A1" w:rsidRDefault="002F10DF" w:rsidP="000E16F7">
            <w:pPr>
              <w:spacing w:after="0"/>
              <w:rPr>
                <w:rFonts w:eastAsia="Times New Roman"/>
                <w:sz w:val="20"/>
                <w:szCs w:val="20"/>
              </w:rPr>
            </w:pPr>
            <w:r w:rsidRPr="00DD02A1">
              <w:rPr>
                <w:rFonts w:eastAsia="Times New Roman"/>
                <w:sz w:val="20"/>
                <w:szCs w:val="20"/>
              </w:rPr>
              <w:t>-30.4</w:t>
            </w:r>
          </w:p>
        </w:tc>
        <w:tc>
          <w:tcPr>
            <w:tcW w:w="1023" w:type="dxa"/>
            <w:tcBorders>
              <w:top w:val="nil"/>
              <w:left w:val="nil"/>
              <w:bottom w:val="nil"/>
              <w:right w:val="nil"/>
            </w:tcBorders>
            <w:shd w:val="clear" w:color="auto" w:fill="auto"/>
            <w:noWrap/>
            <w:vAlign w:val="center"/>
          </w:tcPr>
          <w:p w14:paraId="3F33AD6D" w14:textId="77777777" w:rsidR="002F10DF" w:rsidRPr="00DD02A1" w:rsidRDefault="002F10DF" w:rsidP="000E16F7">
            <w:pPr>
              <w:spacing w:after="0"/>
              <w:rPr>
                <w:rFonts w:eastAsia="Times New Roman"/>
                <w:sz w:val="20"/>
                <w:szCs w:val="20"/>
              </w:rPr>
            </w:pPr>
            <w:r w:rsidRPr="00DD02A1">
              <w:rPr>
                <w:rFonts w:eastAsia="Times New Roman"/>
                <w:sz w:val="20"/>
                <w:szCs w:val="20"/>
              </w:rPr>
              <w:t>-38.5</w:t>
            </w:r>
          </w:p>
        </w:tc>
        <w:tc>
          <w:tcPr>
            <w:tcW w:w="1023" w:type="dxa"/>
            <w:tcBorders>
              <w:top w:val="nil"/>
              <w:left w:val="nil"/>
              <w:bottom w:val="nil"/>
              <w:right w:val="nil"/>
            </w:tcBorders>
            <w:shd w:val="clear" w:color="auto" w:fill="auto"/>
            <w:noWrap/>
            <w:vAlign w:val="center"/>
          </w:tcPr>
          <w:p w14:paraId="3C90F2DC" w14:textId="77777777" w:rsidR="002F10DF" w:rsidRPr="00DD02A1" w:rsidRDefault="002F10DF" w:rsidP="000E16F7">
            <w:pPr>
              <w:spacing w:after="0"/>
              <w:rPr>
                <w:rFonts w:eastAsia="Times New Roman"/>
                <w:sz w:val="20"/>
                <w:szCs w:val="20"/>
              </w:rPr>
            </w:pPr>
            <w:r w:rsidRPr="00DD02A1">
              <w:rPr>
                <w:rFonts w:eastAsia="Times New Roman"/>
                <w:sz w:val="20"/>
                <w:szCs w:val="20"/>
              </w:rPr>
              <w:t>-30.9</w:t>
            </w:r>
          </w:p>
        </w:tc>
        <w:tc>
          <w:tcPr>
            <w:tcW w:w="1023" w:type="dxa"/>
            <w:tcBorders>
              <w:top w:val="nil"/>
              <w:left w:val="nil"/>
              <w:bottom w:val="nil"/>
              <w:right w:val="nil"/>
            </w:tcBorders>
            <w:shd w:val="clear" w:color="auto" w:fill="auto"/>
            <w:noWrap/>
            <w:vAlign w:val="center"/>
          </w:tcPr>
          <w:p w14:paraId="1FC1A79C" w14:textId="77777777" w:rsidR="002F10DF" w:rsidRPr="00DD02A1" w:rsidRDefault="002F10DF" w:rsidP="000E16F7">
            <w:pPr>
              <w:spacing w:after="0"/>
              <w:rPr>
                <w:rFonts w:eastAsia="Times New Roman"/>
                <w:sz w:val="20"/>
                <w:szCs w:val="20"/>
              </w:rPr>
            </w:pPr>
            <w:r w:rsidRPr="00DD02A1">
              <w:rPr>
                <w:rFonts w:eastAsia="Times New Roman"/>
                <w:sz w:val="20"/>
                <w:szCs w:val="20"/>
              </w:rPr>
              <w:t>-29.0</w:t>
            </w:r>
          </w:p>
        </w:tc>
        <w:tc>
          <w:tcPr>
            <w:tcW w:w="1023" w:type="dxa"/>
            <w:tcBorders>
              <w:top w:val="nil"/>
              <w:left w:val="nil"/>
              <w:bottom w:val="nil"/>
              <w:right w:val="nil"/>
            </w:tcBorders>
            <w:shd w:val="clear" w:color="auto" w:fill="auto"/>
            <w:noWrap/>
            <w:vAlign w:val="center"/>
          </w:tcPr>
          <w:p w14:paraId="6347BC4C" w14:textId="77777777" w:rsidR="002F10DF" w:rsidRPr="00DD02A1" w:rsidRDefault="002F10DF" w:rsidP="000E16F7">
            <w:pPr>
              <w:spacing w:after="0"/>
              <w:rPr>
                <w:rFonts w:eastAsia="Times New Roman"/>
                <w:sz w:val="20"/>
                <w:szCs w:val="20"/>
              </w:rPr>
            </w:pPr>
            <w:r w:rsidRPr="00DD02A1">
              <w:rPr>
                <w:rFonts w:eastAsia="Times New Roman"/>
                <w:sz w:val="20"/>
                <w:szCs w:val="20"/>
              </w:rPr>
              <w:t>-28.2</w:t>
            </w:r>
          </w:p>
        </w:tc>
        <w:tc>
          <w:tcPr>
            <w:tcW w:w="1023" w:type="dxa"/>
            <w:tcBorders>
              <w:top w:val="nil"/>
              <w:left w:val="nil"/>
              <w:bottom w:val="nil"/>
              <w:right w:val="nil"/>
            </w:tcBorders>
            <w:shd w:val="clear" w:color="auto" w:fill="auto"/>
            <w:noWrap/>
            <w:vAlign w:val="center"/>
          </w:tcPr>
          <w:p w14:paraId="520FAB64" w14:textId="77777777" w:rsidR="002F10DF" w:rsidRPr="00DD02A1" w:rsidRDefault="002F10DF" w:rsidP="000E16F7">
            <w:pPr>
              <w:spacing w:after="0"/>
              <w:rPr>
                <w:rFonts w:eastAsia="Times New Roman"/>
                <w:sz w:val="20"/>
                <w:szCs w:val="20"/>
              </w:rPr>
            </w:pPr>
            <w:r w:rsidRPr="00DD02A1">
              <w:rPr>
                <w:rFonts w:eastAsia="Times New Roman"/>
                <w:sz w:val="20"/>
                <w:szCs w:val="20"/>
              </w:rPr>
              <w:t>-31.2</w:t>
            </w:r>
          </w:p>
        </w:tc>
        <w:tc>
          <w:tcPr>
            <w:tcW w:w="1023" w:type="dxa"/>
            <w:tcBorders>
              <w:top w:val="nil"/>
              <w:left w:val="nil"/>
              <w:bottom w:val="nil"/>
              <w:right w:val="nil"/>
            </w:tcBorders>
            <w:shd w:val="clear" w:color="auto" w:fill="auto"/>
            <w:noWrap/>
            <w:vAlign w:val="center"/>
          </w:tcPr>
          <w:p w14:paraId="3E2EF7DD" w14:textId="77777777" w:rsidR="002F10DF" w:rsidRPr="00DD02A1" w:rsidRDefault="002F10DF" w:rsidP="000E16F7">
            <w:pPr>
              <w:spacing w:after="0"/>
              <w:rPr>
                <w:rFonts w:eastAsia="Times New Roman"/>
                <w:sz w:val="20"/>
                <w:szCs w:val="20"/>
              </w:rPr>
            </w:pPr>
            <w:r w:rsidRPr="00DD02A1">
              <w:rPr>
                <w:rFonts w:eastAsia="Times New Roman"/>
                <w:sz w:val="20"/>
                <w:szCs w:val="20"/>
              </w:rPr>
              <w:t>-30.6</w:t>
            </w:r>
          </w:p>
        </w:tc>
        <w:tc>
          <w:tcPr>
            <w:tcW w:w="1023" w:type="dxa"/>
            <w:tcBorders>
              <w:top w:val="nil"/>
              <w:left w:val="nil"/>
              <w:bottom w:val="nil"/>
              <w:right w:val="nil"/>
            </w:tcBorders>
            <w:shd w:val="clear" w:color="auto" w:fill="auto"/>
            <w:noWrap/>
            <w:vAlign w:val="center"/>
          </w:tcPr>
          <w:p w14:paraId="2AE7BFA4" w14:textId="77777777" w:rsidR="002F10DF" w:rsidRPr="00DD02A1" w:rsidRDefault="002F10DF" w:rsidP="000E16F7">
            <w:pPr>
              <w:spacing w:after="0"/>
              <w:rPr>
                <w:rFonts w:eastAsia="Times New Roman"/>
                <w:sz w:val="20"/>
                <w:szCs w:val="20"/>
              </w:rPr>
            </w:pPr>
            <w:r w:rsidRPr="00DD02A1">
              <w:rPr>
                <w:rFonts w:eastAsia="Times New Roman"/>
                <w:sz w:val="20"/>
                <w:szCs w:val="20"/>
              </w:rPr>
              <w:t>-31.7</w:t>
            </w:r>
          </w:p>
        </w:tc>
        <w:tc>
          <w:tcPr>
            <w:tcW w:w="1023" w:type="dxa"/>
            <w:tcBorders>
              <w:top w:val="nil"/>
              <w:left w:val="nil"/>
              <w:bottom w:val="nil"/>
              <w:right w:val="nil"/>
            </w:tcBorders>
            <w:shd w:val="clear" w:color="auto" w:fill="auto"/>
            <w:noWrap/>
            <w:vAlign w:val="center"/>
          </w:tcPr>
          <w:p w14:paraId="17AFAEB4" w14:textId="77777777" w:rsidR="002F10DF" w:rsidRPr="00DD02A1" w:rsidRDefault="002F10DF" w:rsidP="000E16F7">
            <w:pPr>
              <w:spacing w:after="0"/>
              <w:rPr>
                <w:rFonts w:eastAsia="Times New Roman"/>
                <w:sz w:val="20"/>
                <w:szCs w:val="20"/>
              </w:rPr>
            </w:pPr>
            <w:r w:rsidRPr="00DD02A1">
              <w:rPr>
                <w:rFonts w:eastAsia="Times New Roman"/>
                <w:sz w:val="20"/>
                <w:szCs w:val="20"/>
              </w:rPr>
              <w:t>-31.5</w:t>
            </w:r>
          </w:p>
        </w:tc>
      </w:tr>
      <w:tr w:rsidR="002F10DF" w:rsidRPr="00691D60" w14:paraId="510476DF" w14:textId="77777777" w:rsidTr="000E16F7">
        <w:trPr>
          <w:trHeight w:val="296"/>
          <w:jc w:val="center"/>
        </w:trPr>
        <w:tc>
          <w:tcPr>
            <w:tcW w:w="1983" w:type="dxa"/>
            <w:tcBorders>
              <w:top w:val="nil"/>
              <w:left w:val="nil"/>
              <w:bottom w:val="nil"/>
              <w:right w:val="nil"/>
            </w:tcBorders>
            <w:shd w:val="clear" w:color="auto" w:fill="auto"/>
            <w:noWrap/>
            <w:vAlign w:val="center"/>
          </w:tcPr>
          <w:p w14:paraId="7ACD0D15" w14:textId="77777777" w:rsidR="002F10DF" w:rsidRPr="00DD02A1" w:rsidRDefault="002F10DF" w:rsidP="000E16F7">
            <w:pPr>
              <w:spacing w:after="0"/>
              <w:rPr>
                <w:rFonts w:eastAsia="Times New Roman"/>
                <w:sz w:val="20"/>
                <w:szCs w:val="20"/>
              </w:rPr>
            </w:pPr>
            <w:r w:rsidRPr="00DD02A1">
              <w:rPr>
                <w:rFonts w:eastAsia="Times New Roman"/>
                <w:sz w:val="20"/>
                <w:szCs w:val="20"/>
              </w:rPr>
              <w:t>SRS2 30,0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277BEA72" w14:textId="77777777" w:rsidR="002F10DF" w:rsidRPr="00DD02A1" w:rsidRDefault="002F10DF" w:rsidP="000E16F7">
            <w:pPr>
              <w:spacing w:after="0"/>
              <w:rPr>
                <w:rFonts w:eastAsia="Times New Roman"/>
                <w:sz w:val="20"/>
                <w:szCs w:val="20"/>
              </w:rPr>
            </w:pPr>
            <w:r w:rsidRPr="00DD02A1">
              <w:rPr>
                <w:rFonts w:eastAsia="Times New Roman"/>
                <w:sz w:val="20"/>
                <w:szCs w:val="20"/>
              </w:rPr>
              <w:t>-30.4</w:t>
            </w:r>
          </w:p>
        </w:tc>
        <w:tc>
          <w:tcPr>
            <w:tcW w:w="1023" w:type="dxa"/>
            <w:tcBorders>
              <w:top w:val="nil"/>
              <w:left w:val="nil"/>
              <w:bottom w:val="nil"/>
              <w:right w:val="nil"/>
            </w:tcBorders>
            <w:shd w:val="clear" w:color="auto" w:fill="auto"/>
            <w:noWrap/>
            <w:vAlign w:val="center"/>
          </w:tcPr>
          <w:p w14:paraId="57DDEF27" w14:textId="77777777" w:rsidR="002F10DF" w:rsidRPr="00DD02A1" w:rsidRDefault="002F10DF" w:rsidP="000E16F7">
            <w:pPr>
              <w:spacing w:after="0"/>
              <w:rPr>
                <w:rFonts w:eastAsia="Times New Roman"/>
                <w:sz w:val="20"/>
                <w:szCs w:val="20"/>
              </w:rPr>
            </w:pPr>
            <w:r w:rsidRPr="00DD02A1">
              <w:rPr>
                <w:rFonts w:eastAsia="Times New Roman"/>
                <w:sz w:val="20"/>
                <w:szCs w:val="20"/>
              </w:rPr>
              <w:t>-39.3</w:t>
            </w:r>
          </w:p>
        </w:tc>
        <w:tc>
          <w:tcPr>
            <w:tcW w:w="1023" w:type="dxa"/>
            <w:tcBorders>
              <w:top w:val="nil"/>
              <w:left w:val="nil"/>
              <w:bottom w:val="nil"/>
              <w:right w:val="nil"/>
            </w:tcBorders>
            <w:shd w:val="clear" w:color="auto" w:fill="auto"/>
            <w:noWrap/>
            <w:vAlign w:val="center"/>
          </w:tcPr>
          <w:p w14:paraId="782C9FE7"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62FF60F8"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7A37F444" w14:textId="77777777" w:rsidR="002F10DF" w:rsidRPr="00DD02A1" w:rsidRDefault="002F10DF" w:rsidP="000E16F7">
            <w:pPr>
              <w:spacing w:after="0"/>
              <w:rPr>
                <w:rFonts w:eastAsia="Times New Roman"/>
                <w:sz w:val="20"/>
                <w:szCs w:val="20"/>
              </w:rPr>
            </w:pPr>
            <w:r w:rsidRPr="00DD02A1">
              <w:rPr>
                <w:rFonts w:eastAsia="Times New Roman"/>
                <w:sz w:val="20"/>
                <w:szCs w:val="20"/>
              </w:rPr>
              <w:t>-28.5</w:t>
            </w:r>
          </w:p>
        </w:tc>
        <w:tc>
          <w:tcPr>
            <w:tcW w:w="1023" w:type="dxa"/>
            <w:tcBorders>
              <w:top w:val="nil"/>
              <w:left w:val="nil"/>
              <w:bottom w:val="nil"/>
              <w:right w:val="nil"/>
            </w:tcBorders>
            <w:shd w:val="clear" w:color="auto" w:fill="auto"/>
            <w:noWrap/>
            <w:vAlign w:val="center"/>
          </w:tcPr>
          <w:p w14:paraId="4FA2BD4D" w14:textId="77777777" w:rsidR="002F10DF" w:rsidRPr="00DD02A1" w:rsidRDefault="002F10DF" w:rsidP="000E16F7">
            <w:pPr>
              <w:spacing w:after="0"/>
              <w:rPr>
                <w:rFonts w:eastAsia="Times New Roman"/>
                <w:sz w:val="20"/>
                <w:szCs w:val="20"/>
              </w:rPr>
            </w:pPr>
            <w:r w:rsidRPr="00DD02A1">
              <w:rPr>
                <w:rFonts w:eastAsia="Times New Roman"/>
                <w:sz w:val="20"/>
                <w:szCs w:val="20"/>
              </w:rPr>
              <w:t>-30.2</w:t>
            </w:r>
          </w:p>
        </w:tc>
        <w:tc>
          <w:tcPr>
            <w:tcW w:w="1023" w:type="dxa"/>
            <w:tcBorders>
              <w:top w:val="nil"/>
              <w:left w:val="nil"/>
              <w:bottom w:val="nil"/>
              <w:right w:val="nil"/>
            </w:tcBorders>
            <w:shd w:val="clear" w:color="auto" w:fill="auto"/>
            <w:noWrap/>
            <w:vAlign w:val="center"/>
          </w:tcPr>
          <w:p w14:paraId="314522B1" w14:textId="77777777" w:rsidR="002F10DF" w:rsidRPr="00DD02A1" w:rsidRDefault="002F10DF" w:rsidP="000E16F7">
            <w:pPr>
              <w:spacing w:after="0"/>
              <w:rPr>
                <w:rFonts w:eastAsia="Times New Roman"/>
                <w:sz w:val="20"/>
                <w:szCs w:val="20"/>
              </w:rPr>
            </w:pPr>
            <w:r w:rsidRPr="00DD02A1">
              <w:rPr>
                <w:rFonts w:eastAsia="Times New Roman"/>
                <w:sz w:val="20"/>
                <w:szCs w:val="20"/>
              </w:rPr>
              <w:t>-30.7</w:t>
            </w:r>
          </w:p>
        </w:tc>
        <w:tc>
          <w:tcPr>
            <w:tcW w:w="1023" w:type="dxa"/>
            <w:tcBorders>
              <w:top w:val="nil"/>
              <w:left w:val="nil"/>
              <w:bottom w:val="nil"/>
              <w:right w:val="nil"/>
            </w:tcBorders>
            <w:shd w:val="clear" w:color="auto" w:fill="auto"/>
            <w:noWrap/>
            <w:vAlign w:val="center"/>
          </w:tcPr>
          <w:p w14:paraId="4450B379" w14:textId="77777777" w:rsidR="002F10DF" w:rsidRPr="00DD02A1" w:rsidRDefault="002F10DF" w:rsidP="000E16F7">
            <w:pPr>
              <w:spacing w:after="0"/>
              <w:rPr>
                <w:rFonts w:eastAsia="Times New Roman"/>
                <w:sz w:val="20"/>
                <w:szCs w:val="20"/>
              </w:rPr>
            </w:pPr>
            <w:r w:rsidRPr="00DD02A1">
              <w:rPr>
                <w:rFonts w:eastAsia="Times New Roman"/>
                <w:sz w:val="20"/>
                <w:szCs w:val="20"/>
              </w:rPr>
              <w:t>-32.3</w:t>
            </w:r>
          </w:p>
        </w:tc>
        <w:tc>
          <w:tcPr>
            <w:tcW w:w="1023" w:type="dxa"/>
            <w:tcBorders>
              <w:top w:val="nil"/>
              <w:left w:val="nil"/>
              <w:bottom w:val="nil"/>
              <w:right w:val="nil"/>
            </w:tcBorders>
            <w:shd w:val="clear" w:color="auto" w:fill="auto"/>
            <w:noWrap/>
            <w:vAlign w:val="center"/>
          </w:tcPr>
          <w:p w14:paraId="6701F442"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r>
      <w:tr w:rsidR="002F10DF" w:rsidRPr="00691D60" w14:paraId="7AC8EBB5" w14:textId="77777777" w:rsidTr="000E16F7">
        <w:trPr>
          <w:trHeight w:val="296"/>
          <w:jc w:val="center"/>
        </w:trPr>
        <w:tc>
          <w:tcPr>
            <w:tcW w:w="1983" w:type="dxa"/>
            <w:tcBorders>
              <w:top w:val="nil"/>
              <w:left w:val="nil"/>
              <w:bottom w:val="nil"/>
              <w:right w:val="nil"/>
            </w:tcBorders>
            <w:shd w:val="clear" w:color="auto" w:fill="auto"/>
            <w:noWrap/>
            <w:vAlign w:val="center"/>
          </w:tcPr>
          <w:p w14:paraId="33511C42" w14:textId="77777777" w:rsidR="002F10DF" w:rsidRPr="00DD02A1" w:rsidRDefault="002F10DF" w:rsidP="000E16F7">
            <w:pPr>
              <w:spacing w:after="0"/>
              <w:rPr>
                <w:rFonts w:eastAsia="Times New Roman"/>
                <w:sz w:val="20"/>
                <w:szCs w:val="20"/>
              </w:rPr>
            </w:pPr>
            <w:r w:rsidRPr="00DD02A1">
              <w:rPr>
                <w:rFonts w:eastAsia="Times New Roman"/>
                <w:sz w:val="20"/>
                <w:szCs w:val="20"/>
              </w:rPr>
              <w:t>SRS2 35,0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49B5E23F" w14:textId="77777777" w:rsidR="002F10DF" w:rsidRPr="00DD02A1" w:rsidRDefault="002F10DF" w:rsidP="000E16F7">
            <w:pPr>
              <w:spacing w:after="0"/>
              <w:rPr>
                <w:rFonts w:eastAsia="Times New Roman"/>
                <w:sz w:val="20"/>
                <w:szCs w:val="20"/>
              </w:rPr>
            </w:pPr>
            <w:r w:rsidRPr="00DD02A1">
              <w:rPr>
                <w:rFonts w:eastAsia="Times New Roman"/>
                <w:sz w:val="20"/>
                <w:szCs w:val="20"/>
              </w:rPr>
              <w:t>-30.7</w:t>
            </w:r>
          </w:p>
        </w:tc>
        <w:tc>
          <w:tcPr>
            <w:tcW w:w="1023" w:type="dxa"/>
            <w:tcBorders>
              <w:top w:val="nil"/>
              <w:left w:val="nil"/>
              <w:bottom w:val="nil"/>
              <w:right w:val="nil"/>
            </w:tcBorders>
            <w:shd w:val="clear" w:color="auto" w:fill="auto"/>
            <w:noWrap/>
            <w:vAlign w:val="center"/>
          </w:tcPr>
          <w:p w14:paraId="61B575A8" w14:textId="77777777" w:rsidR="002F10DF" w:rsidRPr="00DD02A1" w:rsidRDefault="002F10DF" w:rsidP="000E16F7">
            <w:pPr>
              <w:spacing w:after="0"/>
              <w:rPr>
                <w:rFonts w:eastAsia="Times New Roman"/>
                <w:sz w:val="20"/>
                <w:szCs w:val="20"/>
              </w:rPr>
            </w:pPr>
            <w:r w:rsidRPr="00DD02A1">
              <w:rPr>
                <w:rFonts w:eastAsia="Times New Roman"/>
                <w:sz w:val="20"/>
                <w:szCs w:val="20"/>
              </w:rPr>
              <w:t>-39.2</w:t>
            </w:r>
          </w:p>
        </w:tc>
        <w:tc>
          <w:tcPr>
            <w:tcW w:w="1023" w:type="dxa"/>
            <w:tcBorders>
              <w:top w:val="nil"/>
              <w:left w:val="nil"/>
              <w:bottom w:val="nil"/>
              <w:right w:val="nil"/>
            </w:tcBorders>
            <w:shd w:val="clear" w:color="auto" w:fill="auto"/>
            <w:noWrap/>
            <w:vAlign w:val="center"/>
          </w:tcPr>
          <w:p w14:paraId="096FA805"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1B8D7035" w14:textId="77777777" w:rsidR="002F10DF" w:rsidRPr="00DD02A1" w:rsidRDefault="002F10DF" w:rsidP="000E16F7">
            <w:pPr>
              <w:spacing w:after="0"/>
              <w:rPr>
                <w:rFonts w:eastAsia="Times New Roman"/>
                <w:sz w:val="20"/>
                <w:szCs w:val="20"/>
              </w:rPr>
            </w:pPr>
            <w:r w:rsidRPr="00DD02A1">
              <w:rPr>
                <w:rFonts w:eastAsia="Times New Roman"/>
                <w:sz w:val="20"/>
                <w:szCs w:val="20"/>
              </w:rPr>
              <w:t>-29.7</w:t>
            </w:r>
          </w:p>
        </w:tc>
        <w:tc>
          <w:tcPr>
            <w:tcW w:w="1023" w:type="dxa"/>
            <w:tcBorders>
              <w:top w:val="nil"/>
              <w:left w:val="nil"/>
              <w:bottom w:val="nil"/>
              <w:right w:val="nil"/>
            </w:tcBorders>
            <w:shd w:val="clear" w:color="auto" w:fill="auto"/>
            <w:noWrap/>
            <w:vAlign w:val="center"/>
          </w:tcPr>
          <w:p w14:paraId="1C165110" w14:textId="77777777" w:rsidR="002F10DF" w:rsidRPr="00DD02A1" w:rsidRDefault="002F10DF" w:rsidP="000E16F7">
            <w:pPr>
              <w:spacing w:after="0"/>
              <w:rPr>
                <w:rFonts w:eastAsia="Times New Roman"/>
                <w:sz w:val="20"/>
                <w:szCs w:val="20"/>
              </w:rPr>
            </w:pPr>
            <w:r w:rsidRPr="00DD02A1">
              <w:rPr>
                <w:rFonts w:eastAsia="Times New Roman"/>
                <w:sz w:val="20"/>
                <w:szCs w:val="20"/>
              </w:rPr>
              <w:t>-29.3</w:t>
            </w:r>
          </w:p>
        </w:tc>
        <w:tc>
          <w:tcPr>
            <w:tcW w:w="1023" w:type="dxa"/>
            <w:tcBorders>
              <w:top w:val="nil"/>
              <w:left w:val="nil"/>
              <w:bottom w:val="nil"/>
              <w:right w:val="nil"/>
            </w:tcBorders>
            <w:shd w:val="clear" w:color="auto" w:fill="auto"/>
            <w:noWrap/>
            <w:vAlign w:val="center"/>
          </w:tcPr>
          <w:p w14:paraId="1F3081F2" w14:textId="77777777" w:rsidR="002F10DF" w:rsidRPr="00DD02A1" w:rsidRDefault="002F10DF" w:rsidP="000E16F7">
            <w:pPr>
              <w:spacing w:after="0"/>
              <w:rPr>
                <w:rFonts w:eastAsia="Times New Roman"/>
                <w:sz w:val="20"/>
                <w:szCs w:val="20"/>
              </w:rPr>
            </w:pPr>
            <w:r w:rsidRPr="00DD02A1">
              <w:rPr>
                <w:rFonts w:eastAsia="Times New Roman"/>
                <w:sz w:val="20"/>
                <w:szCs w:val="20"/>
              </w:rPr>
              <w:t>-30.5</w:t>
            </w:r>
          </w:p>
        </w:tc>
        <w:tc>
          <w:tcPr>
            <w:tcW w:w="1023" w:type="dxa"/>
            <w:tcBorders>
              <w:top w:val="nil"/>
              <w:left w:val="nil"/>
              <w:bottom w:val="nil"/>
              <w:right w:val="nil"/>
            </w:tcBorders>
            <w:shd w:val="clear" w:color="auto" w:fill="auto"/>
            <w:noWrap/>
            <w:vAlign w:val="center"/>
          </w:tcPr>
          <w:p w14:paraId="22F5DE0F" w14:textId="77777777" w:rsidR="002F10DF" w:rsidRPr="00DD02A1" w:rsidRDefault="002F10DF" w:rsidP="000E16F7">
            <w:pPr>
              <w:spacing w:after="0"/>
              <w:rPr>
                <w:rFonts w:eastAsia="Times New Roman"/>
                <w:sz w:val="20"/>
                <w:szCs w:val="20"/>
              </w:rPr>
            </w:pPr>
            <w:r w:rsidRPr="00DD02A1">
              <w:rPr>
                <w:rFonts w:eastAsia="Times New Roman"/>
                <w:sz w:val="20"/>
                <w:szCs w:val="20"/>
              </w:rPr>
              <w:t>-31.1</w:t>
            </w:r>
          </w:p>
        </w:tc>
        <w:tc>
          <w:tcPr>
            <w:tcW w:w="1023" w:type="dxa"/>
            <w:tcBorders>
              <w:top w:val="nil"/>
              <w:left w:val="nil"/>
              <w:bottom w:val="nil"/>
              <w:right w:val="nil"/>
            </w:tcBorders>
            <w:shd w:val="clear" w:color="auto" w:fill="auto"/>
            <w:noWrap/>
            <w:vAlign w:val="center"/>
          </w:tcPr>
          <w:p w14:paraId="4D54A151" w14:textId="77777777" w:rsidR="002F10DF" w:rsidRPr="00DD02A1" w:rsidRDefault="002F10DF" w:rsidP="000E16F7">
            <w:pPr>
              <w:spacing w:after="0"/>
              <w:rPr>
                <w:rFonts w:eastAsia="Times New Roman"/>
                <w:sz w:val="20"/>
                <w:szCs w:val="20"/>
              </w:rPr>
            </w:pPr>
            <w:r w:rsidRPr="00DD02A1">
              <w:rPr>
                <w:rFonts w:eastAsia="Times New Roman"/>
                <w:sz w:val="20"/>
                <w:szCs w:val="20"/>
              </w:rPr>
              <w:t>-31.5</w:t>
            </w:r>
          </w:p>
        </w:tc>
        <w:tc>
          <w:tcPr>
            <w:tcW w:w="1023" w:type="dxa"/>
            <w:tcBorders>
              <w:top w:val="nil"/>
              <w:left w:val="nil"/>
              <w:bottom w:val="nil"/>
              <w:right w:val="nil"/>
            </w:tcBorders>
            <w:shd w:val="clear" w:color="auto" w:fill="auto"/>
            <w:noWrap/>
            <w:vAlign w:val="center"/>
          </w:tcPr>
          <w:p w14:paraId="42BD7F49" w14:textId="77777777" w:rsidR="002F10DF" w:rsidRPr="00DD02A1" w:rsidRDefault="002F10DF" w:rsidP="000E16F7">
            <w:pPr>
              <w:spacing w:after="0"/>
              <w:rPr>
                <w:rFonts w:eastAsia="Times New Roman"/>
                <w:sz w:val="20"/>
                <w:szCs w:val="20"/>
              </w:rPr>
            </w:pPr>
            <w:r w:rsidRPr="00DD02A1">
              <w:rPr>
                <w:rFonts w:eastAsia="Times New Roman"/>
                <w:sz w:val="20"/>
                <w:szCs w:val="20"/>
              </w:rPr>
              <w:t>-32.3</w:t>
            </w:r>
          </w:p>
        </w:tc>
      </w:tr>
      <w:tr w:rsidR="002F10DF" w:rsidRPr="00691D60" w14:paraId="54A07C67" w14:textId="77777777" w:rsidTr="000E16F7">
        <w:trPr>
          <w:trHeight w:val="296"/>
          <w:jc w:val="center"/>
        </w:trPr>
        <w:tc>
          <w:tcPr>
            <w:tcW w:w="1983" w:type="dxa"/>
            <w:tcBorders>
              <w:top w:val="nil"/>
              <w:left w:val="nil"/>
              <w:bottom w:val="nil"/>
              <w:right w:val="nil"/>
            </w:tcBorders>
            <w:shd w:val="clear" w:color="auto" w:fill="auto"/>
            <w:noWrap/>
            <w:vAlign w:val="center"/>
          </w:tcPr>
          <w:p w14:paraId="090776F1" w14:textId="77777777" w:rsidR="002F10DF" w:rsidRPr="00DD02A1" w:rsidRDefault="002F10DF" w:rsidP="000E16F7">
            <w:pPr>
              <w:spacing w:after="0"/>
              <w:rPr>
                <w:rFonts w:eastAsia="Times New Roman"/>
                <w:sz w:val="20"/>
                <w:szCs w:val="20"/>
              </w:rPr>
            </w:pPr>
            <w:r w:rsidRPr="00DD02A1">
              <w:rPr>
                <w:rFonts w:eastAsia="Times New Roman"/>
                <w:sz w:val="20"/>
                <w:szCs w:val="20"/>
              </w:rPr>
              <w:t>SRS2 40,0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7E6ABC83" w14:textId="77777777" w:rsidR="002F10DF" w:rsidRPr="00DD02A1" w:rsidRDefault="002F10DF" w:rsidP="000E16F7">
            <w:pPr>
              <w:spacing w:after="0"/>
              <w:rPr>
                <w:rFonts w:eastAsia="Times New Roman"/>
                <w:sz w:val="20"/>
                <w:szCs w:val="20"/>
              </w:rPr>
            </w:pPr>
            <w:r w:rsidRPr="00DD02A1">
              <w:rPr>
                <w:rFonts w:eastAsia="Times New Roman"/>
                <w:sz w:val="20"/>
                <w:szCs w:val="20"/>
              </w:rPr>
              <w:t>-29.5</w:t>
            </w:r>
          </w:p>
        </w:tc>
        <w:tc>
          <w:tcPr>
            <w:tcW w:w="1023" w:type="dxa"/>
            <w:tcBorders>
              <w:top w:val="nil"/>
              <w:left w:val="nil"/>
              <w:bottom w:val="nil"/>
              <w:right w:val="nil"/>
            </w:tcBorders>
            <w:shd w:val="clear" w:color="auto" w:fill="auto"/>
            <w:noWrap/>
            <w:vAlign w:val="center"/>
          </w:tcPr>
          <w:p w14:paraId="5FCED9EF" w14:textId="77777777" w:rsidR="002F10DF" w:rsidRPr="00DD02A1" w:rsidRDefault="002F10DF" w:rsidP="000E16F7">
            <w:pPr>
              <w:spacing w:after="0"/>
              <w:rPr>
                <w:rFonts w:eastAsia="Times New Roman"/>
                <w:sz w:val="20"/>
                <w:szCs w:val="20"/>
              </w:rPr>
            </w:pPr>
            <w:r w:rsidRPr="00DD02A1">
              <w:rPr>
                <w:rFonts w:eastAsia="Times New Roman"/>
                <w:sz w:val="20"/>
                <w:szCs w:val="20"/>
              </w:rPr>
              <w:t>-40.6</w:t>
            </w:r>
          </w:p>
        </w:tc>
        <w:tc>
          <w:tcPr>
            <w:tcW w:w="1023" w:type="dxa"/>
            <w:tcBorders>
              <w:top w:val="nil"/>
              <w:left w:val="nil"/>
              <w:bottom w:val="nil"/>
              <w:right w:val="nil"/>
            </w:tcBorders>
            <w:shd w:val="clear" w:color="auto" w:fill="auto"/>
            <w:noWrap/>
            <w:vAlign w:val="center"/>
          </w:tcPr>
          <w:p w14:paraId="1D8B98D7"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0F7342FB" w14:textId="77777777" w:rsidR="002F10DF" w:rsidRPr="00DD02A1" w:rsidRDefault="002F10DF" w:rsidP="000E16F7">
            <w:pPr>
              <w:spacing w:after="0"/>
              <w:rPr>
                <w:rFonts w:eastAsia="Times New Roman"/>
                <w:sz w:val="20"/>
                <w:szCs w:val="20"/>
              </w:rPr>
            </w:pPr>
            <w:r w:rsidRPr="00DD02A1">
              <w:rPr>
                <w:rFonts w:eastAsia="Times New Roman"/>
                <w:sz w:val="20"/>
                <w:szCs w:val="20"/>
              </w:rPr>
              <w:t>-28.5</w:t>
            </w:r>
          </w:p>
        </w:tc>
        <w:tc>
          <w:tcPr>
            <w:tcW w:w="1023" w:type="dxa"/>
            <w:tcBorders>
              <w:top w:val="nil"/>
              <w:left w:val="nil"/>
              <w:bottom w:val="nil"/>
              <w:right w:val="nil"/>
            </w:tcBorders>
            <w:shd w:val="clear" w:color="auto" w:fill="auto"/>
            <w:noWrap/>
            <w:vAlign w:val="center"/>
          </w:tcPr>
          <w:p w14:paraId="53DD469D" w14:textId="77777777" w:rsidR="002F10DF" w:rsidRPr="00DD02A1" w:rsidRDefault="002F10DF" w:rsidP="000E16F7">
            <w:pPr>
              <w:spacing w:after="0"/>
              <w:rPr>
                <w:rFonts w:eastAsia="Times New Roman"/>
                <w:sz w:val="20"/>
                <w:szCs w:val="20"/>
              </w:rPr>
            </w:pPr>
            <w:r w:rsidRPr="00DD02A1">
              <w:rPr>
                <w:rFonts w:eastAsia="Times New Roman"/>
                <w:sz w:val="20"/>
                <w:szCs w:val="20"/>
              </w:rPr>
              <w:t>-28.2</w:t>
            </w:r>
          </w:p>
        </w:tc>
        <w:tc>
          <w:tcPr>
            <w:tcW w:w="1023" w:type="dxa"/>
            <w:tcBorders>
              <w:top w:val="nil"/>
              <w:left w:val="nil"/>
              <w:bottom w:val="nil"/>
              <w:right w:val="nil"/>
            </w:tcBorders>
            <w:shd w:val="clear" w:color="auto" w:fill="auto"/>
            <w:noWrap/>
            <w:vAlign w:val="center"/>
          </w:tcPr>
          <w:p w14:paraId="6AEACE0C" w14:textId="77777777" w:rsidR="002F10DF" w:rsidRPr="00DD02A1" w:rsidRDefault="002F10DF" w:rsidP="000E16F7">
            <w:pPr>
              <w:spacing w:after="0"/>
              <w:rPr>
                <w:rFonts w:eastAsia="Times New Roman"/>
                <w:sz w:val="20"/>
                <w:szCs w:val="20"/>
              </w:rPr>
            </w:pPr>
            <w:r w:rsidRPr="00DD02A1">
              <w:rPr>
                <w:rFonts w:eastAsia="Times New Roman"/>
                <w:sz w:val="20"/>
                <w:szCs w:val="20"/>
              </w:rPr>
              <w:t>-29.4</w:t>
            </w:r>
          </w:p>
        </w:tc>
        <w:tc>
          <w:tcPr>
            <w:tcW w:w="1023" w:type="dxa"/>
            <w:tcBorders>
              <w:top w:val="nil"/>
              <w:left w:val="nil"/>
              <w:bottom w:val="nil"/>
              <w:right w:val="nil"/>
            </w:tcBorders>
            <w:shd w:val="clear" w:color="auto" w:fill="auto"/>
            <w:noWrap/>
            <w:vAlign w:val="center"/>
          </w:tcPr>
          <w:p w14:paraId="4CEF9A78" w14:textId="77777777" w:rsidR="002F10DF" w:rsidRPr="00DD02A1" w:rsidRDefault="002F10DF" w:rsidP="000E16F7">
            <w:pPr>
              <w:spacing w:after="0"/>
              <w:rPr>
                <w:rFonts w:eastAsia="Times New Roman"/>
                <w:sz w:val="20"/>
                <w:szCs w:val="20"/>
              </w:rPr>
            </w:pPr>
            <w:r w:rsidRPr="00DD02A1">
              <w:rPr>
                <w:rFonts w:eastAsia="Times New Roman"/>
                <w:sz w:val="20"/>
                <w:szCs w:val="20"/>
              </w:rPr>
              <w:t>-28.6</w:t>
            </w:r>
          </w:p>
        </w:tc>
        <w:tc>
          <w:tcPr>
            <w:tcW w:w="1023" w:type="dxa"/>
            <w:tcBorders>
              <w:top w:val="nil"/>
              <w:left w:val="nil"/>
              <w:bottom w:val="nil"/>
              <w:right w:val="nil"/>
            </w:tcBorders>
            <w:shd w:val="clear" w:color="auto" w:fill="auto"/>
            <w:noWrap/>
            <w:vAlign w:val="center"/>
          </w:tcPr>
          <w:p w14:paraId="1F05CE07" w14:textId="77777777" w:rsidR="002F10DF" w:rsidRPr="00DD02A1" w:rsidRDefault="002F10DF" w:rsidP="000E16F7">
            <w:pPr>
              <w:spacing w:after="0"/>
              <w:rPr>
                <w:rFonts w:eastAsia="Times New Roman"/>
                <w:sz w:val="20"/>
                <w:szCs w:val="20"/>
              </w:rPr>
            </w:pPr>
            <w:r w:rsidRPr="00DD02A1">
              <w:rPr>
                <w:rFonts w:eastAsia="Times New Roman"/>
                <w:sz w:val="20"/>
                <w:szCs w:val="20"/>
              </w:rPr>
              <w:t>-30.6</w:t>
            </w:r>
          </w:p>
        </w:tc>
        <w:tc>
          <w:tcPr>
            <w:tcW w:w="1023" w:type="dxa"/>
            <w:tcBorders>
              <w:top w:val="nil"/>
              <w:left w:val="nil"/>
              <w:bottom w:val="nil"/>
              <w:right w:val="nil"/>
            </w:tcBorders>
            <w:shd w:val="clear" w:color="auto" w:fill="auto"/>
            <w:noWrap/>
            <w:vAlign w:val="center"/>
          </w:tcPr>
          <w:p w14:paraId="3CBDB39E" w14:textId="77777777" w:rsidR="002F10DF" w:rsidRPr="00DD02A1" w:rsidRDefault="002F10DF" w:rsidP="000E16F7">
            <w:pPr>
              <w:spacing w:after="0"/>
              <w:rPr>
                <w:rFonts w:eastAsia="Times New Roman"/>
                <w:sz w:val="20"/>
                <w:szCs w:val="20"/>
              </w:rPr>
            </w:pPr>
            <w:r w:rsidRPr="00DD02A1">
              <w:rPr>
                <w:rFonts w:eastAsia="Times New Roman"/>
                <w:sz w:val="20"/>
                <w:szCs w:val="20"/>
              </w:rPr>
              <w:t>-31.8</w:t>
            </w:r>
          </w:p>
        </w:tc>
      </w:tr>
      <w:tr w:rsidR="002F10DF" w:rsidRPr="00691D60" w14:paraId="79281003" w14:textId="77777777" w:rsidTr="000E16F7">
        <w:trPr>
          <w:trHeight w:val="296"/>
          <w:jc w:val="center"/>
        </w:trPr>
        <w:tc>
          <w:tcPr>
            <w:tcW w:w="1983" w:type="dxa"/>
            <w:tcBorders>
              <w:top w:val="nil"/>
              <w:left w:val="nil"/>
              <w:bottom w:val="nil"/>
              <w:right w:val="nil"/>
            </w:tcBorders>
            <w:shd w:val="clear" w:color="auto" w:fill="auto"/>
            <w:noWrap/>
            <w:vAlign w:val="center"/>
          </w:tcPr>
          <w:p w14:paraId="2BD16A9D" w14:textId="77777777" w:rsidR="002F10DF" w:rsidRPr="00DD02A1" w:rsidRDefault="002F10DF" w:rsidP="000E16F7">
            <w:pPr>
              <w:spacing w:after="0"/>
              <w:rPr>
                <w:rFonts w:eastAsia="Times New Roman"/>
                <w:sz w:val="20"/>
                <w:szCs w:val="20"/>
              </w:rPr>
            </w:pPr>
            <w:r w:rsidRPr="00DD02A1">
              <w:rPr>
                <w:rFonts w:eastAsia="Times New Roman"/>
                <w:sz w:val="20"/>
                <w:szCs w:val="20"/>
              </w:rPr>
              <w:t>SRS2 45,0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nil"/>
              <w:right w:val="nil"/>
            </w:tcBorders>
            <w:shd w:val="clear" w:color="auto" w:fill="auto"/>
            <w:noWrap/>
            <w:vAlign w:val="center"/>
          </w:tcPr>
          <w:p w14:paraId="1BF3D1CB" w14:textId="77777777" w:rsidR="002F10DF" w:rsidRPr="00DD02A1" w:rsidRDefault="002F10DF" w:rsidP="000E16F7">
            <w:pPr>
              <w:spacing w:after="0"/>
              <w:rPr>
                <w:rFonts w:eastAsia="Times New Roman"/>
                <w:sz w:val="20"/>
                <w:szCs w:val="20"/>
              </w:rPr>
            </w:pPr>
            <w:r w:rsidRPr="00DD02A1">
              <w:rPr>
                <w:rFonts w:eastAsia="Times New Roman"/>
                <w:sz w:val="20"/>
                <w:szCs w:val="20"/>
              </w:rPr>
              <w:t>-30.6</w:t>
            </w:r>
          </w:p>
        </w:tc>
        <w:tc>
          <w:tcPr>
            <w:tcW w:w="1023" w:type="dxa"/>
            <w:tcBorders>
              <w:top w:val="nil"/>
              <w:left w:val="nil"/>
              <w:bottom w:val="nil"/>
              <w:right w:val="nil"/>
            </w:tcBorders>
            <w:shd w:val="clear" w:color="auto" w:fill="auto"/>
            <w:noWrap/>
            <w:vAlign w:val="center"/>
          </w:tcPr>
          <w:p w14:paraId="73C41A88" w14:textId="77777777" w:rsidR="002F10DF" w:rsidRPr="00DD02A1" w:rsidRDefault="002F10DF" w:rsidP="000E16F7">
            <w:pPr>
              <w:spacing w:after="0"/>
              <w:rPr>
                <w:rFonts w:eastAsia="Times New Roman"/>
                <w:sz w:val="20"/>
                <w:szCs w:val="20"/>
              </w:rPr>
            </w:pPr>
            <w:r w:rsidRPr="00DD02A1">
              <w:rPr>
                <w:rFonts w:eastAsia="Times New Roman"/>
                <w:sz w:val="20"/>
                <w:szCs w:val="20"/>
              </w:rPr>
              <w:t>-38.3</w:t>
            </w:r>
          </w:p>
        </w:tc>
        <w:tc>
          <w:tcPr>
            <w:tcW w:w="1023" w:type="dxa"/>
            <w:tcBorders>
              <w:top w:val="nil"/>
              <w:left w:val="nil"/>
              <w:bottom w:val="nil"/>
              <w:right w:val="nil"/>
            </w:tcBorders>
            <w:shd w:val="clear" w:color="auto" w:fill="auto"/>
            <w:noWrap/>
            <w:vAlign w:val="center"/>
          </w:tcPr>
          <w:p w14:paraId="453ABFAD"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79D83BD1" w14:textId="77777777" w:rsidR="002F10DF" w:rsidRPr="00DD02A1" w:rsidRDefault="002F10DF" w:rsidP="000E16F7">
            <w:pPr>
              <w:spacing w:after="0"/>
              <w:rPr>
                <w:rFonts w:eastAsia="Times New Roman"/>
                <w:sz w:val="20"/>
                <w:szCs w:val="20"/>
              </w:rPr>
            </w:pPr>
            <w:r w:rsidRPr="00DD02A1">
              <w:rPr>
                <w:rFonts w:eastAsia="Times New Roman"/>
                <w:sz w:val="20"/>
                <w:szCs w:val="20"/>
              </w:rPr>
              <w:t>-29.4</w:t>
            </w:r>
          </w:p>
        </w:tc>
        <w:tc>
          <w:tcPr>
            <w:tcW w:w="1023" w:type="dxa"/>
            <w:tcBorders>
              <w:top w:val="nil"/>
              <w:left w:val="nil"/>
              <w:bottom w:val="nil"/>
              <w:right w:val="nil"/>
            </w:tcBorders>
            <w:shd w:val="clear" w:color="auto" w:fill="auto"/>
            <w:noWrap/>
            <w:vAlign w:val="center"/>
          </w:tcPr>
          <w:p w14:paraId="777BB74F" w14:textId="77777777" w:rsidR="002F10DF" w:rsidRPr="00DD02A1" w:rsidRDefault="002F10DF" w:rsidP="000E16F7">
            <w:pPr>
              <w:spacing w:after="0"/>
              <w:rPr>
                <w:rFonts w:eastAsia="Times New Roman"/>
                <w:sz w:val="20"/>
                <w:szCs w:val="20"/>
              </w:rPr>
            </w:pPr>
            <w:r w:rsidRPr="00DD02A1">
              <w:rPr>
                <w:rFonts w:eastAsia="Times New Roman"/>
                <w:sz w:val="20"/>
                <w:szCs w:val="20"/>
              </w:rPr>
              <w:t>-28.6</w:t>
            </w:r>
          </w:p>
        </w:tc>
        <w:tc>
          <w:tcPr>
            <w:tcW w:w="1023" w:type="dxa"/>
            <w:tcBorders>
              <w:top w:val="nil"/>
              <w:left w:val="nil"/>
              <w:bottom w:val="nil"/>
              <w:right w:val="nil"/>
            </w:tcBorders>
            <w:shd w:val="clear" w:color="auto" w:fill="auto"/>
            <w:noWrap/>
            <w:vAlign w:val="center"/>
          </w:tcPr>
          <w:p w14:paraId="6034519A" w14:textId="77777777" w:rsidR="002F10DF" w:rsidRPr="00DD02A1" w:rsidRDefault="002F10DF" w:rsidP="000E16F7">
            <w:pPr>
              <w:spacing w:after="0"/>
              <w:rPr>
                <w:rFonts w:eastAsia="Times New Roman"/>
                <w:sz w:val="20"/>
                <w:szCs w:val="20"/>
              </w:rPr>
            </w:pPr>
            <w:r w:rsidRPr="00DD02A1">
              <w:rPr>
                <w:rFonts w:eastAsia="Times New Roman"/>
                <w:sz w:val="20"/>
                <w:szCs w:val="20"/>
              </w:rPr>
              <w:t>-29.3</w:t>
            </w:r>
          </w:p>
        </w:tc>
        <w:tc>
          <w:tcPr>
            <w:tcW w:w="1023" w:type="dxa"/>
            <w:tcBorders>
              <w:top w:val="nil"/>
              <w:left w:val="nil"/>
              <w:bottom w:val="nil"/>
              <w:right w:val="nil"/>
            </w:tcBorders>
            <w:shd w:val="clear" w:color="auto" w:fill="auto"/>
            <w:noWrap/>
            <w:vAlign w:val="center"/>
          </w:tcPr>
          <w:p w14:paraId="522B5D2E" w14:textId="77777777" w:rsidR="002F10DF" w:rsidRPr="00DD02A1" w:rsidRDefault="002F10DF" w:rsidP="000E16F7">
            <w:pPr>
              <w:spacing w:after="0"/>
              <w:rPr>
                <w:rFonts w:eastAsia="Times New Roman"/>
                <w:sz w:val="20"/>
                <w:szCs w:val="20"/>
              </w:rPr>
            </w:pPr>
            <w:r w:rsidRPr="00DD02A1">
              <w:rPr>
                <w:rFonts w:eastAsia="Times New Roman"/>
                <w:sz w:val="20"/>
                <w:szCs w:val="20"/>
              </w:rPr>
              <w:t>-30.4</w:t>
            </w:r>
          </w:p>
        </w:tc>
        <w:tc>
          <w:tcPr>
            <w:tcW w:w="1023" w:type="dxa"/>
            <w:tcBorders>
              <w:top w:val="nil"/>
              <w:left w:val="nil"/>
              <w:bottom w:val="nil"/>
              <w:right w:val="nil"/>
            </w:tcBorders>
            <w:shd w:val="clear" w:color="auto" w:fill="auto"/>
            <w:noWrap/>
            <w:vAlign w:val="center"/>
          </w:tcPr>
          <w:p w14:paraId="64A29E8D" w14:textId="77777777" w:rsidR="002F10DF" w:rsidRPr="00DD02A1" w:rsidRDefault="002F10DF" w:rsidP="000E16F7">
            <w:pPr>
              <w:spacing w:after="0"/>
              <w:rPr>
                <w:rFonts w:eastAsia="Times New Roman"/>
                <w:sz w:val="20"/>
                <w:szCs w:val="20"/>
              </w:rPr>
            </w:pPr>
            <w:r w:rsidRPr="00DD02A1">
              <w:rPr>
                <w:rFonts w:eastAsia="Times New Roman"/>
                <w:sz w:val="20"/>
                <w:szCs w:val="20"/>
              </w:rPr>
              <w:t>-32.0</w:t>
            </w:r>
          </w:p>
        </w:tc>
        <w:tc>
          <w:tcPr>
            <w:tcW w:w="1023" w:type="dxa"/>
            <w:tcBorders>
              <w:top w:val="nil"/>
              <w:left w:val="nil"/>
              <w:bottom w:val="nil"/>
              <w:right w:val="nil"/>
            </w:tcBorders>
            <w:shd w:val="clear" w:color="auto" w:fill="auto"/>
            <w:noWrap/>
            <w:vAlign w:val="center"/>
          </w:tcPr>
          <w:p w14:paraId="4DA97631" w14:textId="77777777" w:rsidR="002F10DF" w:rsidRPr="00DD02A1" w:rsidRDefault="002F10DF" w:rsidP="000E16F7">
            <w:pPr>
              <w:spacing w:after="0"/>
              <w:rPr>
                <w:rFonts w:eastAsia="Times New Roman"/>
                <w:sz w:val="20"/>
                <w:szCs w:val="20"/>
              </w:rPr>
            </w:pPr>
            <w:r w:rsidRPr="00DD02A1">
              <w:rPr>
                <w:rFonts w:eastAsia="Times New Roman"/>
                <w:sz w:val="20"/>
                <w:szCs w:val="20"/>
              </w:rPr>
              <w:t>-33.6</w:t>
            </w:r>
          </w:p>
        </w:tc>
      </w:tr>
      <w:tr w:rsidR="002F10DF" w:rsidRPr="00691D60" w14:paraId="14F20F02" w14:textId="77777777" w:rsidTr="000E16F7">
        <w:trPr>
          <w:trHeight w:val="296"/>
          <w:jc w:val="center"/>
        </w:trPr>
        <w:tc>
          <w:tcPr>
            <w:tcW w:w="1983" w:type="dxa"/>
            <w:tcBorders>
              <w:top w:val="nil"/>
              <w:left w:val="nil"/>
              <w:bottom w:val="single" w:sz="8" w:space="0" w:color="auto"/>
              <w:right w:val="nil"/>
            </w:tcBorders>
            <w:shd w:val="clear" w:color="auto" w:fill="auto"/>
            <w:noWrap/>
            <w:vAlign w:val="center"/>
          </w:tcPr>
          <w:p w14:paraId="10FB379B" w14:textId="77777777" w:rsidR="002F10DF" w:rsidRPr="00DD02A1" w:rsidRDefault="002F10DF" w:rsidP="000E16F7">
            <w:pPr>
              <w:spacing w:after="0"/>
              <w:rPr>
                <w:rFonts w:eastAsia="Times New Roman"/>
                <w:sz w:val="20"/>
                <w:szCs w:val="20"/>
              </w:rPr>
            </w:pPr>
            <w:r w:rsidRPr="00DD02A1">
              <w:rPr>
                <w:rFonts w:eastAsia="Times New Roman"/>
                <w:sz w:val="20"/>
                <w:szCs w:val="20"/>
              </w:rPr>
              <w:t>SRS2 50,0 (δ</w:t>
            </w:r>
            <w:r w:rsidRPr="00DD02A1">
              <w:rPr>
                <w:rFonts w:eastAsia="Times New Roman"/>
                <w:sz w:val="20"/>
                <w:szCs w:val="20"/>
                <w:vertAlign w:val="superscript"/>
              </w:rPr>
              <w:t>13</w:t>
            </w:r>
            <w:r w:rsidRPr="00DD02A1">
              <w:rPr>
                <w:rFonts w:eastAsia="Times New Roman"/>
                <w:sz w:val="20"/>
                <w:szCs w:val="20"/>
              </w:rPr>
              <w:t>C)</w:t>
            </w:r>
          </w:p>
        </w:tc>
        <w:tc>
          <w:tcPr>
            <w:tcW w:w="944" w:type="dxa"/>
            <w:tcBorders>
              <w:top w:val="nil"/>
              <w:left w:val="nil"/>
              <w:bottom w:val="single" w:sz="8" w:space="0" w:color="auto"/>
              <w:right w:val="nil"/>
            </w:tcBorders>
            <w:shd w:val="clear" w:color="auto" w:fill="auto"/>
            <w:noWrap/>
            <w:vAlign w:val="center"/>
          </w:tcPr>
          <w:p w14:paraId="1090FA2C" w14:textId="77777777" w:rsidR="002F10DF" w:rsidRPr="00DD02A1" w:rsidRDefault="002F10DF" w:rsidP="000E16F7">
            <w:pPr>
              <w:spacing w:after="0"/>
              <w:rPr>
                <w:rFonts w:eastAsia="Times New Roman"/>
                <w:sz w:val="20"/>
                <w:szCs w:val="20"/>
              </w:rPr>
            </w:pPr>
            <w:r w:rsidRPr="00DD02A1">
              <w:rPr>
                <w:rFonts w:eastAsia="Times New Roman"/>
                <w:sz w:val="20"/>
                <w:szCs w:val="20"/>
              </w:rPr>
              <w:t>-30.3</w:t>
            </w:r>
          </w:p>
        </w:tc>
        <w:tc>
          <w:tcPr>
            <w:tcW w:w="1023" w:type="dxa"/>
            <w:tcBorders>
              <w:top w:val="nil"/>
              <w:left w:val="nil"/>
              <w:bottom w:val="single" w:sz="8" w:space="0" w:color="auto"/>
              <w:right w:val="nil"/>
            </w:tcBorders>
            <w:shd w:val="clear" w:color="auto" w:fill="auto"/>
            <w:noWrap/>
            <w:vAlign w:val="center"/>
          </w:tcPr>
          <w:p w14:paraId="24DA1AB1" w14:textId="77777777" w:rsidR="002F10DF" w:rsidRPr="00DD02A1" w:rsidRDefault="002F10DF" w:rsidP="000E16F7">
            <w:pPr>
              <w:spacing w:after="0"/>
              <w:rPr>
                <w:rFonts w:eastAsia="Times New Roman"/>
                <w:sz w:val="20"/>
                <w:szCs w:val="20"/>
              </w:rPr>
            </w:pPr>
            <w:r w:rsidRPr="00DD02A1">
              <w:rPr>
                <w:rFonts w:eastAsia="Times New Roman"/>
                <w:sz w:val="20"/>
                <w:szCs w:val="20"/>
              </w:rPr>
              <w:t>-38.5</w:t>
            </w:r>
          </w:p>
        </w:tc>
        <w:tc>
          <w:tcPr>
            <w:tcW w:w="1023" w:type="dxa"/>
            <w:tcBorders>
              <w:top w:val="nil"/>
              <w:left w:val="nil"/>
              <w:bottom w:val="single" w:sz="8" w:space="0" w:color="auto"/>
              <w:right w:val="nil"/>
            </w:tcBorders>
            <w:shd w:val="clear" w:color="auto" w:fill="auto"/>
            <w:noWrap/>
            <w:vAlign w:val="center"/>
          </w:tcPr>
          <w:p w14:paraId="5E3EAE53"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single" w:sz="8" w:space="0" w:color="auto"/>
              <w:right w:val="nil"/>
            </w:tcBorders>
            <w:shd w:val="clear" w:color="auto" w:fill="auto"/>
            <w:noWrap/>
            <w:vAlign w:val="center"/>
          </w:tcPr>
          <w:p w14:paraId="25B27E92" w14:textId="77777777" w:rsidR="002F10DF" w:rsidRPr="00DD02A1" w:rsidRDefault="002F10DF" w:rsidP="000E16F7">
            <w:pPr>
              <w:spacing w:after="0"/>
              <w:rPr>
                <w:rFonts w:eastAsia="Times New Roman"/>
                <w:sz w:val="20"/>
                <w:szCs w:val="20"/>
              </w:rPr>
            </w:pPr>
            <w:r w:rsidRPr="00DD02A1">
              <w:rPr>
                <w:rFonts w:eastAsia="Times New Roman"/>
                <w:sz w:val="20"/>
                <w:szCs w:val="20"/>
              </w:rPr>
              <w:t>-30.5</w:t>
            </w:r>
          </w:p>
        </w:tc>
        <w:tc>
          <w:tcPr>
            <w:tcW w:w="1023" w:type="dxa"/>
            <w:tcBorders>
              <w:top w:val="nil"/>
              <w:left w:val="nil"/>
              <w:bottom w:val="single" w:sz="8" w:space="0" w:color="auto"/>
              <w:right w:val="nil"/>
            </w:tcBorders>
            <w:shd w:val="clear" w:color="auto" w:fill="auto"/>
            <w:noWrap/>
            <w:vAlign w:val="center"/>
          </w:tcPr>
          <w:p w14:paraId="4BAE6767" w14:textId="77777777" w:rsidR="002F10DF" w:rsidRPr="00DD02A1" w:rsidRDefault="002F10DF" w:rsidP="000E16F7">
            <w:pPr>
              <w:spacing w:after="0"/>
              <w:rPr>
                <w:rFonts w:eastAsia="Times New Roman"/>
                <w:sz w:val="20"/>
                <w:szCs w:val="20"/>
              </w:rPr>
            </w:pPr>
            <w:r w:rsidRPr="00DD02A1">
              <w:rPr>
                <w:rFonts w:eastAsia="Times New Roman"/>
                <w:sz w:val="20"/>
                <w:szCs w:val="20"/>
              </w:rPr>
              <w:t>-28.3</w:t>
            </w:r>
          </w:p>
        </w:tc>
        <w:tc>
          <w:tcPr>
            <w:tcW w:w="1023" w:type="dxa"/>
            <w:tcBorders>
              <w:top w:val="nil"/>
              <w:left w:val="nil"/>
              <w:bottom w:val="single" w:sz="8" w:space="0" w:color="auto"/>
              <w:right w:val="nil"/>
            </w:tcBorders>
            <w:shd w:val="clear" w:color="auto" w:fill="auto"/>
            <w:noWrap/>
            <w:vAlign w:val="center"/>
          </w:tcPr>
          <w:p w14:paraId="7CC1B561" w14:textId="77777777" w:rsidR="002F10DF" w:rsidRPr="00DD02A1" w:rsidRDefault="002F10DF" w:rsidP="000E16F7">
            <w:pPr>
              <w:spacing w:after="0"/>
              <w:rPr>
                <w:rFonts w:eastAsia="Times New Roman"/>
                <w:sz w:val="20"/>
                <w:szCs w:val="20"/>
              </w:rPr>
            </w:pPr>
            <w:r w:rsidRPr="00DD02A1">
              <w:rPr>
                <w:rFonts w:eastAsia="Times New Roman"/>
                <w:sz w:val="20"/>
                <w:szCs w:val="20"/>
              </w:rPr>
              <w:t>-29.8</w:t>
            </w:r>
          </w:p>
        </w:tc>
        <w:tc>
          <w:tcPr>
            <w:tcW w:w="1023" w:type="dxa"/>
            <w:tcBorders>
              <w:top w:val="nil"/>
              <w:left w:val="nil"/>
              <w:bottom w:val="single" w:sz="8" w:space="0" w:color="auto"/>
              <w:right w:val="nil"/>
            </w:tcBorders>
            <w:shd w:val="clear" w:color="auto" w:fill="auto"/>
            <w:noWrap/>
            <w:vAlign w:val="center"/>
          </w:tcPr>
          <w:p w14:paraId="2E5837B6" w14:textId="77777777" w:rsidR="002F10DF" w:rsidRPr="00DD02A1" w:rsidRDefault="002F10DF" w:rsidP="000E16F7">
            <w:pPr>
              <w:spacing w:after="0"/>
              <w:rPr>
                <w:rFonts w:eastAsia="Times New Roman"/>
                <w:sz w:val="20"/>
                <w:szCs w:val="20"/>
              </w:rPr>
            </w:pPr>
            <w:r w:rsidRPr="00DD02A1">
              <w:rPr>
                <w:rFonts w:eastAsia="Times New Roman"/>
                <w:sz w:val="20"/>
                <w:szCs w:val="20"/>
              </w:rPr>
              <w:t>-29.5</w:t>
            </w:r>
          </w:p>
        </w:tc>
        <w:tc>
          <w:tcPr>
            <w:tcW w:w="1023" w:type="dxa"/>
            <w:tcBorders>
              <w:top w:val="nil"/>
              <w:left w:val="nil"/>
              <w:bottom w:val="single" w:sz="8" w:space="0" w:color="auto"/>
              <w:right w:val="nil"/>
            </w:tcBorders>
            <w:shd w:val="clear" w:color="auto" w:fill="auto"/>
            <w:noWrap/>
            <w:vAlign w:val="center"/>
          </w:tcPr>
          <w:p w14:paraId="095E0322" w14:textId="77777777" w:rsidR="002F10DF" w:rsidRPr="00DD02A1" w:rsidRDefault="002F10DF" w:rsidP="000E16F7">
            <w:pPr>
              <w:spacing w:after="0"/>
              <w:rPr>
                <w:rFonts w:eastAsia="Times New Roman"/>
                <w:sz w:val="20"/>
                <w:szCs w:val="20"/>
              </w:rPr>
            </w:pPr>
            <w:r w:rsidRPr="00DD02A1">
              <w:rPr>
                <w:rFonts w:eastAsia="Times New Roman"/>
                <w:sz w:val="20"/>
                <w:szCs w:val="20"/>
              </w:rPr>
              <w:t>-31.6</w:t>
            </w:r>
          </w:p>
        </w:tc>
        <w:tc>
          <w:tcPr>
            <w:tcW w:w="1023" w:type="dxa"/>
            <w:tcBorders>
              <w:top w:val="nil"/>
              <w:left w:val="nil"/>
              <w:bottom w:val="single" w:sz="8" w:space="0" w:color="auto"/>
              <w:right w:val="nil"/>
            </w:tcBorders>
            <w:shd w:val="clear" w:color="auto" w:fill="auto"/>
            <w:noWrap/>
            <w:vAlign w:val="center"/>
          </w:tcPr>
          <w:p w14:paraId="76AAE3CC" w14:textId="77777777" w:rsidR="002F10DF" w:rsidRPr="00DD02A1" w:rsidRDefault="002F10DF" w:rsidP="000E16F7">
            <w:pPr>
              <w:spacing w:after="0"/>
              <w:rPr>
                <w:rFonts w:eastAsia="Times New Roman"/>
                <w:sz w:val="20"/>
                <w:szCs w:val="20"/>
              </w:rPr>
            </w:pPr>
            <w:r w:rsidRPr="00DD02A1">
              <w:rPr>
                <w:rFonts w:eastAsia="Times New Roman"/>
                <w:sz w:val="20"/>
                <w:szCs w:val="20"/>
              </w:rPr>
              <w:t>-32.1</w:t>
            </w:r>
          </w:p>
        </w:tc>
      </w:tr>
      <w:tr w:rsidR="002F10DF" w:rsidRPr="00691D60" w14:paraId="6F2C9907" w14:textId="77777777" w:rsidTr="000E16F7">
        <w:trPr>
          <w:trHeight w:val="296"/>
          <w:jc w:val="center"/>
        </w:trPr>
        <w:tc>
          <w:tcPr>
            <w:tcW w:w="1983" w:type="dxa"/>
            <w:tcBorders>
              <w:top w:val="nil"/>
              <w:left w:val="nil"/>
              <w:bottom w:val="nil"/>
              <w:right w:val="nil"/>
            </w:tcBorders>
            <w:shd w:val="clear" w:color="auto" w:fill="auto"/>
            <w:noWrap/>
            <w:vAlign w:val="center"/>
          </w:tcPr>
          <w:p w14:paraId="253689FC" w14:textId="77777777" w:rsidR="002F10DF" w:rsidRPr="00DD02A1" w:rsidRDefault="002F10DF" w:rsidP="000E16F7">
            <w:pPr>
              <w:spacing w:after="0"/>
              <w:rPr>
                <w:rFonts w:eastAsia="Times New Roman"/>
                <w:sz w:val="20"/>
                <w:szCs w:val="20"/>
              </w:rPr>
            </w:pPr>
            <w:r w:rsidRPr="00DD02A1">
              <w:rPr>
                <w:rFonts w:eastAsia="Times New Roman"/>
                <w:sz w:val="20"/>
                <w:szCs w:val="20"/>
              </w:rPr>
              <w:t>SRS2 0,0 (δD)</w:t>
            </w:r>
          </w:p>
        </w:tc>
        <w:tc>
          <w:tcPr>
            <w:tcW w:w="944" w:type="dxa"/>
            <w:tcBorders>
              <w:top w:val="nil"/>
              <w:left w:val="nil"/>
              <w:bottom w:val="nil"/>
              <w:right w:val="nil"/>
            </w:tcBorders>
            <w:shd w:val="clear" w:color="auto" w:fill="auto"/>
            <w:noWrap/>
            <w:vAlign w:val="center"/>
          </w:tcPr>
          <w:p w14:paraId="38583C40" w14:textId="77777777" w:rsidR="002F10DF" w:rsidRPr="00DD02A1" w:rsidRDefault="002F10DF" w:rsidP="000E16F7">
            <w:pPr>
              <w:spacing w:after="0"/>
              <w:rPr>
                <w:rFonts w:eastAsia="Times New Roman"/>
                <w:sz w:val="20"/>
                <w:szCs w:val="20"/>
              </w:rPr>
            </w:pPr>
            <w:r w:rsidRPr="00DD02A1">
              <w:rPr>
                <w:rFonts w:eastAsia="Times New Roman"/>
                <w:sz w:val="20"/>
                <w:szCs w:val="20"/>
              </w:rPr>
              <w:t>-132.7</w:t>
            </w:r>
          </w:p>
        </w:tc>
        <w:tc>
          <w:tcPr>
            <w:tcW w:w="1023" w:type="dxa"/>
            <w:tcBorders>
              <w:top w:val="nil"/>
              <w:left w:val="nil"/>
              <w:bottom w:val="nil"/>
              <w:right w:val="nil"/>
            </w:tcBorders>
            <w:shd w:val="clear" w:color="auto" w:fill="auto"/>
            <w:noWrap/>
            <w:vAlign w:val="center"/>
          </w:tcPr>
          <w:p w14:paraId="2C0C2377" w14:textId="77777777" w:rsidR="002F10DF" w:rsidRPr="00DD02A1" w:rsidRDefault="002F10DF" w:rsidP="000E16F7">
            <w:pPr>
              <w:spacing w:after="0"/>
              <w:rPr>
                <w:rFonts w:eastAsia="Times New Roman"/>
                <w:sz w:val="20"/>
                <w:szCs w:val="20"/>
              </w:rPr>
            </w:pPr>
            <w:r w:rsidRPr="00DD02A1">
              <w:rPr>
                <w:rFonts w:eastAsia="Times New Roman"/>
                <w:sz w:val="20"/>
                <w:szCs w:val="20"/>
              </w:rPr>
              <w:t>-148.8</w:t>
            </w:r>
          </w:p>
        </w:tc>
        <w:tc>
          <w:tcPr>
            <w:tcW w:w="1023" w:type="dxa"/>
            <w:tcBorders>
              <w:top w:val="nil"/>
              <w:left w:val="nil"/>
              <w:bottom w:val="nil"/>
              <w:right w:val="nil"/>
            </w:tcBorders>
            <w:shd w:val="clear" w:color="auto" w:fill="auto"/>
            <w:noWrap/>
            <w:vAlign w:val="center"/>
          </w:tcPr>
          <w:p w14:paraId="68B95941" w14:textId="77777777" w:rsidR="002F10DF" w:rsidRPr="00DD02A1" w:rsidRDefault="002F10DF" w:rsidP="000E16F7">
            <w:pPr>
              <w:spacing w:after="0"/>
              <w:rPr>
                <w:rFonts w:eastAsia="Times New Roman"/>
                <w:sz w:val="20"/>
                <w:szCs w:val="20"/>
              </w:rPr>
            </w:pPr>
            <w:r w:rsidRPr="00DD02A1">
              <w:rPr>
                <w:rFonts w:eastAsia="Times New Roman"/>
                <w:sz w:val="20"/>
                <w:szCs w:val="20"/>
              </w:rPr>
              <w:t>-131.5</w:t>
            </w:r>
          </w:p>
        </w:tc>
        <w:tc>
          <w:tcPr>
            <w:tcW w:w="1023" w:type="dxa"/>
            <w:tcBorders>
              <w:top w:val="nil"/>
              <w:left w:val="nil"/>
              <w:bottom w:val="nil"/>
              <w:right w:val="nil"/>
            </w:tcBorders>
            <w:shd w:val="clear" w:color="auto" w:fill="auto"/>
            <w:noWrap/>
            <w:vAlign w:val="center"/>
          </w:tcPr>
          <w:p w14:paraId="29A20854" w14:textId="77777777" w:rsidR="002F10DF" w:rsidRPr="00DD02A1" w:rsidRDefault="002F10DF" w:rsidP="000E16F7">
            <w:pPr>
              <w:spacing w:after="0"/>
              <w:rPr>
                <w:rFonts w:eastAsia="Times New Roman"/>
                <w:sz w:val="20"/>
                <w:szCs w:val="20"/>
              </w:rPr>
            </w:pPr>
            <w:r w:rsidRPr="00DD02A1">
              <w:rPr>
                <w:rFonts w:eastAsia="Times New Roman"/>
                <w:sz w:val="20"/>
                <w:szCs w:val="20"/>
              </w:rPr>
              <w:t>-117.2</w:t>
            </w:r>
          </w:p>
        </w:tc>
        <w:tc>
          <w:tcPr>
            <w:tcW w:w="1023" w:type="dxa"/>
            <w:tcBorders>
              <w:top w:val="nil"/>
              <w:left w:val="nil"/>
              <w:bottom w:val="nil"/>
              <w:right w:val="nil"/>
            </w:tcBorders>
            <w:shd w:val="clear" w:color="auto" w:fill="auto"/>
            <w:noWrap/>
            <w:vAlign w:val="center"/>
          </w:tcPr>
          <w:p w14:paraId="48263FB4" w14:textId="77777777" w:rsidR="002F10DF" w:rsidRPr="00DD02A1" w:rsidRDefault="002F10DF" w:rsidP="000E16F7">
            <w:pPr>
              <w:spacing w:after="0"/>
              <w:rPr>
                <w:rFonts w:eastAsia="Times New Roman"/>
                <w:sz w:val="20"/>
                <w:szCs w:val="20"/>
              </w:rPr>
            </w:pPr>
            <w:r w:rsidRPr="00DD02A1">
              <w:rPr>
                <w:rFonts w:eastAsia="Times New Roman"/>
                <w:sz w:val="20"/>
                <w:szCs w:val="20"/>
              </w:rPr>
              <w:t>-122.2</w:t>
            </w:r>
          </w:p>
        </w:tc>
        <w:tc>
          <w:tcPr>
            <w:tcW w:w="1023" w:type="dxa"/>
            <w:tcBorders>
              <w:top w:val="nil"/>
              <w:left w:val="nil"/>
              <w:bottom w:val="nil"/>
              <w:right w:val="nil"/>
            </w:tcBorders>
            <w:shd w:val="clear" w:color="auto" w:fill="auto"/>
            <w:noWrap/>
            <w:vAlign w:val="center"/>
          </w:tcPr>
          <w:p w14:paraId="7E66B746" w14:textId="77777777" w:rsidR="002F10DF" w:rsidRPr="00DD02A1" w:rsidRDefault="002F10DF" w:rsidP="000E16F7">
            <w:pPr>
              <w:spacing w:after="0"/>
              <w:rPr>
                <w:rFonts w:eastAsia="Times New Roman"/>
                <w:sz w:val="20"/>
                <w:szCs w:val="20"/>
              </w:rPr>
            </w:pPr>
            <w:r w:rsidRPr="00DD02A1">
              <w:rPr>
                <w:rFonts w:eastAsia="Times New Roman"/>
                <w:sz w:val="20"/>
                <w:szCs w:val="20"/>
              </w:rPr>
              <w:t>-163.1</w:t>
            </w:r>
          </w:p>
        </w:tc>
        <w:tc>
          <w:tcPr>
            <w:tcW w:w="1023" w:type="dxa"/>
            <w:tcBorders>
              <w:top w:val="nil"/>
              <w:left w:val="nil"/>
              <w:bottom w:val="nil"/>
              <w:right w:val="nil"/>
            </w:tcBorders>
            <w:shd w:val="clear" w:color="auto" w:fill="auto"/>
            <w:noWrap/>
            <w:vAlign w:val="center"/>
          </w:tcPr>
          <w:p w14:paraId="4592054B" w14:textId="77777777" w:rsidR="002F10DF" w:rsidRPr="00DD02A1" w:rsidRDefault="002F10DF" w:rsidP="000E16F7">
            <w:pPr>
              <w:spacing w:after="0"/>
              <w:rPr>
                <w:rFonts w:eastAsia="Times New Roman"/>
                <w:sz w:val="20"/>
                <w:szCs w:val="20"/>
              </w:rPr>
            </w:pPr>
            <w:r w:rsidRPr="00DD02A1">
              <w:rPr>
                <w:rFonts w:eastAsia="Times New Roman"/>
                <w:sz w:val="20"/>
                <w:szCs w:val="20"/>
              </w:rPr>
              <w:t>-140.6</w:t>
            </w:r>
          </w:p>
        </w:tc>
        <w:tc>
          <w:tcPr>
            <w:tcW w:w="1023" w:type="dxa"/>
            <w:tcBorders>
              <w:top w:val="nil"/>
              <w:left w:val="nil"/>
              <w:bottom w:val="nil"/>
              <w:right w:val="nil"/>
            </w:tcBorders>
            <w:shd w:val="clear" w:color="auto" w:fill="auto"/>
            <w:noWrap/>
            <w:vAlign w:val="center"/>
          </w:tcPr>
          <w:p w14:paraId="0DE1FAAC" w14:textId="77777777" w:rsidR="002F10DF" w:rsidRPr="00DD02A1" w:rsidRDefault="002F10DF" w:rsidP="000E16F7">
            <w:pPr>
              <w:spacing w:after="0"/>
              <w:rPr>
                <w:rFonts w:eastAsia="Times New Roman"/>
                <w:sz w:val="20"/>
                <w:szCs w:val="20"/>
              </w:rPr>
            </w:pPr>
            <w:r w:rsidRPr="00DD02A1">
              <w:rPr>
                <w:rFonts w:eastAsia="Times New Roman"/>
                <w:sz w:val="20"/>
                <w:szCs w:val="20"/>
              </w:rPr>
              <w:t>-117.1</w:t>
            </w:r>
          </w:p>
        </w:tc>
        <w:tc>
          <w:tcPr>
            <w:tcW w:w="1023" w:type="dxa"/>
            <w:tcBorders>
              <w:top w:val="nil"/>
              <w:left w:val="nil"/>
              <w:bottom w:val="nil"/>
              <w:right w:val="nil"/>
            </w:tcBorders>
            <w:shd w:val="clear" w:color="auto" w:fill="auto"/>
            <w:noWrap/>
            <w:vAlign w:val="center"/>
          </w:tcPr>
          <w:p w14:paraId="315A4598" w14:textId="77777777" w:rsidR="002F10DF" w:rsidRPr="00DD02A1" w:rsidRDefault="002F10DF" w:rsidP="000E16F7">
            <w:pPr>
              <w:spacing w:after="0"/>
              <w:rPr>
                <w:rFonts w:eastAsia="Times New Roman"/>
                <w:sz w:val="20"/>
                <w:szCs w:val="20"/>
              </w:rPr>
            </w:pPr>
            <w:r w:rsidRPr="00DD02A1">
              <w:rPr>
                <w:rFonts w:eastAsia="Times New Roman"/>
                <w:sz w:val="20"/>
                <w:szCs w:val="20"/>
              </w:rPr>
              <w:t>-137.0</w:t>
            </w:r>
          </w:p>
        </w:tc>
      </w:tr>
      <w:tr w:rsidR="002F10DF" w:rsidRPr="00691D60" w14:paraId="3D04DBCB" w14:textId="77777777" w:rsidTr="000E16F7">
        <w:trPr>
          <w:trHeight w:val="296"/>
          <w:jc w:val="center"/>
        </w:trPr>
        <w:tc>
          <w:tcPr>
            <w:tcW w:w="1983" w:type="dxa"/>
            <w:tcBorders>
              <w:top w:val="nil"/>
              <w:left w:val="nil"/>
              <w:bottom w:val="nil"/>
              <w:right w:val="nil"/>
            </w:tcBorders>
            <w:shd w:val="clear" w:color="auto" w:fill="auto"/>
            <w:noWrap/>
            <w:vAlign w:val="center"/>
          </w:tcPr>
          <w:p w14:paraId="1CF7A652" w14:textId="77777777" w:rsidR="002F10DF" w:rsidRPr="00DD02A1" w:rsidRDefault="002F10DF" w:rsidP="000E16F7">
            <w:pPr>
              <w:spacing w:after="0"/>
              <w:rPr>
                <w:rFonts w:eastAsia="Times New Roman"/>
                <w:sz w:val="20"/>
                <w:szCs w:val="20"/>
              </w:rPr>
            </w:pPr>
            <w:r w:rsidRPr="00DD02A1">
              <w:rPr>
                <w:rFonts w:eastAsia="Times New Roman"/>
                <w:sz w:val="20"/>
                <w:szCs w:val="20"/>
              </w:rPr>
              <w:t>SRS2 5,0 (δD)</w:t>
            </w:r>
          </w:p>
        </w:tc>
        <w:tc>
          <w:tcPr>
            <w:tcW w:w="944" w:type="dxa"/>
            <w:tcBorders>
              <w:top w:val="nil"/>
              <w:left w:val="nil"/>
              <w:bottom w:val="nil"/>
              <w:right w:val="nil"/>
            </w:tcBorders>
            <w:shd w:val="clear" w:color="auto" w:fill="auto"/>
            <w:noWrap/>
            <w:vAlign w:val="center"/>
          </w:tcPr>
          <w:p w14:paraId="63B4462B" w14:textId="77777777" w:rsidR="002F10DF" w:rsidRPr="00DD02A1" w:rsidRDefault="002F10DF" w:rsidP="000E16F7">
            <w:pPr>
              <w:spacing w:after="0"/>
              <w:rPr>
                <w:rFonts w:eastAsia="Times New Roman"/>
                <w:sz w:val="20"/>
                <w:szCs w:val="20"/>
              </w:rPr>
            </w:pPr>
            <w:r w:rsidRPr="00DD02A1">
              <w:rPr>
                <w:rFonts w:eastAsia="Times New Roman"/>
                <w:sz w:val="20"/>
                <w:szCs w:val="20"/>
              </w:rPr>
              <w:t>-130.1</w:t>
            </w:r>
          </w:p>
        </w:tc>
        <w:tc>
          <w:tcPr>
            <w:tcW w:w="1023" w:type="dxa"/>
            <w:tcBorders>
              <w:top w:val="nil"/>
              <w:left w:val="nil"/>
              <w:bottom w:val="nil"/>
              <w:right w:val="nil"/>
            </w:tcBorders>
            <w:shd w:val="clear" w:color="auto" w:fill="auto"/>
            <w:noWrap/>
            <w:vAlign w:val="center"/>
          </w:tcPr>
          <w:p w14:paraId="15F4CA2C" w14:textId="77777777" w:rsidR="002F10DF" w:rsidRPr="00DD02A1" w:rsidRDefault="002F10DF" w:rsidP="000E16F7">
            <w:pPr>
              <w:spacing w:after="0"/>
              <w:rPr>
                <w:rFonts w:eastAsia="Times New Roman"/>
                <w:sz w:val="20"/>
                <w:szCs w:val="20"/>
              </w:rPr>
            </w:pPr>
            <w:r w:rsidRPr="00DD02A1">
              <w:rPr>
                <w:rFonts w:eastAsia="Times New Roman"/>
                <w:sz w:val="20"/>
                <w:szCs w:val="20"/>
              </w:rPr>
              <w:t>-141.2</w:t>
            </w:r>
          </w:p>
        </w:tc>
        <w:tc>
          <w:tcPr>
            <w:tcW w:w="1023" w:type="dxa"/>
            <w:tcBorders>
              <w:top w:val="nil"/>
              <w:left w:val="nil"/>
              <w:bottom w:val="nil"/>
              <w:right w:val="nil"/>
            </w:tcBorders>
            <w:shd w:val="clear" w:color="auto" w:fill="auto"/>
            <w:noWrap/>
            <w:vAlign w:val="center"/>
          </w:tcPr>
          <w:p w14:paraId="6AFCB8B2"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7C468623" w14:textId="77777777" w:rsidR="002F10DF" w:rsidRPr="00DD02A1" w:rsidRDefault="002F10DF" w:rsidP="000E16F7">
            <w:pPr>
              <w:spacing w:after="0"/>
              <w:rPr>
                <w:rFonts w:eastAsia="Times New Roman"/>
                <w:sz w:val="20"/>
                <w:szCs w:val="20"/>
              </w:rPr>
            </w:pPr>
            <w:r w:rsidRPr="00DD02A1">
              <w:rPr>
                <w:rFonts w:eastAsia="Times New Roman"/>
                <w:sz w:val="20"/>
                <w:szCs w:val="20"/>
              </w:rPr>
              <w:t>-103.8</w:t>
            </w:r>
          </w:p>
        </w:tc>
        <w:tc>
          <w:tcPr>
            <w:tcW w:w="1023" w:type="dxa"/>
            <w:tcBorders>
              <w:top w:val="nil"/>
              <w:left w:val="nil"/>
              <w:bottom w:val="nil"/>
              <w:right w:val="nil"/>
            </w:tcBorders>
            <w:shd w:val="clear" w:color="auto" w:fill="auto"/>
            <w:noWrap/>
            <w:vAlign w:val="center"/>
          </w:tcPr>
          <w:p w14:paraId="3894E81F" w14:textId="77777777" w:rsidR="002F10DF" w:rsidRPr="00DD02A1" w:rsidRDefault="002F10DF" w:rsidP="000E16F7">
            <w:pPr>
              <w:spacing w:after="0"/>
              <w:rPr>
                <w:rFonts w:eastAsia="Times New Roman"/>
                <w:sz w:val="20"/>
                <w:szCs w:val="20"/>
              </w:rPr>
            </w:pPr>
            <w:r w:rsidRPr="00DD02A1">
              <w:rPr>
                <w:rFonts w:eastAsia="Times New Roman"/>
                <w:sz w:val="20"/>
                <w:szCs w:val="20"/>
              </w:rPr>
              <w:t>-111.3</w:t>
            </w:r>
          </w:p>
        </w:tc>
        <w:tc>
          <w:tcPr>
            <w:tcW w:w="1023" w:type="dxa"/>
            <w:tcBorders>
              <w:top w:val="nil"/>
              <w:left w:val="nil"/>
              <w:bottom w:val="nil"/>
              <w:right w:val="nil"/>
            </w:tcBorders>
            <w:shd w:val="clear" w:color="auto" w:fill="auto"/>
            <w:noWrap/>
            <w:vAlign w:val="center"/>
          </w:tcPr>
          <w:p w14:paraId="4399CD65" w14:textId="77777777" w:rsidR="002F10DF" w:rsidRPr="00DD02A1" w:rsidRDefault="002F10DF" w:rsidP="000E16F7">
            <w:pPr>
              <w:spacing w:after="0"/>
              <w:rPr>
                <w:rFonts w:eastAsia="Times New Roman"/>
                <w:sz w:val="20"/>
                <w:szCs w:val="20"/>
              </w:rPr>
            </w:pPr>
            <w:r w:rsidRPr="00DD02A1">
              <w:rPr>
                <w:rFonts w:eastAsia="Times New Roman"/>
                <w:sz w:val="20"/>
                <w:szCs w:val="20"/>
              </w:rPr>
              <w:t>-156.2</w:t>
            </w:r>
          </w:p>
        </w:tc>
        <w:tc>
          <w:tcPr>
            <w:tcW w:w="1023" w:type="dxa"/>
            <w:tcBorders>
              <w:top w:val="nil"/>
              <w:left w:val="nil"/>
              <w:bottom w:val="nil"/>
              <w:right w:val="nil"/>
            </w:tcBorders>
            <w:shd w:val="clear" w:color="auto" w:fill="auto"/>
            <w:noWrap/>
            <w:vAlign w:val="center"/>
          </w:tcPr>
          <w:p w14:paraId="7E697740" w14:textId="77777777" w:rsidR="002F10DF" w:rsidRPr="00DD02A1" w:rsidRDefault="002F10DF" w:rsidP="000E16F7">
            <w:pPr>
              <w:spacing w:after="0"/>
              <w:rPr>
                <w:rFonts w:eastAsia="Times New Roman"/>
                <w:sz w:val="20"/>
                <w:szCs w:val="20"/>
              </w:rPr>
            </w:pPr>
            <w:r w:rsidRPr="00DD02A1">
              <w:rPr>
                <w:rFonts w:eastAsia="Times New Roman"/>
                <w:sz w:val="20"/>
                <w:szCs w:val="20"/>
              </w:rPr>
              <w:t>-151.9</w:t>
            </w:r>
          </w:p>
        </w:tc>
        <w:tc>
          <w:tcPr>
            <w:tcW w:w="1023" w:type="dxa"/>
            <w:tcBorders>
              <w:top w:val="nil"/>
              <w:left w:val="nil"/>
              <w:bottom w:val="nil"/>
              <w:right w:val="nil"/>
            </w:tcBorders>
            <w:shd w:val="clear" w:color="auto" w:fill="auto"/>
            <w:noWrap/>
            <w:vAlign w:val="center"/>
          </w:tcPr>
          <w:p w14:paraId="2F10D11B" w14:textId="77777777" w:rsidR="002F10DF" w:rsidRPr="00DD02A1" w:rsidRDefault="002F10DF" w:rsidP="000E16F7">
            <w:pPr>
              <w:spacing w:after="0"/>
              <w:rPr>
                <w:rFonts w:eastAsia="Times New Roman"/>
                <w:sz w:val="20"/>
                <w:szCs w:val="20"/>
              </w:rPr>
            </w:pPr>
            <w:r w:rsidRPr="00DD02A1">
              <w:rPr>
                <w:rFonts w:eastAsia="Times New Roman"/>
                <w:sz w:val="20"/>
                <w:szCs w:val="20"/>
              </w:rPr>
              <w:t>-115.1</w:t>
            </w:r>
          </w:p>
        </w:tc>
        <w:tc>
          <w:tcPr>
            <w:tcW w:w="1023" w:type="dxa"/>
            <w:tcBorders>
              <w:top w:val="nil"/>
              <w:left w:val="nil"/>
              <w:bottom w:val="nil"/>
              <w:right w:val="nil"/>
            </w:tcBorders>
            <w:shd w:val="clear" w:color="auto" w:fill="auto"/>
            <w:noWrap/>
            <w:vAlign w:val="center"/>
          </w:tcPr>
          <w:p w14:paraId="3332C037" w14:textId="77777777" w:rsidR="002F10DF" w:rsidRPr="00DD02A1" w:rsidRDefault="002F10DF" w:rsidP="000E16F7">
            <w:pPr>
              <w:spacing w:after="0"/>
              <w:rPr>
                <w:rFonts w:eastAsia="Times New Roman"/>
                <w:sz w:val="20"/>
                <w:szCs w:val="20"/>
              </w:rPr>
            </w:pPr>
            <w:r w:rsidRPr="00DD02A1">
              <w:rPr>
                <w:rFonts w:eastAsia="Times New Roman"/>
                <w:sz w:val="20"/>
                <w:szCs w:val="20"/>
              </w:rPr>
              <w:t>-141.9</w:t>
            </w:r>
          </w:p>
        </w:tc>
      </w:tr>
      <w:tr w:rsidR="002F10DF" w:rsidRPr="00691D60" w14:paraId="62E20FC3" w14:textId="77777777" w:rsidTr="000E16F7">
        <w:trPr>
          <w:trHeight w:val="296"/>
          <w:jc w:val="center"/>
        </w:trPr>
        <w:tc>
          <w:tcPr>
            <w:tcW w:w="1983" w:type="dxa"/>
            <w:tcBorders>
              <w:top w:val="nil"/>
              <w:left w:val="nil"/>
              <w:bottom w:val="nil"/>
              <w:right w:val="nil"/>
            </w:tcBorders>
            <w:shd w:val="clear" w:color="auto" w:fill="auto"/>
            <w:noWrap/>
            <w:vAlign w:val="center"/>
          </w:tcPr>
          <w:p w14:paraId="7E70BE1A" w14:textId="77777777" w:rsidR="002F10DF" w:rsidRPr="00DD02A1" w:rsidRDefault="002F10DF" w:rsidP="000E16F7">
            <w:pPr>
              <w:spacing w:after="0"/>
              <w:rPr>
                <w:rFonts w:eastAsia="Times New Roman"/>
                <w:sz w:val="20"/>
                <w:szCs w:val="20"/>
              </w:rPr>
            </w:pPr>
            <w:r w:rsidRPr="00DD02A1">
              <w:rPr>
                <w:rFonts w:eastAsia="Times New Roman"/>
                <w:sz w:val="20"/>
                <w:szCs w:val="20"/>
              </w:rPr>
              <w:t>SRS2 10,0 (δD)</w:t>
            </w:r>
          </w:p>
        </w:tc>
        <w:tc>
          <w:tcPr>
            <w:tcW w:w="944" w:type="dxa"/>
            <w:tcBorders>
              <w:top w:val="nil"/>
              <w:left w:val="nil"/>
              <w:bottom w:val="nil"/>
              <w:right w:val="nil"/>
            </w:tcBorders>
            <w:shd w:val="clear" w:color="auto" w:fill="auto"/>
            <w:noWrap/>
            <w:vAlign w:val="center"/>
          </w:tcPr>
          <w:p w14:paraId="4639F6F6" w14:textId="77777777" w:rsidR="002F10DF" w:rsidRPr="00DD02A1" w:rsidRDefault="002F10DF" w:rsidP="000E16F7">
            <w:pPr>
              <w:spacing w:after="0"/>
              <w:rPr>
                <w:rFonts w:eastAsia="Times New Roman"/>
                <w:sz w:val="20"/>
                <w:szCs w:val="20"/>
              </w:rPr>
            </w:pPr>
            <w:r w:rsidRPr="00DD02A1">
              <w:rPr>
                <w:rFonts w:eastAsia="Times New Roman"/>
                <w:sz w:val="20"/>
                <w:szCs w:val="20"/>
              </w:rPr>
              <w:t>-136.8</w:t>
            </w:r>
          </w:p>
        </w:tc>
        <w:tc>
          <w:tcPr>
            <w:tcW w:w="1023" w:type="dxa"/>
            <w:tcBorders>
              <w:top w:val="nil"/>
              <w:left w:val="nil"/>
              <w:bottom w:val="nil"/>
              <w:right w:val="nil"/>
            </w:tcBorders>
            <w:shd w:val="clear" w:color="auto" w:fill="auto"/>
            <w:noWrap/>
            <w:vAlign w:val="center"/>
          </w:tcPr>
          <w:p w14:paraId="38C41D99" w14:textId="77777777" w:rsidR="002F10DF" w:rsidRPr="00DD02A1" w:rsidRDefault="002F10DF" w:rsidP="000E16F7">
            <w:pPr>
              <w:spacing w:after="0"/>
              <w:rPr>
                <w:rFonts w:eastAsia="Times New Roman"/>
                <w:sz w:val="20"/>
                <w:szCs w:val="20"/>
              </w:rPr>
            </w:pPr>
            <w:r w:rsidRPr="00DD02A1">
              <w:rPr>
                <w:rFonts w:eastAsia="Times New Roman"/>
                <w:sz w:val="20"/>
                <w:szCs w:val="20"/>
              </w:rPr>
              <w:t>-147.0</w:t>
            </w:r>
          </w:p>
        </w:tc>
        <w:tc>
          <w:tcPr>
            <w:tcW w:w="1023" w:type="dxa"/>
            <w:tcBorders>
              <w:top w:val="nil"/>
              <w:left w:val="nil"/>
              <w:bottom w:val="nil"/>
              <w:right w:val="nil"/>
            </w:tcBorders>
            <w:shd w:val="clear" w:color="auto" w:fill="auto"/>
            <w:noWrap/>
            <w:vAlign w:val="center"/>
          </w:tcPr>
          <w:p w14:paraId="56B05571"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45CAA83E" w14:textId="77777777" w:rsidR="002F10DF" w:rsidRPr="00DD02A1" w:rsidRDefault="002F10DF" w:rsidP="000E16F7">
            <w:pPr>
              <w:spacing w:after="0"/>
              <w:rPr>
                <w:rFonts w:eastAsia="Times New Roman"/>
                <w:sz w:val="20"/>
                <w:szCs w:val="20"/>
              </w:rPr>
            </w:pPr>
            <w:r w:rsidRPr="00DD02A1">
              <w:rPr>
                <w:rFonts w:eastAsia="Times New Roman"/>
                <w:sz w:val="20"/>
                <w:szCs w:val="20"/>
              </w:rPr>
              <w:t>-104.2</w:t>
            </w:r>
          </w:p>
        </w:tc>
        <w:tc>
          <w:tcPr>
            <w:tcW w:w="1023" w:type="dxa"/>
            <w:tcBorders>
              <w:top w:val="nil"/>
              <w:left w:val="nil"/>
              <w:bottom w:val="nil"/>
              <w:right w:val="nil"/>
            </w:tcBorders>
            <w:shd w:val="clear" w:color="auto" w:fill="auto"/>
            <w:noWrap/>
            <w:vAlign w:val="center"/>
          </w:tcPr>
          <w:p w14:paraId="0AA52459" w14:textId="77777777" w:rsidR="002F10DF" w:rsidRPr="00DD02A1" w:rsidRDefault="002F10DF" w:rsidP="000E16F7">
            <w:pPr>
              <w:spacing w:after="0"/>
              <w:rPr>
                <w:rFonts w:eastAsia="Times New Roman"/>
                <w:sz w:val="20"/>
                <w:szCs w:val="20"/>
              </w:rPr>
            </w:pPr>
            <w:r w:rsidRPr="00DD02A1">
              <w:rPr>
                <w:rFonts w:eastAsia="Times New Roman"/>
                <w:sz w:val="20"/>
                <w:szCs w:val="20"/>
              </w:rPr>
              <w:t>-141.5</w:t>
            </w:r>
          </w:p>
        </w:tc>
        <w:tc>
          <w:tcPr>
            <w:tcW w:w="1023" w:type="dxa"/>
            <w:tcBorders>
              <w:top w:val="nil"/>
              <w:left w:val="nil"/>
              <w:bottom w:val="nil"/>
              <w:right w:val="nil"/>
            </w:tcBorders>
            <w:shd w:val="clear" w:color="auto" w:fill="auto"/>
            <w:noWrap/>
            <w:vAlign w:val="center"/>
          </w:tcPr>
          <w:p w14:paraId="7C702B4B" w14:textId="77777777" w:rsidR="002F10DF" w:rsidRPr="00DD02A1" w:rsidRDefault="002F10DF" w:rsidP="000E16F7">
            <w:pPr>
              <w:spacing w:after="0"/>
              <w:rPr>
                <w:rFonts w:eastAsia="Times New Roman"/>
                <w:sz w:val="20"/>
                <w:szCs w:val="20"/>
              </w:rPr>
            </w:pPr>
            <w:r w:rsidRPr="00DD02A1">
              <w:rPr>
                <w:rFonts w:eastAsia="Times New Roman"/>
                <w:sz w:val="20"/>
                <w:szCs w:val="20"/>
              </w:rPr>
              <w:t>-175.5</w:t>
            </w:r>
          </w:p>
        </w:tc>
        <w:tc>
          <w:tcPr>
            <w:tcW w:w="1023" w:type="dxa"/>
            <w:tcBorders>
              <w:top w:val="nil"/>
              <w:left w:val="nil"/>
              <w:bottom w:val="nil"/>
              <w:right w:val="nil"/>
            </w:tcBorders>
            <w:shd w:val="clear" w:color="auto" w:fill="auto"/>
            <w:noWrap/>
            <w:vAlign w:val="center"/>
          </w:tcPr>
          <w:p w14:paraId="7639C897" w14:textId="77777777" w:rsidR="002F10DF" w:rsidRPr="00DD02A1" w:rsidRDefault="002F10DF" w:rsidP="000E16F7">
            <w:pPr>
              <w:spacing w:after="0"/>
              <w:rPr>
                <w:rFonts w:eastAsia="Times New Roman"/>
                <w:sz w:val="20"/>
                <w:szCs w:val="20"/>
              </w:rPr>
            </w:pPr>
            <w:r w:rsidRPr="00DD02A1">
              <w:rPr>
                <w:rFonts w:eastAsia="Times New Roman"/>
                <w:sz w:val="20"/>
                <w:szCs w:val="20"/>
              </w:rPr>
              <w:t>-163.5</w:t>
            </w:r>
          </w:p>
        </w:tc>
        <w:tc>
          <w:tcPr>
            <w:tcW w:w="1023" w:type="dxa"/>
            <w:tcBorders>
              <w:top w:val="nil"/>
              <w:left w:val="nil"/>
              <w:bottom w:val="nil"/>
              <w:right w:val="nil"/>
            </w:tcBorders>
            <w:shd w:val="clear" w:color="auto" w:fill="auto"/>
            <w:noWrap/>
            <w:vAlign w:val="center"/>
          </w:tcPr>
          <w:p w14:paraId="21D13BDF" w14:textId="77777777" w:rsidR="002F10DF" w:rsidRPr="00DD02A1" w:rsidRDefault="002F10DF" w:rsidP="000E16F7">
            <w:pPr>
              <w:spacing w:after="0"/>
              <w:rPr>
                <w:rFonts w:eastAsia="Times New Roman"/>
                <w:sz w:val="20"/>
                <w:szCs w:val="20"/>
              </w:rPr>
            </w:pPr>
            <w:r w:rsidRPr="00DD02A1">
              <w:rPr>
                <w:rFonts w:eastAsia="Times New Roman"/>
                <w:sz w:val="20"/>
                <w:szCs w:val="20"/>
              </w:rPr>
              <w:t>-99.2</w:t>
            </w:r>
          </w:p>
        </w:tc>
        <w:tc>
          <w:tcPr>
            <w:tcW w:w="1023" w:type="dxa"/>
            <w:tcBorders>
              <w:top w:val="nil"/>
              <w:left w:val="nil"/>
              <w:bottom w:val="nil"/>
              <w:right w:val="nil"/>
            </w:tcBorders>
            <w:shd w:val="clear" w:color="auto" w:fill="auto"/>
            <w:noWrap/>
            <w:vAlign w:val="center"/>
          </w:tcPr>
          <w:p w14:paraId="72F2ACF4"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r>
      <w:tr w:rsidR="002F10DF" w:rsidRPr="00691D60" w14:paraId="28C97909" w14:textId="77777777" w:rsidTr="000E16F7">
        <w:trPr>
          <w:trHeight w:val="296"/>
          <w:jc w:val="center"/>
        </w:trPr>
        <w:tc>
          <w:tcPr>
            <w:tcW w:w="1983" w:type="dxa"/>
            <w:tcBorders>
              <w:top w:val="nil"/>
              <w:left w:val="nil"/>
              <w:bottom w:val="nil"/>
              <w:right w:val="nil"/>
            </w:tcBorders>
            <w:shd w:val="clear" w:color="auto" w:fill="auto"/>
            <w:noWrap/>
            <w:vAlign w:val="center"/>
          </w:tcPr>
          <w:p w14:paraId="1583A740" w14:textId="77777777" w:rsidR="002F10DF" w:rsidRPr="00DD02A1" w:rsidRDefault="002F10DF" w:rsidP="000E16F7">
            <w:pPr>
              <w:spacing w:after="0"/>
              <w:rPr>
                <w:rFonts w:eastAsia="Times New Roman"/>
                <w:sz w:val="20"/>
                <w:szCs w:val="20"/>
              </w:rPr>
            </w:pPr>
            <w:r w:rsidRPr="00DD02A1">
              <w:rPr>
                <w:rFonts w:eastAsia="Times New Roman"/>
                <w:sz w:val="20"/>
                <w:szCs w:val="20"/>
              </w:rPr>
              <w:t>SRS2 15,0 (δD)</w:t>
            </w:r>
          </w:p>
        </w:tc>
        <w:tc>
          <w:tcPr>
            <w:tcW w:w="944" w:type="dxa"/>
            <w:tcBorders>
              <w:top w:val="nil"/>
              <w:left w:val="nil"/>
              <w:bottom w:val="nil"/>
              <w:right w:val="nil"/>
            </w:tcBorders>
            <w:shd w:val="clear" w:color="auto" w:fill="auto"/>
            <w:noWrap/>
            <w:vAlign w:val="center"/>
          </w:tcPr>
          <w:p w14:paraId="76B3FBF1" w14:textId="77777777" w:rsidR="002F10DF" w:rsidRPr="00DD02A1" w:rsidRDefault="002F10DF" w:rsidP="000E16F7">
            <w:pPr>
              <w:spacing w:after="0"/>
              <w:rPr>
                <w:rFonts w:eastAsia="Times New Roman"/>
                <w:sz w:val="20"/>
                <w:szCs w:val="20"/>
              </w:rPr>
            </w:pPr>
            <w:r w:rsidRPr="00DD02A1">
              <w:rPr>
                <w:rFonts w:eastAsia="Times New Roman"/>
                <w:sz w:val="20"/>
                <w:szCs w:val="20"/>
              </w:rPr>
              <w:t>-149.7</w:t>
            </w:r>
          </w:p>
        </w:tc>
        <w:tc>
          <w:tcPr>
            <w:tcW w:w="1023" w:type="dxa"/>
            <w:tcBorders>
              <w:top w:val="nil"/>
              <w:left w:val="nil"/>
              <w:bottom w:val="nil"/>
              <w:right w:val="nil"/>
            </w:tcBorders>
            <w:shd w:val="clear" w:color="auto" w:fill="auto"/>
            <w:noWrap/>
            <w:vAlign w:val="center"/>
          </w:tcPr>
          <w:p w14:paraId="71D54781" w14:textId="77777777" w:rsidR="002F10DF" w:rsidRPr="00DD02A1" w:rsidRDefault="002F10DF" w:rsidP="000E16F7">
            <w:pPr>
              <w:spacing w:after="0"/>
              <w:rPr>
                <w:rFonts w:eastAsia="Times New Roman"/>
                <w:sz w:val="20"/>
                <w:szCs w:val="20"/>
              </w:rPr>
            </w:pPr>
            <w:r w:rsidRPr="00DD02A1">
              <w:rPr>
                <w:rFonts w:eastAsia="Times New Roman"/>
                <w:sz w:val="20"/>
                <w:szCs w:val="20"/>
              </w:rPr>
              <w:t>-153.2</w:t>
            </w:r>
          </w:p>
        </w:tc>
        <w:tc>
          <w:tcPr>
            <w:tcW w:w="1023" w:type="dxa"/>
            <w:tcBorders>
              <w:top w:val="nil"/>
              <w:left w:val="nil"/>
              <w:bottom w:val="nil"/>
              <w:right w:val="nil"/>
            </w:tcBorders>
            <w:shd w:val="clear" w:color="auto" w:fill="auto"/>
            <w:noWrap/>
            <w:vAlign w:val="center"/>
          </w:tcPr>
          <w:p w14:paraId="1E2522EA"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11B93903" w14:textId="77777777" w:rsidR="002F10DF" w:rsidRPr="00DD02A1" w:rsidRDefault="002F10DF" w:rsidP="000E16F7">
            <w:pPr>
              <w:spacing w:after="0"/>
              <w:rPr>
                <w:rFonts w:eastAsia="Times New Roman"/>
                <w:sz w:val="20"/>
                <w:szCs w:val="20"/>
              </w:rPr>
            </w:pPr>
            <w:r w:rsidRPr="00DD02A1">
              <w:rPr>
                <w:rFonts w:eastAsia="Times New Roman"/>
                <w:sz w:val="20"/>
                <w:szCs w:val="20"/>
              </w:rPr>
              <w:t>-141.1</w:t>
            </w:r>
          </w:p>
        </w:tc>
        <w:tc>
          <w:tcPr>
            <w:tcW w:w="1023" w:type="dxa"/>
            <w:tcBorders>
              <w:top w:val="nil"/>
              <w:left w:val="nil"/>
              <w:bottom w:val="nil"/>
              <w:right w:val="nil"/>
            </w:tcBorders>
            <w:shd w:val="clear" w:color="auto" w:fill="auto"/>
            <w:noWrap/>
            <w:vAlign w:val="center"/>
          </w:tcPr>
          <w:p w14:paraId="09CCDEF1" w14:textId="77777777" w:rsidR="002F10DF" w:rsidRPr="00DD02A1" w:rsidRDefault="002F10DF" w:rsidP="000E16F7">
            <w:pPr>
              <w:spacing w:after="0"/>
              <w:rPr>
                <w:rFonts w:eastAsia="Times New Roman"/>
                <w:sz w:val="20"/>
                <w:szCs w:val="20"/>
              </w:rPr>
            </w:pPr>
            <w:r w:rsidRPr="00DD02A1">
              <w:rPr>
                <w:rFonts w:eastAsia="Times New Roman"/>
                <w:sz w:val="20"/>
                <w:szCs w:val="20"/>
              </w:rPr>
              <w:t>-148.4</w:t>
            </w:r>
          </w:p>
        </w:tc>
        <w:tc>
          <w:tcPr>
            <w:tcW w:w="1023" w:type="dxa"/>
            <w:tcBorders>
              <w:top w:val="nil"/>
              <w:left w:val="nil"/>
              <w:bottom w:val="nil"/>
              <w:right w:val="nil"/>
            </w:tcBorders>
            <w:shd w:val="clear" w:color="auto" w:fill="auto"/>
            <w:noWrap/>
            <w:vAlign w:val="center"/>
          </w:tcPr>
          <w:p w14:paraId="13917588" w14:textId="77777777" w:rsidR="002F10DF" w:rsidRPr="00DD02A1" w:rsidRDefault="002F10DF" w:rsidP="000E16F7">
            <w:pPr>
              <w:spacing w:after="0"/>
              <w:rPr>
                <w:rFonts w:eastAsia="Times New Roman"/>
                <w:sz w:val="20"/>
                <w:szCs w:val="20"/>
              </w:rPr>
            </w:pPr>
            <w:r w:rsidRPr="00DD02A1">
              <w:rPr>
                <w:rFonts w:eastAsia="Times New Roman"/>
                <w:sz w:val="20"/>
                <w:szCs w:val="20"/>
              </w:rPr>
              <w:t>-177.9</w:t>
            </w:r>
          </w:p>
        </w:tc>
        <w:tc>
          <w:tcPr>
            <w:tcW w:w="1023" w:type="dxa"/>
            <w:tcBorders>
              <w:top w:val="nil"/>
              <w:left w:val="nil"/>
              <w:bottom w:val="nil"/>
              <w:right w:val="nil"/>
            </w:tcBorders>
            <w:shd w:val="clear" w:color="auto" w:fill="auto"/>
            <w:noWrap/>
            <w:vAlign w:val="center"/>
          </w:tcPr>
          <w:p w14:paraId="4E569BCD" w14:textId="77777777" w:rsidR="002F10DF" w:rsidRPr="00DD02A1" w:rsidRDefault="002F10DF" w:rsidP="000E16F7">
            <w:pPr>
              <w:spacing w:after="0"/>
              <w:rPr>
                <w:rFonts w:eastAsia="Times New Roman"/>
                <w:sz w:val="20"/>
                <w:szCs w:val="20"/>
              </w:rPr>
            </w:pPr>
            <w:r w:rsidRPr="00DD02A1">
              <w:rPr>
                <w:rFonts w:eastAsia="Times New Roman"/>
                <w:sz w:val="20"/>
                <w:szCs w:val="20"/>
              </w:rPr>
              <w:t>-174.2</w:t>
            </w:r>
          </w:p>
        </w:tc>
        <w:tc>
          <w:tcPr>
            <w:tcW w:w="1023" w:type="dxa"/>
            <w:tcBorders>
              <w:top w:val="nil"/>
              <w:left w:val="nil"/>
              <w:bottom w:val="nil"/>
              <w:right w:val="nil"/>
            </w:tcBorders>
            <w:shd w:val="clear" w:color="auto" w:fill="auto"/>
            <w:noWrap/>
            <w:vAlign w:val="center"/>
          </w:tcPr>
          <w:p w14:paraId="6BA3E68E" w14:textId="77777777" w:rsidR="002F10DF" w:rsidRPr="00DD02A1" w:rsidRDefault="002F10DF" w:rsidP="000E16F7">
            <w:pPr>
              <w:spacing w:after="0"/>
              <w:rPr>
                <w:rFonts w:eastAsia="Times New Roman"/>
                <w:sz w:val="20"/>
                <w:szCs w:val="20"/>
              </w:rPr>
            </w:pPr>
            <w:r w:rsidRPr="00DD02A1">
              <w:rPr>
                <w:rFonts w:eastAsia="Times New Roman"/>
                <w:sz w:val="20"/>
                <w:szCs w:val="20"/>
              </w:rPr>
              <w:t>-112.2</w:t>
            </w:r>
          </w:p>
        </w:tc>
        <w:tc>
          <w:tcPr>
            <w:tcW w:w="1023" w:type="dxa"/>
            <w:tcBorders>
              <w:top w:val="nil"/>
              <w:left w:val="nil"/>
              <w:bottom w:val="nil"/>
              <w:right w:val="nil"/>
            </w:tcBorders>
            <w:shd w:val="clear" w:color="auto" w:fill="auto"/>
            <w:noWrap/>
            <w:vAlign w:val="center"/>
          </w:tcPr>
          <w:p w14:paraId="09D0C2AF" w14:textId="77777777" w:rsidR="002F10DF" w:rsidRPr="00DD02A1" w:rsidRDefault="002F10DF" w:rsidP="000E16F7">
            <w:pPr>
              <w:spacing w:after="0"/>
              <w:rPr>
                <w:rFonts w:eastAsia="Times New Roman"/>
                <w:sz w:val="20"/>
                <w:szCs w:val="20"/>
              </w:rPr>
            </w:pPr>
            <w:r w:rsidRPr="00DD02A1">
              <w:rPr>
                <w:rFonts w:eastAsia="Times New Roman"/>
                <w:sz w:val="20"/>
                <w:szCs w:val="20"/>
              </w:rPr>
              <w:t>-144.2</w:t>
            </w:r>
          </w:p>
        </w:tc>
      </w:tr>
      <w:tr w:rsidR="002F10DF" w:rsidRPr="00691D60" w14:paraId="258E1B60" w14:textId="77777777" w:rsidTr="000E16F7">
        <w:trPr>
          <w:trHeight w:val="296"/>
          <w:jc w:val="center"/>
        </w:trPr>
        <w:tc>
          <w:tcPr>
            <w:tcW w:w="1983" w:type="dxa"/>
            <w:tcBorders>
              <w:top w:val="nil"/>
              <w:left w:val="nil"/>
              <w:bottom w:val="nil"/>
              <w:right w:val="nil"/>
            </w:tcBorders>
            <w:shd w:val="clear" w:color="auto" w:fill="auto"/>
            <w:noWrap/>
            <w:vAlign w:val="center"/>
          </w:tcPr>
          <w:p w14:paraId="5435105B" w14:textId="77777777" w:rsidR="002F10DF" w:rsidRPr="00DD02A1" w:rsidRDefault="002F10DF" w:rsidP="000E16F7">
            <w:pPr>
              <w:spacing w:after="0"/>
              <w:rPr>
                <w:rFonts w:eastAsia="Times New Roman"/>
                <w:sz w:val="20"/>
                <w:szCs w:val="20"/>
              </w:rPr>
            </w:pPr>
            <w:r w:rsidRPr="00DD02A1">
              <w:rPr>
                <w:rFonts w:eastAsia="Times New Roman"/>
                <w:sz w:val="20"/>
                <w:szCs w:val="20"/>
              </w:rPr>
              <w:t>SRS2 20,0 (δD)</w:t>
            </w:r>
          </w:p>
        </w:tc>
        <w:tc>
          <w:tcPr>
            <w:tcW w:w="944" w:type="dxa"/>
            <w:tcBorders>
              <w:top w:val="nil"/>
              <w:left w:val="nil"/>
              <w:bottom w:val="nil"/>
              <w:right w:val="nil"/>
            </w:tcBorders>
            <w:shd w:val="clear" w:color="auto" w:fill="auto"/>
            <w:noWrap/>
            <w:vAlign w:val="center"/>
          </w:tcPr>
          <w:p w14:paraId="12C154D8" w14:textId="77777777" w:rsidR="002F10DF" w:rsidRPr="00DD02A1" w:rsidRDefault="002F10DF" w:rsidP="000E16F7">
            <w:pPr>
              <w:spacing w:after="0"/>
              <w:rPr>
                <w:rFonts w:eastAsia="Times New Roman"/>
                <w:sz w:val="20"/>
                <w:szCs w:val="20"/>
              </w:rPr>
            </w:pPr>
            <w:r w:rsidRPr="00DD02A1">
              <w:rPr>
                <w:rFonts w:eastAsia="Times New Roman"/>
                <w:sz w:val="20"/>
                <w:szCs w:val="20"/>
              </w:rPr>
              <w:t>-151.7</w:t>
            </w:r>
          </w:p>
        </w:tc>
        <w:tc>
          <w:tcPr>
            <w:tcW w:w="1023" w:type="dxa"/>
            <w:tcBorders>
              <w:top w:val="nil"/>
              <w:left w:val="nil"/>
              <w:bottom w:val="nil"/>
              <w:right w:val="nil"/>
            </w:tcBorders>
            <w:shd w:val="clear" w:color="auto" w:fill="auto"/>
            <w:noWrap/>
            <w:vAlign w:val="center"/>
          </w:tcPr>
          <w:p w14:paraId="1DE09785" w14:textId="77777777" w:rsidR="002F10DF" w:rsidRPr="00DD02A1" w:rsidRDefault="002F10DF" w:rsidP="000E16F7">
            <w:pPr>
              <w:spacing w:after="0"/>
              <w:rPr>
                <w:rFonts w:eastAsia="Times New Roman"/>
                <w:sz w:val="20"/>
                <w:szCs w:val="20"/>
              </w:rPr>
            </w:pPr>
            <w:r w:rsidRPr="00DD02A1">
              <w:rPr>
                <w:rFonts w:eastAsia="Times New Roman"/>
                <w:sz w:val="20"/>
                <w:szCs w:val="20"/>
              </w:rPr>
              <w:t>-145.5</w:t>
            </w:r>
          </w:p>
        </w:tc>
        <w:tc>
          <w:tcPr>
            <w:tcW w:w="1023" w:type="dxa"/>
            <w:tcBorders>
              <w:top w:val="nil"/>
              <w:left w:val="nil"/>
              <w:bottom w:val="nil"/>
              <w:right w:val="nil"/>
            </w:tcBorders>
            <w:shd w:val="clear" w:color="auto" w:fill="auto"/>
            <w:noWrap/>
            <w:vAlign w:val="center"/>
          </w:tcPr>
          <w:p w14:paraId="4C2193DF" w14:textId="77777777" w:rsidR="002F10DF" w:rsidRPr="00DD02A1" w:rsidRDefault="002F10DF" w:rsidP="000E16F7">
            <w:pPr>
              <w:spacing w:after="0"/>
              <w:rPr>
                <w:rFonts w:eastAsia="Times New Roman"/>
                <w:sz w:val="20"/>
                <w:szCs w:val="20"/>
              </w:rPr>
            </w:pPr>
            <w:r w:rsidRPr="00DD02A1">
              <w:rPr>
                <w:rFonts w:eastAsia="Times New Roman"/>
                <w:sz w:val="20"/>
                <w:szCs w:val="20"/>
              </w:rPr>
              <w:t>-137.3</w:t>
            </w:r>
          </w:p>
        </w:tc>
        <w:tc>
          <w:tcPr>
            <w:tcW w:w="1023" w:type="dxa"/>
            <w:tcBorders>
              <w:top w:val="nil"/>
              <w:left w:val="nil"/>
              <w:bottom w:val="nil"/>
              <w:right w:val="nil"/>
            </w:tcBorders>
            <w:shd w:val="clear" w:color="auto" w:fill="auto"/>
            <w:noWrap/>
            <w:vAlign w:val="center"/>
          </w:tcPr>
          <w:p w14:paraId="3F32A196" w14:textId="77777777" w:rsidR="002F10DF" w:rsidRPr="00DD02A1" w:rsidRDefault="002F10DF" w:rsidP="000E16F7">
            <w:pPr>
              <w:spacing w:after="0"/>
              <w:rPr>
                <w:rFonts w:eastAsia="Times New Roman"/>
                <w:sz w:val="20"/>
                <w:szCs w:val="20"/>
              </w:rPr>
            </w:pPr>
            <w:r w:rsidRPr="00DD02A1">
              <w:rPr>
                <w:rFonts w:eastAsia="Times New Roman"/>
                <w:sz w:val="20"/>
                <w:szCs w:val="20"/>
              </w:rPr>
              <w:t>-142.0</w:t>
            </w:r>
          </w:p>
        </w:tc>
        <w:tc>
          <w:tcPr>
            <w:tcW w:w="1023" w:type="dxa"/>
            <w:tcBorders>
              <w:top w:val="nil"/>
              <w:left w:val="nil"/>
              <w:bottom w:val="nil"/>
              <w:right w:val="nil"/>
            </w:tcBorders>
            <w:shd w:val="clear" w:color="auto" w:fill="auto"/>
            <w:noWrap/>
            <w:vAlign w:val="center"/>
          </w:tcPr>
          <w:p w14:paraId="146DCD96" w14:textId="77777777" w:rsidR="002F10DF" w:rsidRPr="00DD02A1" w:rsidRDefault="002F10DF" w:rsidP="000E16F7">
            <w:pPr>
              <w:spacing w:after="0"/>
              <w:rPr>
                <w:rFonts w:eastAsia="Times New Roman"/>
                <w:sz w:val="20"/>
                <w:szCs w:val="20"/>
              </w:rPr>
            </w:pPr>
            <w:r w:rsidRPr="00DD02A1">
              <w:rPr>
                <w:rFonts w:eastAsia="Times New Roman"/>
                <w:sz w:val="20"/>
                <w:szCs w:val="20"/>
              </w:rPr>
              <w:t>-170.2</w:t>
            </w:r>
          </w:p>
        </w:tc>
        <w:tc>
          <w:tcPr>
            <w:tcW w:w="1023" w:type="dxa"/>
            <w:tcBorders>
              <w:top w:val="nil"/>
              <w:left w:val="nil"/>
              <w:bottom w:val="nil"/>
              <w:right w:val="nil"/>
            </w:tcBorders>
            <w:shd w:val="clear" w:color="auto" w:fill="auto"/>
            <w:noWrap/>
            <w:vAlign w:val="center"/>
          </w:tcPr>
          <w:p w14:paraId="5374C204" w14:textId="77777777" w:rsidR="002F10DF" w:rsidRPr="00DD02A1" w:rsidRDefault="002F10DF" w:rsidP="000E16F7">
            <w:pPr>
              <w:spacing w:after="0"/>
              <w:rPr>
                <w:rFonts w:eastAsia="Times New Roman"/>
                <w:sz w:val="20"/>
                <w:szCs w:val="20"/>
              </w:rPr>
            </w:pPr>
            <w:r w:rsidRPr="00DD02A1">
              <w:rPr>
                <w:rFonts w:eastAsia="Times New Roman"/>
                <w:sz w:val="20"/>
                <w:szCs w:val="20"/>
              </w:rPr>
              <w:t>-186.6</w:t>
            </w:r>
          </w:p>
        </w:tc>
        <w:tc>
          <w:tcPr>
            <w:tcW w:w="1023" w:type="dxa"/>
            <w:tcBorders>
              <w:top w:val="nil"/>
              <w:left w:val="nil"/>
              <w:bottom w:val="nil"/>
              <w:right w:val="nil"/>
            </w:tcBorders>
            <w:shd w:val="clear" w:color="auto" w:fill="auto"/>
            <w:noWrap/>
            <w:vAlign w:val="center"/>
          </w:tcPr>
          <w:p w14:paraId="4143FB14" w14:textId="77777777" w:rsidR="002F10DF" w:rsidRPr="00DD02A1" w:rsidRDefault="002F10DF" w:rsidP="000E16F7">
            <w:pPr>
              <w:spacing w:after="0"/>
              <w:rPr>
                <w:rFonts w:eastAsia="Times New Roman"/>
                <w:sz w:val="20"/>
                <w:szCs w:val="20"/>
              </w:rPr>
            </w:pPr>
            <w:r w:rsidRPr="00DD02A1">
              <w:rPr>
                <w:rFonts w:eastAsia="Times New Roman"/>
                <w:sz w:val="20"/>
                <w:szCs w:val="20"/>
              </w:rPr>
              <w:t>-187.5</w:t>
            </w:r>
          </w:p>
        </w:tc>
        <w:tc>
          <w:tcPr>
            <w:tcW w:w="1023" w:type="dxa"/>
            <w:tcBorders>
              <w:top w:val="nil"/>
              <w:left w:val="nil"/>
              <w:bottom w:val="nil"/>
              <w:right w:val="nil"/>
            </w:tcBorders>
            <w:shd w:val="clear" w:color="auto" w:fill="auto"/>
            <w:noWrap/>
            <w:vAlign w:val="center"/>
          </w:tcPr>
          <w:p w14:paraId="6804101F" w14:textId="77777777" w:rsidR="002F10DF" w:rsidRPr="00DD02A1" w:rsidRDefault="002F10DF" w:rsidP="000E16F7">
            <w:pPr>
              <w:spacing w:after="0"/>
              <w:rPr>
                <w:rFonts w:eastAsia="Times New Roman"/>
                <w:sz w:val="20"/>
                <w:szCs w:val="20"/>
              </w:rPr>
            </w:pPr>
            <w:r w:rsidRPr="00DD02A1">
              <w:rPr>
                <w:rFonts w:eastAsia="Times New Roman"/>
                <w:sz w:val="20"/>
                <w:szCs w:val="20"/>
              </w:rPr>
              <w:t>-126.8</w:t>
            </w:r>
          </w:p>
        </w:tc>
        <w:tc>
          <w:tcPr>
            <w:tcW w:w="1023" w:type="dxa"/>
            <w:tcBorders>
              <w:top w:val="nil"/>
              <w:left w:val="nil"/>
              <w:bottom w:val="nil"/>
              <w:right w:val="nil"/>
            </w:tcBorders>
            <w:shd w:val="clear" w:color="auto" w:fill="auto"/>
            <w:noWrap/>
            <w:vAlign w:val="center"/>
          </w:tcPr>
          <w:p w14:paraId="7EEB57A4" w14:textId="77777777" w:rsidR="002F10DF" w:rsidRPr="00DD02A1" w:rsidRDefault="002F10DF" w:rsidP="000E16F7">
            <w:pPr>
              <w:spacing w:after="0"/>
              <w:rPr>
                <w:rFonts w:eastAsia="Times New Roman"/>
                <w:sz w:val="20"/>
                <w:szCs w:val="20"/>
              </w:rPr>
            </w:pPr>
            <w:r w:rsidRPr="00DD02A1">
              <w:rPr>
                <w:rFonts w:eastAsia="Times New Roman"/>
                <w:sz w:val="20"/>
                <w:szCs w:val="20"/>
              </w:rPr>
              <w:t>-111.5</w:t>
            </w:r>
          </w:p>
        </w:tc>
      </w:tr>
      <w:tr w:rsidR="002F10DF" w:rsidRPr="00691D60" w14:paraId="5A79E915" w14:textId="77777777" w:rsidTr="000E16F7">
        <w:trPr>
          <w:trHeight w:val="296"/>
          <w:jc w:val="center"/>
        </w:trPr>
        <w:tc>
          <w:tcPr>
            <w:tcW w:w="1983" w:type="dxa"/>
            <w:tcBorders>
              <w:top w:val="nil"/>
              <w:left w:val="nil"/>
              <w:bottom w:val="nil"/>
              <w:right w:val="nil"/>
            </w:tcBorders>
            <w:shd w:val="clear" w:color="auto" w:fill="auto"/>
            <w:noWrap/>
            <w:vAlign w:val="center"/>
          </w:tcPr>
          <w:p w14:paraId="57BD01D3" w14:textId="77777777" w:rsidR="002F10DF" w:rsidRPr="00DD02A1" w:rsidRDefault="002F10DF" w:rsidP="000E16F7">
            <w:pPr>
              <w:spacing w:after="0"/>
              <w:rPr>
                <w:rFonts w:eastAsia="Times New Roman"/>
                <w:sz w:val="20"/>
                <w:szCs w:val="20"/>
              </w:rPr>
            </w:pPr>
            <w:r w:rsidRPr="00DD02A1">
              <w:rPr>
                <w:rFonts w:eastAsia="Times New Roman"/>
                <w:sz w:val="20"/>
                <w:szCs w:val="20"/>
              </w:rPr>
              <w:t>SRS2 25,0 (δD)</w:t>
            </w:r>
          </w:p>
        </w:tc>
        <w:tc>
          <w:tcPr>
            <w:tcW w:w="944" w:type="dxa"/>
            <w:tcBorders>
              <w:top w:val="nil"/>
              <w:left w:val="nil"/>
              <w:bottom w:val="nil"/>
              <w:right w:val="nil"/>
            </w:tcBorders>
            <w:shd w:val="clear" w:color="auto" w:fill="auto"/>
            <w:noWrap/>
            <w:vAlign w:val="center"/>
          </w:tcPr>
          <w:p w14:paraId="08FBCE3A" w14:textId="77777777" w:rsidR="002F10DF" w:rsidRPr="00DD02A1" w:rsidRDefault="002F10DF" w:rsidP="000E16F7">
            <w:pPr>
              <w:spacing w:after="0"/>
              <w:rPr>
                <w:rFonts w:eastAsia="Times New Roman"/>
                <w:sz w:val="20"/>
                <w:szCs w:val="20"/>
              </w:rPr>
            </w:pPr>
            <w:r w:rsidRPr="00DD02A1">
              <w:rPr>
                <w:rFonts w:eastAsia="Times New Roman"/>
                <w:sz w:val="20"/>
                <w:szCs w:val="20"/>
              </w:rPr>
              <w:t>-158.7</w:t>
            </w:r>
          </w:p>
        </w:tc>
        <w:tc>
          <w:tcPr>
            <w:tcW w:w="1023" w:type="dxa"/>
            <w:tcBorders>
              <w:top w:val="nil"/>
              <w:left w:val="nil"/>
              <w:bottom w:val="nil"/>
              <w:right w:val="nil"/>
            </w:tcBorders>
            <w:shd w:val="clear" w:color="auto" w:fill="auto"/>
            <w:noWrap/>
            <w:vAlign w:val="center"/>
          </w:tcPr>
          <w:p w14:paraId="3F2340FE" w14:textId="77777777" w:rsidR="002F10DF" w:rsidRPr="00DD02A1" w:rsidRDefault="002F10DF" w:rsidP="000E16F7">
            <w:pPr>
              <w:spacing w:after="0"/>
              <w:rPr>
                <w:rFonts w:eastAsia="Times New Roman"/>
                <w:sz w:val="20"/>
                <w:szCs w:val="20"/>
              </w:rPr>
            </w:pPr>
            <w:r w:rsidRPr="00DD02A1">
              <w:rPr>
                <w:rFonts w:eastAsia="Times New Roman"/>
                <w:sz w:val="20"/>
                <w:szCs w:val="20"/>
              </w:rPr>
              <w:t>-140.1</w:t>
            </w:r>
          </w:p>
        </w:tc>
        <w:tc>
          <w:tcPr>
            <w:tcW w:w="1023" w:type="dxa"/>
            <w:tcBorders>
              <w:top w:val="nil"/>
              <w:left w:val="nil"/>
              <w:bottom w:val="nil"/>
              <w:right w:val="nil"/>
            </w:tcBorders>
            <w:shd w:val="clear" w:color="auto" w:fill="auto"/>
            <w:noWrap/>
            <w:vAlign w:val="center"/>
          </w:tcPr>
          <w:p w14:paraId="46811369"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60D27364" w14:textId="77777777" w:rsidR="002F10DF" w:rsidRPr="00DD02A1" w:rsidRDefault="002F10DF" w:rsidP="000E16F7">
            <w:pPr>
              <w:spacing w:after="0"/>
              <w:rPr>
                <w:rFonts w:eastAsia="Times New Roman"/>
                <w:sz w:val="20"/>
                <w:szCs w:val="20"/>
              </w:rPr>
            </w:pPr>
            <w:r w:rsidRPr="00DD02A1">
              <w:rPr>
                <w:rFonts w:eastAsia="Times New Roman"/>
                <w:sz w:val="20"/>
                <w:szCs w:val="20"/>
              </w:rPr>
              <w:t>-122.2</w:t>
            </w:r>
          </w:p>
        </w:tc>
        <w:tc>
          <w:tcPr>
            <w:tcW w:w="1023" w:type="dxa"/>
            <w:tcBorders>
              <w:top w:val="nil"/>
              <w:left w:val="nil"/>
              <w:bottom w:val="nil"/>
              <w:right w:val="nil"/>
            </w:tcBorders>
            <w:shd w:val="clear" w:color="auto" w:fill="auto"/>
            <w:noWrap/>
            <w:vAlign w:val="center"/>
          </w:tcPr>
          <w:p w14:paraId="04A1B1C7" w14:textId="77777777" w:rsidR="002F10DF" w:rsidRPr="00DD02A1" w:rsidRDefault="002F10DF" w:rsidP="000E16F7">
            <w:pPr>
              <w:spacing w:after="0"/>
              <w:rPr>
                <w:rFonts w:eastAsia="Times New Roman"/>
                <w:sz w:val="20"/>
                <w:szCs w:val="20"/>
              </w:rPr>
            </w:pPr>
            <w:r w:rsidRPr="00DD02A1">
              <w:rPr>
                <w:rFonts w:eastAsia="Times New Roman"/>
                <w:sz w:val="20"/>
                <w:szCs w:val="20"/>
              </w:rPr>
              <w:t>-150.9</w:t>
            </w:r>
          </w:p>
        </w:tc>
        <w:tc>
          <w:tcPr>
            <w:tcW w:w="1023" w:type="dxa"/>
            <w:tcBorders>
              <w:top w:val="nil"/>
              <w:left w:val="nil"/>
              <w:bottom w:val="nil"/>
              <w:right w:val="nil"/>
            </w:tcBorders>
            <w:shd w:val="clear" w:color="auto" w:fill="auto"/>
            <w:noWrap/>
            <w:vAlign w:val="center"/>
          </w:tcPr>
          <w:p w14:paraId="4A2DC8BA" w14:textId="77777777" w:rsidR="002F10DF" w:rsidRPr="00DD02A1" w:rsidRDefault="002F10DF" w:rsidP="000E16F7">
            <w:pPr>
              <w:spacing w:after="0"/>
              <w:rPr>
                <w:rFonts w:eastAsia="Times New Roman"/>
                <w:sz w:val="20"/>
                <w:szCs w:val="20"/>
              </w:rPr>
            </w:pPr>
            <w:r w:rsidRPr="00DD02A1">
              <w:rPr>
                <w:rFonts w:eastAsia="Times New Roman"/>
                <w:sz w:val="20"/>
                <w:szCs w:val="20"/>
              </w:rPr>
              <w:t>-178.9</w:t>
            </w:r>
          </w:p>
        </w:tc>
        <w:tc>
          <w:tcPr>
            <w:tcW w:w="1023" w:type="dxa"/>
            <w:tcBorders>
              <w:top w:val="nil"/>
              <w:left w:val="nil"/>
              <w:bottom w:val="nil"/>
              <w:right w:val="nil"/>
            </w:tcBorders>
            <w:shd w:val="clear" w:color="auto" w:fill="auto"/>
            <w:noWrap/>
            <w:vAlign w:val="center"/>
          </w:tcPr>
          <w:p w14:paraId="597A7291" w14:textId="77777777" w:rsidR="002F10DF" w:rsidRPr="00DD02A1" w:rsidRDefault="002F10DF" w:rsidP="000E16F7">
            <w:pPr>
              <w:spacing w:after="0"/>
              <w:rPr>
                <w:rFonts w:eastAsia="Times New Roman"/>
                <w:sz w:val="20"/>
                <w:szCs w:val="20"/>
              </w:rPr>
            </w:pPr>
            <w:r w:rsidRPr="00DD02A1">
              <w:rPr>
                <w:rFonts w:eastAsia="Times New Roman"/>
                <w:sz w:val="20"/>
                <w:szCs w:val="20"/>
              </w:rPr>
              <w:t>-196.1</w:t>
            </w:r>
          </w:p>
        </w:tc>
        <w:tc>
          <w:tcPr>
            <w:tcW w:w="1023" w:type="dxa"/>
            <w:tcBorders>
              <w:top w:val="nil"/>
              <w:left w:val="nil"/>
              <w:bottom w:val="nil"/>
              <w:right w:val="nil"/>
            </w:tcBorders>
            <w:shd w:val="clear" w:color="auto" w:fill="auto"/>
            <w:noWrap/>
            <w:vAlign w:val="center"/>
          </w:tcPr>
          <w:p w14:paraId="498A0D33" w14:textId="77777777" w:rsidR="002F10DF" w:rsidRPr="00DD02A1" w:rsidRDefault="002F10DF" w:rsidP="000E16F7">
            <w:pPr>
              <w:spacing w:after="0"/>
              <w:rPr>
                <w:rFonts w:eastAsia="Times New Roman"/>
                <w:sz w:val="20"/>
                <w:szCs w:val="20"/>
              </w:rPr>
            </w:pPr>
            <w:r w:rsidRPr="00DD02A1">
              <w:rPr>
                <w:rFonts w:eastAsia="Times New Roman"/>
                <w:sz w:val="20"/>
                <w:szCs w:val="20"/>
              </w:rPr>
              <w:t>-144.8</w:t>
            </w:r>
          </w:p>
        </w:tc>
        <w:tc>
          <w:tcPr>
            <w:tcW w:w="1023" w:type="dxa"/>
            <w:tcBorders>
              <w:top w:val="nil"/>
              <w:left w:val="nil"/>
              <w:bottom w:val="nil"/>
              <w:right w:val="nil"/>
            </w:tcBorders>
            <w:shd w:val="clear" w:color="auto" w:fill="auto"/>
            <w:noWrap/>
            <w:vAlign w:val="center"/>
          </w:tcPr>
          <w:p w14:paraId="50294647" w14:textId="77777777" w:rsidR="002F10DF" w:rsidRPr="00DD02A1" w:rsidRDefault="002F10DF" w:rsidP="000E16F7">
            <w:pPr>
              <w:spacing w:after="0"/>
              <w:rPr>
                <w:rFonts w:eastAsia="Times New Roman"/>
                <w:sz w:val="20"/>
                <w:szCs w:val="20"/>
              </w:rPr>
            </w:pPr>
            <w:r w:rsidRPr="00DD02A1">
              <w:rPr>
                <w:rFonts w:eastAsia="Times New Roman"/>
                <w:sz w:val="20"/>
                <w:szCs w:val="20"/>
              </w:rPr>
              <w:t>-159.4</w:t>
            </w:r>
          </w:p>
        </w:tc>
      </w:tr>
      <w:tr w:rsidR="002F10DF" w:rsidRPr="00691D60" w14:paraId="0E138672" w14:textId="77777777" w:rsidTr="000E16F7">
        <w:trPr>
          <w:trHeight w:val="296"/>
          <w:jc w:val="center"/>
        </w:trPr>
        <w:tc>
          <w:tcPr>
            <w:tcW w:w="1983" w:type="dxa"/>
            <w:tcBorders>
              <w:top w:val="nil"/>
              <w:left w:val="nil"/>
              <w:bottom w:val="nil"/>
              <w:right w:val="nil"/>
            </w:tcBorders>
            <w:shd w:val="clear" w:color="auto" w:fill="auto"/>
            <w:noWrap/>
            <w:vAlign w:val="center"/>
          </w:tcPr>
          <w:p w14:paraId="11EFBBEC" w14:textId="77777777" w:rsidR="002F10DF" w:rsidRPr="00DD02A1" w:rsidRDefault="002F10DF" w:rsidP="000E16F7">
            <w:pPr>
              <w:spacing w:after="0"/>
              <w:rPr>
                <w:rFonts w:eastAsia="Times New Roman"/>
                <w:sz w:val="20"/>
                <w:szCs w:val="20"/>
              </w:rPr>
            </w:pPr>
            <w:r w:rsidRPr="00DD02A1">
              <w:rPr>
                <w:rFonts w:eastAsia="Times New Roman"/>
                <w:sz w:val="20"/>
                <w:szCs w:val="20"/>
              </w:rPr>
              <w:t>SRS2 30,0 (δD)</w:t>
            </w:r>
          </w:p>
        </w:tc>
        <w:tc>
          <w:tcPr>
            <w:tcW w:w="944" w:type="dxa"/>
            <w:tcBorders>
              <w:top w:val="nil"/>
              <w:left w:val="nil"/>
              <w:bottom w:val="nil"/>
              <w:right w:val="nil"/>
            </w:tcBorders>
            <w:shd w:val="clear" w:color="auto" w:fill="auto"/>
            <w:noWrap/>
            <w:vAlign w:val="center"/>
          </w:tcPr>
          <w:p w14:paraId="350918CA" w14:textId="77777777" w:rsidR="002F10DF" w:rsidRPr="00DD02A1" w:rsidRDefault="002F10DF" w:rsidP="000E16F7">
            <w:pPr>
              <w:spacing w:after="0"/>
              <w:rPr>
                <w:rFonts w:eastAsia="Times New Roman"/>
                <w:sz w:val="20"/>
                <w:szCs w:val="20"/>
              </w:rPr>
            </w:pPr>
            <w:r w:rsidRPr="00DD02A1">
              <w:rPr>
                <w:rFonts w:eastAsia="Times New Roman"/>
                <w:sz w:val="20"/>
                <w:szCs w:val="20"/>
              </w:rPr>
              <w:t>-154.8</w:t>
            </w:r>
          </w:p>
        </w:tc>
        <w:tc>
          <w:tcPr>
            <w:tcW w:w="1023" w:type="dxa"/>
            <w:tcBorders>
              <w:top w:val="nil"/>
              <w:left w:val="nil"/>
              <w:bottom w:val="nil"/>
              <w:right w:val="nil"/>
            </w:tcBorders>
            <w:shd w:val="clear" w:color="auto" w:fill="auto"/>
            <w:noWrap/>
            <w:vAlign w:val="center"/>
          </w:tcPr>
          <w:p w14:paraId="3908BEDF" w14:textId="77777777" w:rsidR="002F10DF" w:rsidRPr="00DD02A1" w:rsidRDefault="002F10DF" w:rsidP="000E16F7">
            <w:pPr>
              <w:spacing w:after="0"/>
              <w:rPr>
                <w:rFonts w:eastAsia="Times New Roman"/>
                <w:sz w:val="20"/>
                <w:szCs w:val="20"/>
              </w:rPr>
            </w:pPr>
            <w:r w:rsidRPr="00DD02A1">
              <w:rPr>
                <w:rFonts w:eastAsia="Times New Roman"/>
                <w:sz w:val="20"/>
                <w:szCs w:val="20"/>
              </w:rPr>
              <w:t>-143.6</w:t>
            </w:r>
          </w:p>
        </w:tc>
        <w:tc>
          <w:tcPr>
            <w:tcW w:w="1023" w:type="dxa"/>
            <w:tcBorders>
              <w:top w:val="nil"/>
              <w:left w:val="nil"/>
              <w:bottom w:val="nil"/>
              <w:right w:val="nil"/>
            </w:tcBorders>
            <w:shd w:val="clear" w:color="auto" w:fill="auto"/>
            <w:noWrap/>
            <w:vAlign w:val="center"/>
          </w:tcPr>
          <w:p w14:paraId="1F8F4169"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55CD2F29" w14:textId="77777777" w:rsidR="002F10DF" w:rsidRPr="00DD02A1" w:rsidRDefault="002F10DF" w:rsidP="000E16F7">
            <w:pPr>
              <w:spacing w:after="0"/>
              <w:rPr>
                <w:rFonts w:eastAsia="Times New Roman"/>
                <w:sz w:val="20"/>
                <w:szCs w:val="20"/>
              </w:rPr>
            </w:pPr>
            <w:r w:rsidRPr="00DD02A1">
              <w:rPr>
                <w:rFonts w:eastAsia="Times New Roman"/>
                <w:sz w:val="20"/>
                <w:szCs w:val="20"/>
              </w:rPr>
              <w:t>-142.1</w:t>
            </w:r>
          </w:p>
        </w:tc>
        <w:tc>
          <w:tcPr>
            <w:tcW w:w="1023" w:type="dxa"/>
            <w:tcBorders>
              <w:top w:val="nil"/>
              <w:left w:val="nil"/>
              <w:bottom w:val="nil"/>
              <w:right w:val="nil"/>
            </w:tcBorders>
            <w:shd w:val="clear" w:color="auto" w:fill="auto"/>
            <w:noWrap/>
            <w:vAlign w:val="center"/>
          </w:tcPr>
          <w:p w14:paraId="3B9725D1" w14:textId="77777777" w:rsidR="002F10DF" w:rsidRPr="00DD02A1" w:rsidRDefault="002F10DF" w:rsidP="000E16F7">
            <w:pPr>
              <w:spacing w:after="0"/>
              <w:rPr>
                <w:rFonts w:eastAsia="Times New Roman"/>
                <w:sz w:val="20"/>
                <w:szCs w:val="20"/>
              </w:rPr>
            </w:pPr>
            <w:r w:rsidRPr="00DD02A1">
              <w:rPr>
                <w:rFonts w:eastAsia="Times New Roman"/>
                <w:sz w:val="20"/>
                <w:szCs w:val="20"/>
              </w:rPr>
              <w:t>-126.4</w:t>
            </w:r>
          </w:p>
        </w:tc>
        <w:tc>
          <w:tcPr>
            <w:tcW w:w="1023" w:type="dxa"/>
            <w:tcBorders>
              <w:top w:val="nil"/>
              <w:left w:val="nil"/>
              <w:bottom w:val="nil"/>
              <w:right w:val="nil"/>
            </w:tcBorders>
            <w:shd w:val="clear" w:color="auto" w:fill="auto"/>
            <w:noWrap/>
            <w:vAlign w:val="center"/>
          </w:tcPr>
          <w:p w14:paraId="30928850" w14:textId="77777777" w:rsidR="002F10DF" w:rsidRPr="00DD02A1" w:rsidRDefault="002F10DF" w:rsidP="000E16F7">
            <w:pPr>
              <w:spacing w:after="0"/>
              <w:rPr>
                <w:rFonts w:eastAsia="Times New Roman"/>
                <w:sz w:val="20"/>
                <w:szCs w:val="20"/>
              </w:rPr>
            </w:pPr>
            <w:r w:rsidRPr="00DD02A1">
              <w:rPr>
                <w:rFonts w:eastAsia="Times New Roman"/>
                <w:sz w:val="20"/>
                <w:szCs w:val="20"/>
              </w:rPr>
              <w:t>-195.2</w:t>
            </w:r>
          </w:p>
        </w:tc>
        <w:tc>
          <w:tcPr>
            <w:tcW w:w="1023" w:type="dxa"/>
            <w:tcBorders>
              <w:top w:val="nil"/>
              <w:left w:val="nil"/>
              <w:bottom w:val="nil"/>
              <w:right w:val="nil"/>
            </w:tcBorders>
            <w:shd w:val="clear" w:color="auto" w:fill="auto"/>
            <w:noWrap/>
            <w:vAlign w:val="center"/>
          </w:tcPr>
          <w:p w14:paraId="0084202F" w14:textId="77777777" w:rsidR="002F10DF" w:rsidRPr="00DD02A1" w:rsidRDefault="002F10DF" w:rsidP="000E16F7">
            <w:pPr>
              <w:spacing w:after="0"/>
              <w:rPr>
                <w:rFonts w:eastAsia="Times New Roman"/>
                <w:sz w:val="20"/>
                <w:szCs w:val="20"/>
              </w:rPr>
            </w:pPr>
            <w:r w:rsidRPr="00DD02A1">
              <w:rPr>
                <w:rFonts w:eastAsia="Times New Roman"/>
                <w:sz w:val="20"/>
                <w:szCs w:val="20"/>
              </w:rPr>
              <w:t>-200.3</w:t>
            </w:r>
          </w:p>
        </w:tc>
        <w:tc>
          <w:tcPr>
            <w:tcW w:w="1023" w:type="dxa"/>
            <w:tcBorders>
              <w:top w:val="nil"/>
              <w:left w:val="nil"/>
              <w:bottom w:val="nil"/>
              <w:right w:val="nil"/>
            </w:tcBorders>
            <w:shd w:val="clear" w:color="auto" w:fill="auto"/>
            <w:noWrap/>
            <w:vAlign w:val="center"/>
          </w:tcPr>
          <w:p w14:paraId="67D36A9C" w14:textId="77777777" w:rsidR="002F10DF" w:rsidRPr="00DD02A1" w:rsidRDefault="002F10DF" w:rsidP="000E16F7">
            <w:pPr>
              <w:spacing w:after="0"/>
              <w:rPr>
                <w:rFonts w:eastAsia="Times New Roman"/>
                <w:sz w:val="20"/>
                <w:szCs w:val="20"/>
              </w:rPr>
            </w:pPr>
            <w:r w:rsidRPr="00DD02A1">
              <w:rPr>
                <w:rFonts w:eastAsia="Times New Roman"/>
                <w:sz w:val="20"/>
                <w:szCs w:val="20"/>
              </w:rPr>
              <w:t>-110.2</w:t>
            </w:r>
          </w:p>
        </w:tc>
        <w:tc>
          <w:tcPr>
            <w:tcW w:w="1023" w:type="dxa"/>
            <w:tcBorders>
              <w:top w:val="nil"/>
              <w:left w:val="nil"/>
              <w:bottom w:val="nil"/>
              <w:right w:val="nil"/>
            </w:tcBorders>
            <w:shd w:val="clear" w:color="auto" w:fill="auto"/>
            <w:noWrap/>
            <w:vAlign w:val="center"/>
          </w:tcPr>
          <w:p w14:paraId="34ADE413"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r>
      <w:tr w:rsidR="002F10DF" w:rsidRPr="00691D60" w14:paraId="3A2818EA" w14:textId="77777777" w:rsidTr="000E16F7">
        <w:trPr>
          <w:trHeight w:val="296"/>
          <w:jc w:val="center"/>
        </w:trPr>
        <w:tc>
          <w:tcPr>
            <w:tcW w:w="1983" w:type="dxa"/>
            <w:tcBorders>
              <w:top w:val="nil"/>
              <w:left w:val="nil"/>
              <w:bottom w:val="nil"/>
              <w:right w:val="nil"/>
            </w:tcBorders>
            <w:shd w:val="clear" w:color="auto" w:fill="auto"/>
            <w:noWrap/>
            <w:vAlign w:val="center"/>
          </w:tcPr>
          <w:p w14:paraId="1E197937" w14:textId="77777777" w:rsidR="002F10DF" w:rsidRPr="00DD02A1" w:rsidRDefault="002F10DF" w:rsidP="000E16F7">
            <w:pPr>
              <w:spacing w:after="0"/>
              <w:rPr>
                <w:rFonts w:eastAsia="Times New Roman"/>
                <w:sz w:val="20"/>
                <w:szCs w:val="20"/>
              </w:rPr>
            </w:pPr>
            <w:r w:rsidRPr="00DD02A1">
              <w:rPr>
                <w:rFonts w:eastAsia="Times New Roman"/>
                <w:sz w:val="20"/>
                <w:szCs w:val="20"/>
              </w:rPr>
              <w:lastRenderedPageBreak/>
              <w:t>SRS2 35,0 (δD)</w:t>
            </w:r>
          </w:p>
        </w:tc>
        <w:tc>
          <w:tcPr>
            <w:tcW w:w="944" w:type="dxa"/>
            <w:tcBorders>
              <w:top w:val="nil"/>
              <w:left w:val="nil"/>
              <w:bottom w:val="nil"/>
              <w:right w:val="nil"/>
            </w:tcBorders>
            <w:shd w:val="clear" w:color="auto" w:fill="auto"/>
            <w:noWrap/>
            <w:vAlign w:val="center"/>
          </w:tcPr>
          <w:p w14:paraId="524BF67D" w14:textId="77777777" w:rsidR="002F10DF" w:rsidRPr="00DD02A1" w:rsidRDefault="002F10DF" w:rsidP="000E16F7">
            <w:pPr>
              <w:spacing w:after="0"/>
              <w:rPr>
                <w:rFonts w:eastAsia="Times New Roman"/>
                <w:sz w:val="20"/>
                <w:szCs w:val="20"/>
              </w:rPr>
            </w:pPr>
            <w:r w:rsidRPr="00DD02A1">
              <w:rPr>
                <w:rFonts w:eastAsia="Times New Roman"/>
                <w:sz w:val="20"/>
                <w:szCs w:val="20"/>
              </w:rPr>
              <w:t>-161.9</w:t>
            </w:r>
          </w:p>
        </w:tc>
        <w:tc>
          <w:tcPr>
            <w:tcW w:w="1023" w:type="dxa"/>
            <w:tcBorders>
              <w:top w:val="nil"/>
              <w:left w:val="nil"/>
              <w:bottom w:val="nil"/>
              <w:right w:val="nil"/>
            </w:tcBorders>
            <w:shd w:val="clear" w:color="auto" w:fill="auto"/>
            <w:noWrap/>
            <w:vAlign w:val="center"/>
          </w:tcPr>
          <w:p w14:paraId="473C0C80" w14:textId="77777777" w:rsidR="002F10DF" w:rsidRPr="00DD02A1" w:rsidRDefault="002F10DF" w:rsidP="000E16F7">
            <w:pPr>
              <w:spacing w:after="0"/>
              <w:rPr>
                <w:rFonts w:eastAsia="Times New Roman"/>
                <w:sz w:val="20"/>
                <w:szCs w:val="20"/>
              </w:rPr>
            </w:pPr>
            <w:r w:rsidRPr="00DD02A1">
              <w:rPr>
                <w:rFonts w:eastAsia="Times New Roman"/>
                <w:sz w:val="20"/>
                <w:szCs w:val="20"/>
              </w:rPr>
              <w:t>-144.1</w:t>
            </w:r>
          </w:p>
        </w:tc>
        <w:tc>
          <w:tcPr>
            <w:tcW w:w="1023" w:type="dxa"/>
            <w:tcBorders>
              <w:top w:val="nil"/>
              <w:left w:val="nil"/>
              <w:bottom w:val="nil"/>
              <w:right w:val="nil"/>
            </w:tcBorders>
            <w:shd w:val="clear" w:color="auto" w:fill="auto"/>
            <w:noWrap/>
            <w:vAlign w:val="center"/>
          </w:tcPr>
          <w:p w14:paraId="65B86456"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6DEE2F46" w14:textId="77777777" w:rsidR="002F10DF" w:rsidRPr="00DD02A1" w:rsidRDefault="002F10DF" w:rsidP="000E16F7">
            <w:pPr>
              <w:spacing w:after="0"/>
              <w:rPr>
                <w:rFonts w:eastAsia="Times New Roman"/>
                <w:sz w:val="20"/>
                <w:szCs w:val="20"/>
              </w:rPr>
            </w:pPr>
            <w:r w:rsidRPr="00DD02A1">
              <w:rPr>
                <w:rFonts w:eastAsia="Times New Roman"/>
                <w:sz w:val="20"/>
                <w:szCs w:val="20"/>
              </w:rPr>
              <w:t>-147.5</w:t>
            </w:r>
          </w:p>
        </w:tc>
        <w:tc>
          <w:tcPr>
            <w:tcW w:w="1023" w:type="dxa"/>
            <w:tcBorders>
              <w:top w:val="nil"/>
              <w:left w:val="nil"/>
              <w:bottom w:val="nil"/>
              <w:right w:val="nil"/>
            </w:tcBorders>
            <w:shd w:val="clear" w:color="auto" w:fill="auto"/>
            <w:noWrap/>
            <w:vAlign w:val="center"/>
          </w:tcPr>
          <w:p w14:paraId="6598902E" w14:textId="77777777" w:rsidR="002F10DF" w:rsidRPr="00DD02A1" w:rsidRDefault="002F10DF" w:rsidP="000E16F7">
            <w:pPr>
              <w:spacing w:after="0"/>
              <w:rPr>
                <w:rFonts w:eastAsia="Times New Roman"/>
                <w:sz w:val="20"/>
                <w:szCs w:val="20"/>
              </w:rPr>
            </w:pPr>
            <w:r w:rsidRPr="00DD02A1">
              <w:rPr>
                <w:rFonts w:eastAsia="Times New Roman"/>
                <w:sz w:val="20"/>
                <w:szCs w:val="20"/>
              </w:rPr>
              <w:t>-151.9</w:t>
            </w:r>
          </w:p>
        </w:tc>
        <w:tc>
          <w:tcPr>
            <w:tcW w:w="1023" w:type="dxa"/>
            <w:tcBorders>
              <w:top w:val="nil"/>
              <w:left w:val="nil"/>
              <w:bottom w:val="nil"/>
              <w:right w:val="nil"/>
            </w:tcBorders>
            <w:shd w:val="clear" w:color="auto" w:fill="auto"/>
            <w:noWrap/>
            <w:vAlign w:val="center"/>
          </w:tcPr>
          <w:p w14:paraId="28E02960" w14:textId="77777777" w:rsidR="002F10DF" w:rsidRPr="00DD02A1" w:rsidRDefault="002F10DF" w:rsidP="000E16F7">
            <w:pPr>
              <w:spacing w:after="0"/>
              <w:rPr>
                <w:rFonts w:eastAsia="Times New Roman"/>
                <w:sz w:val="20"/>
                <w:szCs w:val="20"/>
              </w:rPr>
            </w:pPr>
            <w:r w:rsidRPr="00DD02A1">
              <w:rPr>
                <w:rFonts w:eastAsia="Times New Roman"/>
                <w:sz w:val="20"/>
                <w:szCs w:val="20"/>
              </w:rPr>
              <w:t>-174.6</w:t>
            </w:r>
          </w:p>
        </w:tc>
        <w:tc>
          <w:tcPr>
            <w:tcW w:w="1023" w:type="dxa"/>
            <w:tcBorders>
              <w:top w:val="nil"/>
              <w:left w:val="nil"/>
              <w:bottom w:val="nil"/>
              <w:right w:val="nil"/>
            </w:tcBorders>
            <w:shd w:val="clear" w:color="auto" w:fill="auto"/>
            <w:noWrap/>
            <w:vAlign w:val="center"/>
          </w:tcPr>
          <w:p w14:paraId="3AA01A99" w14:textId="77777777" w:rsidR="002F10DF" w:rsidRPr="00DD02A1" w:rsidRDefault="002F10DF" w:rsidP="000E16F7">
            <w:pPr>
              <w:spacing w:after="0"/>
              <w:rPr>
                <w:rFonts w:eastAsia="Times New Roman"/>
                <w:sz w:val="20"/>
                <w:szCs w:val="20"/>
              </w:rPr>
            </w:pPr>
            <w:r w:rsidRPr="00DD02A1">
              <w:rPr>
                <w:rFonts w:eastAsia="Times New Roman"/>
                <w:sz w:val="20"/>
                <w:szCs w:val="20"/>
              </w:rPr>
              <w:t>-195.1</w:t>
            </w:r>
          </w:p>
        </w:tc>
        <w:tc>
          <w:tcPr>
            <w:tcW w:w="1023" w:type="dxa"/>
            <w:tcBorders>
              <w:top w:val="nil"/>
              <w:left w:val="nil"/>
              <w:bottom w:val="nil"/>
              <w:right w:val="nil"/>
            </w:tcBorders>
            <w:shd w:val="clear" w:color="auto" w:fill="auto"/>
            <w:noWrap/>
            <w:vAlign w:val="center"/>
          </w:tcPr>
          <w:p w14:paraId="2B292771" w14:textId="77777777" w:rsidR="002F10DF" w:rsidRPr="00DD02A1" w:rsidRDefault="002F10DF" w:rsidP="000E16F7">
            <w:pPr>
              <w:spacing w:after="0"/>
              <w:rPr>
                <w:rFonts w:eastAsia="Times New Roman"/>
                <w:sz w:val="20"/>
                <w:szCs w:val="20"/>
              </w:rPr>
            </w:pPr>
            <w:r w:rsidRPr="00DD02A1">
              <w:rPr>
                <w:rFonts w:eastAsia="Times New Roman"/>
                <w:sz w:val="20"/>
                <w:szCs w:val="20"/>
              </w:rPr>
              <w:t>-125.6</w:t>
            </w:r>
          </w:p>
        </w:tc>
        <w:tc>
          <w:tcPr>
            <w:tcW w:w="1023" w:type="dxa"/>
            <w:tcBorders>
              <w:top w:val="nil"/>
              <w:left w:val="nil"/>
              <w:bottom w:val="nil"/>
              <w:right w:val="nil"/>
            </w:tcBorders>
            <w:shd w:val="clear" w:color="auto" w:fill="auto"/>
            <w:noWrap/>
            <w:vAlign w:val="center"/>
          </w:tcPr>
          <w:p w14:paraId="64DAD4F1" w14:textId="77777777" w:rsidR="002F10DF" w:rsidRPr="00DD02A1" w:rsidRDefault="002F10DF" w:rsidP="000E16F7">
            <w:pPr>
              <w:spacing w:after="0"/>
              <w:rPr>
                <w:rFonts w:eastAsia="Times New Roman"/>
                <w:sz w:val="20"/>
                <w:szCs w:val="20"/>
              </w:rPr>
            </w:pPr>
            <w:r w:rsidRPr="00DD02A1">
              <w:rPr>
                <w:rFonts w:eastAsia="Times New Roman"/>
                <w:sz w:val="20"/>
                <w:szCs w:val="20"/>
              </w:rPr>
              <w:t>-176.7</w:t>
            </w:r>
          </w:p>
        </w:tc>
      </w:tr>
      <w:tr w:rsidR="002F10DF" w:rsidRPr="00691D60" w14:paraId="6FBDFBCE" w14:textId="77777777" w:rsidTr="000E16F7">
        <w:trPr>
          <w:trHeight w:val="296"/>
          <w:jc w:val="center"/>
        </w:trPr>
        <w:tc>
          <w:tcPr>
            <w:tcW w:w="1983" w:type="dxa"/>
            <w:tcBorders>
              <w:top w:val="nil"/>
              <w:left w:val="nil"/>
              <w:bottom w:val="nil"/>
              <w:right w:val="nil"/>
            </w:tcBorders>
            <w:shd w:val="clear" w:color="auto" w:fill="auto"/>
            <w:noWrap/>
            <w:vAlign w:val="center"/>
          </w:tcPr>
          <w:p w14:paraId="2F508A0C" w14:textId="77777777" w:rsidR="002F10DF" w:rsidRPr="00DD02A1" w:rsidRDefault="002F10DF" w:rsidP="000E16F7">
            <w:pPr>
              <w:spacing w:after="0"/>
              <w:rPr>
                <w:rFonts w:eastAsia="Times New Roman"/>
                <w:sz w:val="20"/>
                <w:szCs w:val="20"/>
              </w:rPr>
            </w:pPr>
            <w:r w:rsidRPr="00DD02A1">
              <w:rPr>
                <w:rFonts w:eastAsia="Times New Roman"/>
                <w:sz w:val="20"/>
                <w:szCs w:val="20"/>
              </w:rPr>
              <w:t>SRS2 40,0 (δD)</w:t>
            </w:r>
          </w:p>
        </w:tc>
        <w:tc>
          <w:tcPr>
            <w:tcW w:w="944" w:type="dxa"/>
            <w:tcBorders>
              <w:top w:val="nil"/>
              <w:left w:val="nil"/>
              <w:bottom w:val="nil"/>
              <w:right w:val="nil"/>
            </w:tcBorders>
            <w:shd w:val="clear" w:color="auto" w:fill="auto"/>
            <w:noWrap/>
            <w:vAlign w:val="center"/>
          </w:tcPr>
          <w:p w14:paraId="3FCCBB50" w14:textId="77777777" w:rsidR="002F10DF" w:rsidRPr="00DD02A1" w:rsidRDefault="002F10DF" w:rsidP="000E16F7">
            <w:pPr>
              <w:spacing w:after="0"/>
              <w:rPr>
                <w:rFonts w:eastAsia="Times New Roman"/>
                <w:sz w:val="20"/>
                <w:szCs w:val="20"/>
              </w:rPr>
            </w:pPr>
            <w:r w:rsidRPr="00DD02A1">
              <w:rPr>
                <w:rFonts w:eastAsia="Times New Roman"/>
                <w:sz w:val="20"/>
                <w:szCs w:val="20"/>
              </w:rPr>
              <w:t>-166.9</w:t>
            </w:r>
          </w:p>
        </w:tc>
        <w:tc>
          <w:tcPr>
            <w:tcW w:w="1023" w:type="dxa"/>
            <w:tcBorders>
              <w:top w:val="nil"/>
              <w:left w:val="nil"/>
              <w:bottom w:val="nil"/>
              <w:right w:val="nil"/>
            </w:tcBorders>
            <w:shd w:val="clear" w:color="auto" w:fill="auto"/>
            <w:noWrap/>
            <w:vAlign w:val="center"/>
          </w:tcPr>
          <w:p w14:paraId="2C3AB472" w14:textId="77777777" w:rsidR="002F10DF" w:rsidRPr="00DD02A1" w:rsidRDefault="002F10DF" w:rsidP="000E16F7">
            <w:pPr>
              <w:spacing w:after="0"/>
              <w:rPr>
                <w:rFonts w:eastAsia="Times New Roman"/>
                <w:sz w:val="20"/>
                <w:szCs w:val="20"/>
              </w:rPr>
            </w:pPr>
            <w:r w:rsidRPr="00DD02A1">
              <w:rPr>
                <w:rFonts w:eastAsia="Times New Roman"/>
                <w:sz w:val="20"/>
                <w:szCs w:val="20"/>
              </w:rPr>
              <w:t>-140.2</w:t>
            </w:r>
          </w:p>
        </w:tc>
        <w:tc>
          <w:tcPr>
            <w:tcW w:w="1023" w:type="dxa"/>
            <w:tcBorders>
              <w:top w:val="nil"/>
              <w:left w:val="nil"/>
              <w:bottom w:val="nil"/>
              <w:right w:val="nil"/>
            </w:tcBorders>
            <w:shd w:val="clear" w:color="auto" w:fill="auto"/>
            <w:noWrap/>
            <w:vAlign w:val="center"/>
          </w:tcPr>
          <w:p w14:paraId="63293EB9"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405819B9" w14:textId="77777777" w:rsidR="002F10DF" w:rsidRPr="00DD02A1" w:rsidRDefault="002F10DF" w:rsidP="000E16F7">
            <w:pPr>
              <w:spacing w:after="0"/>
              <w:rPr>
                <w:rFonts w:eastAsia="Times New Roman"/>
                <w:sz w:val="20"/>
                <w:szCs w:val="20"/>
              </w:rPr>
            </w:pPr>
            <w:r w:rsidRPr="00DD02A1">
              <w:rPr>
                <w:rFonts w:eastAsia="Times New Roman"/>
                <w:sz w:val="20"/>
                <w:szCs w:val="20"/>
              </w:rPr>
              <w:t>-134.9</w:t>
            </w:r>
          </w:p>
        </w:tc>
        <w:tc>
          <w:tcPr>
            <w:tcW w:w="1023" w:type="dxa"/>
            <w:tcBorders>
              <w:top w:val="nil"/>
              <w:left w:val="nil"/>
              <w:bottom w:val="nil"/>
              <w:right w:val="nil"/>
            </w:tcBorders>
            <w:shd w:val="clear" w:color="auto" w:fill="auto"/>
            <w:noWrap/>
            <w:vAlign w:val="center"/>
          </w:tcPr>
          <w:p w14:paraId="0EDF91DF" w14:textId="77777777" w:rsidR="002F10DF" w:rsidRPr="00DD02A1" w:rsidRDefault="002F10DF" w:rsidP="000E16F7">
            <w:pPr>
              <w:spacing w:after="0"/>
              <w:rPr>
                <w:rFonts w:eastAsia="Times New Roman"/>
                <w:sz w:val="20"/>
                <w:szCs w:val="20"/>
              </w:rPr>
            </w:pPr>
            <w:r w:rsidRPr="00DD02A1">
              <w:rPr>
                <w:rFonts w:eastAsia="Times New Roman"/>
                <w:sz w:val="20"/>
                <w:szCs w:val="20"/>
              </w:rPr>
              <w:t>-165.1</w:t>
            </w:r>
          </w:p>
        </w:tc>
        <w:tc>
          <w:tcPr>
            <w:tcW w:w="1023" w:type="dxa"/>
            <w:tcBorders>
              <w:top w:val="nil"/>
              <w:left w:val="nil"/>
              <w:bottom w:val="nil"/>
              <w:right w:val="nil"/>
            </w:tcBorders>
            <w:shd w:val="clear" w:color="auto" w:fill="auto"/>
            <w:noWrap/>
            <w:vAlign w:val="center"/>
          </w:tcPr>
          <w:p w14:paraId="31EBCC50" w14:textId="77777777" w:rsidR="002F10DF" w:rsidRPr="00DD02A1" w:rsidRDefault="002F10DF" w:rsidP="000E16F7">
            <w:pPr>
              <w:spacing w:after="0"/>
              <w:rPr>
                <w:rFonts w:eastAsia="Times New Roman"/>
                <w:sz w:val="20"/>
                <w:szCs w:val="20"/>
              </w:rPr>
            </w:pPr>
            <w:r w:rsidRPr="00DD02A1">
              <w:rPr>
                <w:rFonts w:eastAsia="Times New Roman"/>
                <w:sz w:val="20"/>
                <w:szCs w:val="20"/>
              </w:rPr>
              <w:t>-190.3</w:t>
            </w:r>
          </w:p>
        </w:tc>
        <w:tc>
          <w:tcPr>
            <w:tcW w:w="1023" w:type="dxa"/>
            <w:tcBorders>
              <w:top w:val="nil"/>
              <w:left w:val="nil"/>
              <w:bottom w:val="nil"/>
              <w:right w:val="nil"/>
            </w:tcBorders>
            <w:shd w:val="clear" w:color="auto" w:fill="auto"/>
            <w:noWrap/>
            <w:vAlign w:val="center"/>
          </w:tcPr>
          <w:p w14:paraId="3E09EAA9" w14:textId="77777777" w:rsidR="002F10DF" w:rsidRPr="00DD02A1" w:rsidRDefault="002F10DF" w:rsidP="000E16F7">
            <w:pPr>
              <w:spacing w:after="0"/>
              <w:rPr>
                <w:rFonts w:eastAsia="Times New Roman"/>
                <w:sz w:val="20"/>
                <w:szCs w:val="20"/>
              </w:rPr>
            </w:pPr>
            <w:r w:rsidRPr="00DD02A1">
              <w:rPr>
                <w:rFonts w:eastAsia="Times New Roman"/>
                <w:sz w:val="20"/>
                <w:szCs w:val="20"/>
              </w:rPr>
              <w:t>-191.0</w:t>
            </w:r>
          </w:p>
        </w:tc>
        <w:tc>
          <w:tcPr>
            <w:tcW w:w="1023" w:type="dxa"/>
            <w:tcBorders>
              <w:top w:val="nil"/>
              <w:left w:val="nil"/>
              <w:bottom w:val="nil"/>
              <w:right w:val="nil"/>
            </w:tcBorders>
            <w:shd w:val="clear" w:color="auto" w:fill="auto"/>
            <w:noWrap/>
            <w:vAlign w:val="center"/>
          </w:tcPr>
          <w:p w14:paraId="1D7C27D1" w14:textId="77777777" w:rsidR="002F10DF" w:rsidRPr="00DD02A1" w:rsidRDefault="002F10DF" w:rsidP="000E16F7">
            <w:pPr>
              <w:spacing w:after="0"/>
              <w:rPr>
                <w:rFonts w:eastAsia="Times New Roman"/>
                <w:sz w:val="20"/>
                <w:szCs w:val="20"/>
              </w:rPr>
            </w:pPr>
            <w:r w:rsidRPr="00DD02A1">
              <w:rPr>
                <w:rFonts w:eastAsia="Times New Roman"/>
                <w:sz w:val="20"/>
                <w:szCs w:val="20"/>
              </w:rPr>
              <w:t>-157.2</w:t>
            </w:r>
          </w:p>
        </w:tc>
        <w:tc>
          <w:tcPr>
            <w:tcW w:w="1023" w:type="dxa"/>
            <w:tcBorders>
              <w:top w:val="nil"/>
              <w:left w:val="nil"/>
              <w:bottom w:val="nil"/>
              <w:right w:val="nil"/>
            </w:tcBorders>
            <w:shd w:val="clear" w:color="auto" w:fill="auto"/>
            <w:noWrap/>
            <w:vAlign w:val="center"/>
          </w:tcPr>
          <w:p w14:paraId="3F104F46" w14:textId="77777777" w:rsidR="002F10DF" w:rsidRPr="00DD02A1" w:rsidRDefault="002F10DF" w:rsidP="000E16F7">
            <w:pPr>
              <w:spacing w:after="0"/>
              <w:rPr>
                <w:rFonts w:eastAsia="Times New Roman"/>
                <w:sz w:val="20"/>
                <w:szCs w:val="20"/>
              </w:rPr>
            </w:pPr>
            <w:r w:rsidRPr="00DD02A1">
              <w:rPr>
                <w:rFonts w:eastAsia="Times New Roman"/>
                <w:sz w:val="20"/>
                <w:szCs w:val="20"/>
              </w:rPr>
              <w:t>-162.8</w:t>
            </w:r>
          </w:p>
        </w:tc>
      </w:tr>
      <w:tr w:rsidR="002F10DF" w:rsidRPr="00691D60" w14:paraId="22DC5C91" w14:textId="77777777" w:rsidTr="000E16F7">
        <w:trPr>
          <w:trHeight w:val="296"/>
          <w:jc w:val="center"/>
        </w:trPr>
        <w:tc>
          <w:tcPr>
            <w:tcW w:w="1983" w:type="dxa"/>
            <w:tcBorders>
              <w:top w:val="nil"/>
              <w:left w:val="nil"/>
              <w:bottom w:val="nil"/>
              <w:right w:val="nil"/>
            </w:tcBorders>
            <w:shd w:val="clear" w:color="auto" w:fill="auto"/>
            <w:noWrap/>
            <w:vAlign w:val="center"/>
          </w:tcPr>
          <w:p w14:paraId="667203B2" w14:textId="77777777" w:rsidR="002F10DF" w:rsidRPr="00DD02A1" w:rsidRDefault="002F10DF" w:rsidP="000E16F7">
            <w:pPr>
              <w:spacing w:after="0"/>
              <w:rPr>
                <w:rFonts w:eastAsia="Times New Roman"/>
                <w:sz w:val="20"/>
                <w:szCs w:val="20"/>
              </w:rPr>
            </w:pPr>
            <w:r w:rsidRPr="00DD02A1">
              <w:rPr>
                <w:rFonts w:eastAsia="Times New Roman"/>
                <w:sz w:val="20"/>
                <w:szCs w:val="20"/>
              </w:rPr>
              <w:t>SRS2 45,0 (δD)</w:t>
            </w:r>
          </w:p>
        </w:tc>
        <w:tc>
          <w:tcPr>
            <w:tcW w:w="944" w:type="dxa"/>
            <w:tcBorders>
              <w:top w:val="nil"/>
              <w:left w:val="nil"/>
              <w:bottom w:val="nil"/>
              <w:right w:val="nil"/>
            </w:tcBorders>
            <w:shd w:val="clear" w:color="auto" w:fill="auto"/>
            <w:noWrap/>
            <w:vAlign w:val="center"/>
          </w:tcPr>
          <w:p w14:paraId="3F04B93A" w14:textId="77777777" w:rsidR="002F10DF" w:rsidRPr="00DD02A1" w:rsidRDefault="002F10DF" w:rsidP="000E16F7">
            <w:pPr>
              <w:spacing w:after="0"/>
              <w:rPr>
                <w:rFonts w:eastAsia="Times New Roman"/>
                <w:sz w:val="20"/>
                <w:szCs w:val="20"/>
              </w:rPr>
            </w:pPr>
            <w:r w:rsidRPr="00DD02A1">
              <w:rPr>
                <w:rFonts w:eastAsia="Times New Roman"/>
                <w:sz w:val="20"/>
                <w:szCs w:val="20"/>
              </w:rPr>
              <w:t>-162.0</w:t>
            </w:r>
          </w:p>
        </w:tc>
        <w:tc>
          <w:tcPr>
            <w:tcW w:w="1023" w:type="dxa"/>
            <w:tcBorders>
              <w:top w:val="nil"/>
              <w:left w:val="nil"/>
              <w:bottom w:val="nil"/>
              <w:right w:val="nil"/>
            </w:tcBorders>
            <w:shd w:val="clear" w:color="auto" w:fill="auto"/>
            <w:noWrap/>
            <w:vAlign w:val="center"/>
          </w:tcPr>
          <w:p w14:paraId="3342BFB0" w14:textId="77777777" w:rsidR="002F10DF" w:rsidRPr="00DD02A1" w:rsidRDefault="002F10DF" w:rsidP="000E16F7">
            <w:pPr>
              <w:spacing w:after="0"/>
              <w:rPr>
                <w:rFonts w:eastAsia="Times New Roman"/>
                <w:sz w:val="20"/>
                <w:szCs w:val="20"/>
              </w:rPr>
            </w:pPr>
            <w:r w:rsidRPr="00DD02A1">
              <w:rPr>
                <w:rFonts w:eastAsia="Times New Roman"/>
                <w:sz w:val="20"/>
                <w:szCs w:val="20"/>
              </w:rPr>
              <w:t>-141.2</w:t>
            </w:r>
          </w:p>
        </w:tc>
        <w:tc>
          <w:tcPr>
            <w:tcW w:w="1023" w:type="dxa"/>
            <w:tcBorders>
              <w:top w:val="nil"/>
              <w:left w:val="nil"/>
              <w:bottom w:val="nil"/>
              <w:right w:val="nil"/>
            </w:tcBorders>
            <w:shd w:val="clear" w:color="auto" w:fill="auto"/>
            <w:noWrap/>
            <w:vAlign w:val="center"/>
          </w:tcPr>
          <w:p w14:paraId="22C07FB5"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nil"/>
              <w:right w:val="nil"/>
            </w:tcBorders>
            <w:shd w:val="clear" w:color="auto" w:fill="auto"/>
            <w:noWrap/>
            <w:vAlign w:val="center"/>
          </w:tcPr>
          <w:p w14:paraId="4DF00225" w14:textId="77777777" w:rsidR="002F10DF" w:rsidRPr="00DD02A1" w:rsidRDefault="002F10DF" w:rsidP="000E16F7">
            <w:pPr>
              <w:spacing w:after="0"/>
              <w:rPr>
                <w:rFonts w:eastAsia="Times New Roman"/>
                <w:sz w:val="20"/>
                <w:szCs w:val="20"/>
              </w:rPr>
            </w:pPr>
            <w:r w:rsidRPr="00DD02A1">
              <w:rPr>
                <w:rFonts w:eastAsia="Times New Roman"/>
                <w:sz w:val="20"/>
                <w:szCs w:val="20"/>
              </w:rPr>
              <w:t>-122.4</w:t>
            </w:r>
          </w:p>
        </w:tc>
        <w:tc>
          <w:tcPr>
            <w:tcW w:w="1023" w:type="dxa"/>
            <w:tcBorders>
              <w:top w:val="nil"/>
              <w:left w:val="nil"/>
              <w:bottom w:val="nil"/>
              <w:right w:val="nil"/>
            </w:tcBorders>
            <w:shd w:val="clear" w:color="auto" w:fill="auto"/>
            <w:noWrap/>
            <w:vAlign w:val="center"/>
          </w:tcPr>
          <w:p w14:paraId="0B8F128C" w14:textId="77777777" w:rsidR="002F10DF" w:rsidRPr="00DD02A1" w:rsidRDefault="002F10DF" w:rsidP="000E16F7">
            <w:pPr>
              <w:spacing w:after="0"/>
              <w:rPr>
                <w:rFonts w:eastAsia="Times New Roman"/>
                <w:sz w:val="20"/>
                <w:szCs w:val="20"/>
              </w:rPr>
            </w:pPr>
            <w:r w:rsidRPr="00DD02A1">
              <w:rPr>
                <w:rFonts w:eastAsia="Times New Roman"/>
                <w:sz w:val="20"/>
                <w:szCs w:val="20"/>
              </w:rPr>
              <w:t>-155.4</w:t>
            </w:r>
          </w:p>
        </w:tc>
        <w:tc>
          <w:tcPr>
            <w:tcW w:w="1023" w:type="dxa"/>
            <w:tcBorders>
              <w:top w:val="nil"/>
              <w:left w:val="nil"/>
              <w:bottom w:val="nil"/>
              <w:right w:val="nil"/>
            </w:tcBorders>
            <w:shd w:val="clear" w:color="auto" w:fill="auto"/>
            <w:noWrap/>
            <w:vAlign w:val="center"/>
          </w:tcPr>
          <w:p w14:paraId="0AC734D1" w14:textId="77777777" w:rsidR="002F10DF" w:rsidRPr="00DD02A1" w:rsidRDefault="002F10DF" w:rsidP="000E16F7">
            <w:pPr>
              <w:spacing w:after="0"/>
              <w:rPr>
                <w:rFonts w:eastAsia="Times New Roman"/>
                <w:sz w:val="20"/>
                <w:szCs w:val="20"/>
              </w:rPr>
            </w:pPr>
            <w:r w:rsidRPr="00DD02A1">
              <w:rPr>
                <w:rFonts w:eastAsia="Times New Roman"/>
                <w:sz w:val="20"/>
                <w:szCs w:val="20"/>
              </w:rPr>
              <w:t>-198.6</w:t>
            </w:r>
          </w:p>
        </w:tc>
        <w:tc>
          <w:tcPr>
            <w:tcW w:w="1023" w:type="dxa"/>
            <w:tcBorders>
              <w:top w:val="nil"/>
              <w:left w:val="nil"/>
              <w:bottom w:val="nil"/>
              <w:right w:val="nil"/>
            </w:tcBorders>
            <w:shd w:val="clear" w:color="auto" w:fill="auto"/>
            <w:noWrap/>
            <w:vAlign w:val="center"/>
          </w:tcPr>
          <w:p w14:paraId="1741F2FF" w14:textId="77777777" w:rsidR="002F10DF" w:rsidRPr="00DD02A1" w:rsidRDefault="002F10DF" w:rsidP="000E16F7">
            <w:pPr>
              <w:spacing w:after="0"/>
              <w:rPr>
                <w:rFonts w:eastAsia="Times New Roman"/>
                <w:sz w:val="20"/>
                <w:szCs w:val="20"/>
              </w:rPr>
            </w:pPr>
            <w:r w:rsidRPr="00DD02A1">
              <w:rPr>
                <w:rFonts w:eastAsia="Times New Roman"/>
                <w:sz w:val="20"/>
                <w:szCs w:val="20"/>
              </w:rPr>
              <w:t>-197.1</w:t>
            </w:r>
          </w:p>
        </w:tc>
        <w:tc>
          <w:tcPr>
            <w:tcW w:w="1023" w:type="dxa"/>
            <w:tcBorders>
              <w:top w:val="nil"/>
              <w:left w:val="nil"/>
              <w:bottom w:val="nil"/>
              <w:right w:val="nil"/>
            </w:tcBorders>
            <w:shd w:val="clear" w:color="auto" w:fill="auto"/>
            <w:noWrap/>
            <w:vAlign w:val="center"/>
          </w:tcPr>
          <w:p w14:paraId="5813D589" w14:textId="77777777" w:rsidR="002F10DF" w:rsidRPr="00DD02A1" w:rsidRDefault="002F10DF" w:rsidP="000E16F7">
            <w:pPr>
              <w:spacing w:after="0"/>
              <w:rPr>
                <w:rFonts w:eastAsia="Times New Roman"/>
                <w:sz w:val="20"/>
                <w:szCs w:val="20"/>
              </w:rPr>
            </w:pPr>
            <w:r w:rsidRPr="00DD02A1">
              <w:rPr>
                <w:rFonts w:eastAsia="Times New Roman"/>
                <w:sz w:val="20"/>
                <w:szCs w:val="20"/>
              </w:rPr>
              <w:t>-125.1</w:t>
            </w:r>
          </w:p>
        </w:tc>
        <w:tc>
          <w:tcPr>
            <w:tcW w:w="1023" w:type="dxa"/>
            <w:tcBorders>
              <w:top w:val="nil"/>
              <w:left w:val="nil"/>
              <w:bottom w:val="nil"/>
              <w:right w:val="nil"/>
            </w:tcBorders>
            <w:shd w:val="clear" w:color="auto" w:fill="auto"/>
            <w:noWrap/>
            <w:vAlign w:val="center"/>
          </w:tcPr>
          <w:p w14:paraId="0BF3CBC1" w14:textId="77777777" w:rsidR="002F10DF" w:rsidRPr="00DD02A1" w:rsidRDefault="002F10DF" w:rsidP="000E16F7">
            <w:pPr>
              <w:spacing w:after="0"/>
              <w:rPr>
                <w:rFonts w:eastAsia="Times New Roman"/>
                <w:sz w:val="20"/>
                <w:szCs w:val="20"/>
              </w:rPr>
            </w:pPr>
            <w:r w:rsidRPr="00DD02A1">
              <w:rPr>
                <w:rFonts w:eastAsia="Times New Roman"/>
                <w:sz w:val="20"/>
                <w:szCs w:val="20"/>
              </w:rPr>
              <w:t>-173.3</w:t>
            </w:r>
          </w:p>
        </w:tc>
      </w:tr>
      <w:tr w:rsidR="002F10DF" w:rsidRPr="00691D60" w14:paraId="72CC9C12" w14:textId="77777777" w:rsidTr="000E16F7">
        <w:trPr>
          <w:trHeight w:val="296"/>
          <w:jc w:val="center"/>
        </w:trPr>
        <w:tc>
          <w:tcPr>
            <w:tcW w:w="1983" w:type="dxa"/>
            <w:tcBorders>
              <w:top w:val="nil"/>
              <w:left w:val="nil"/>
              <w:bottom w:val="single" w:sz="8" w:space="0" w:color="auto"/>
              <w:right w:val="nil"/>
            </w:tcBorders>
            <w:shd w:val="clear" w:color="auto" w:fill="auto"/>
            <w:noWrap/>
            <w:vAlign w:val="center"/>
          </w:tcPr>
          <w:p w14:paraId="7AD7FC04" w14:textId="77777777" w:rsidR="002F10DF" w:rsidRPr="00DD02A1" w:rsidRDefault="002F10DF" w:rsidP="000E16F7">
            <w:pPr>
              <w:spacing w:after="0"/>
              <w:rPr>
                <w:rFonts w:eastAsia="Times New Roman"/>
                <w:sz w:val="20"/>
                <w:szCs w:val="20"/>
              </w:rPr>
            </w:pPr>
            <w:r w:rsidRPr="00DD02A1">
              <w:rPr>
                <w:rFonts w:eastAsia="Times New Roman"/>
                <w:sz w:val="20"/>
                <w:szCs w:val="20"/>
              </w:rPr>
              <w:t>SRS2 50,0 (δD)</w:t>
            </w:r>
          </w:p>
        </w:tc>
        <w:tc>
          <w:tcPr>
            <w:tcW w:w="944" w:type="dxa"/>
            <w:tcBorders>
              <w:top w:val="nil"/>
              <w:left w:val="nil"/>
              <w:bottom w:val="single" w:sz="8" w:space="0" w:color="auto"/>
              <w:right w:val="nil"/>
            </w:tcBorders>
            <w:shd w:val="clear" w:color="auto" w:fill="auto"/>
            <w:noWrap/>
            <w:vAlign w:val="center"/>
          </w:tcPr>
          <w:p w14:paraId="4AEC2162" w14:textId="77777777" w:rsidR="002F10DF" w:rsidRPr="00DD02A1" w:rsidRDefault="002F10DF" w:rsidP="000E16F7">
            <w:pPr>
              <w:spacing w:after="0"/>
              <w:rPr>
                <w:rFonts w:eastAsia="Times New Roman"/>
                <w:sz w:val="20"/>
                <w:szCs w:val="20"/>
              </w:rPr>
            </w:pPr>
            <w:r w:rsidRPr="00DD02A1">
              <w:rPr>
                <w:rFonts w:eastAsia="Times New Roman"/>
                <w:sz w:val="20"/>
                <w:szCs w:val="20"/>
              </w:rPr>
              <w:t>-160.6</w:t>
            </w:r>
          </w:p>
        </w:tc>
        <w:tc>
          <w:tcPr>
            <w:tcW w:w="1023" w:type="dxa"/>
            <w:tcBorders>
              <w:top w:val="nil"/>
              <w:left w:val="nil"/>
              <w:bottom w:val="single" w:sz="8" w:space="0" w:color="auto"/>
              <w:right w:val="nil"/>
            </w:tcBorders>
            <w:shd w:val="clear" w:color="auto" w:fill="auto"/>
            <w:noWrap/>
            <w:vAlign w:val="center"/>
          </w:tcPr>
          <w:p w14:paraId="5FC99739" w14:textId="77777777" w:rsidR="002F10DF" w:rsidRPr="00DD02A1" w:rsidRDefault="002F10DF" w:rsidP="000E16F7">
            <w:pPr>
              <w:spacing w:after="0"/>
              <w:rPr>
                <w:rFonts w:eastAsia="Times New Roman"/>
                <w:sz w:val="20"/>
                <w:szCs w:val="20"/>
              </w:rPr>
            </w:pPr>
            <w:r w:rsidRPr="00DD02A1">
              <w:rPr>
                <w:rFonts w:eastAsia="Times New Roman"/>
                <w:sz w:val="20"/>
                <w:szCs w:val="20"/>
              </w:rPr>
              <w:t>-127.6</w:t>
            </w:r>
          </w:p>
        </w:tc>
        <w:tc>
          <w:tcPr>
            <w:tcW w:w="1023" w:type="dxa"/>
            <w:tcBorders>
              <w:top w:val="nil"/>
              <w:left w:val="nil"/>
              <w:bottom w:val="single" w:sz="8" w:space="0" w:color="auto"/>
              <w:right w:val="nil"/>
            </w:tcBorders>
            <w:shd w:val="clear" w:color="auto" w:fill="auto"/>
            <w:noWrap/>
            <w:vAlign w:val="center"/>
          </w:tcPr>
          <w:p w14:paraId="53BB51C1" w14:textId="77777777" w:rsidR="002F10DF" w:rsidRPr="00DD02A1" w:rsidRDefault="002F10DF" w:rsidP="000E16F7">
            <w:pPr>
              <w:spacing w:after="0"/>
              <w:rPr>
                <w:rFonts w:eastAsia="Times New Roman"/>
                <w:sz w:val="20"/>
                <w:szCs w:val="20"/>
              </w:rPr>
            </w:pPr>
            <w:r w:rsidRPr="00DD02A1">
              <w:rPr>
                <w:rFonts w:eastAsia="Times New Roman"/>
                <w:sz w:val="20"/>
                <w:szCs w:val="20"/>
              </w:rPr>
              <w:t>N.A.</w:t>
            </w:r>
          </w:p>
        </w:tc>
        <w:tc>
          <w:tcPr>
            <w:tcW w:w="1023" w:type="dxa"/>
            <w:tcBorders>
              <w:top w:val="nil"/>
              <w:left w:val="nil"/>
              <w:bottom w:val="single" w:sz="8" w:space="0" w:color="auto"/>
              <w:right w:val="nil"/>
            </w:tcBorders>
            <w:shd w:val="clear" w:color="auto" w:fill="auto"/>
            <w:noWrap/>
            <w:vAlign w:val="center"/>
          </w:tcPr>
          <w:p w14:paraId="543C301B" w14:textId="77777777" w:rsidR="002F10DF" w:rsidRPr="00DD02A1" w:rsidRDefault="002F10DF" w:rsidP="000E16F7">
            <w:pPr>
              <w:spacing w:after="0"/>
              <w:rPr>
                <w:rFonts w:eastAsia="Times New Roman"/>
                <w:sz w:val="20"/>
                <w:szCs w:val="20"/>
              </w:rPr>
            </w:pPr>
            <w:r w:rsidRPr="00DD02A1">
              <w:rPr>
                <w:rFonts w:eastAsia="Times New Roman"/>
                <w:sz w:val="20"/>
                <w:szCs w:val="20"/>
              </w:rPr>
              <w:t>-123.9</w:t>
            </w:r>
          </w:p>
        </w:tc>
        <w:tc>
          <w:tcPr>
            <w:tcW w:w="1023" w:type="dxa"/>
            <w:tcBorders>
              <w:top w:val="nil"/>
              <w:left w:val="nil"/>
              <w:bottom w:val="single" w:sz="8" w:space="0" w:color="auto"/>
              <w:right w:val="nil"/>
            </w:tcBorders>
            <w:shd w:val="clear" w:color="auto" w:fill="auto"/>
            <w:noWrap/>
            <w:vAlign w:val="center"/>
          </w:tcPr>
          <w:p w14:paraId="240E513B" w14:textId="77777777" w:rsidR="002F10DF" w:rsidRPr="00DD02A1" w:rsidRDefault="002F10DF" w:rsidP="000E16F7">
            <w:pPr>
              <w:spacing w:after="0"/>
              <w:rPr>
                <w:rFonts w:eastAsia="Times New Roman"/>
                <w:sz w:val="20"/>
                <w:szCs w:val="20"/>
              </w:rPr>
            </w:pPr>
            <w:r w:rsidRPr="00DD02A1">
              <w:rPr>
                <w:rFonts w:eastAsia="Times New Roman"/>
                <w:sz w:val="20"/>
                <w:szCs w:val="20"/>
              </w:rPr>
              <w:t>-142.7</w:t>
            </w:r>
          </w:p>
        </w:tc>
        <w:tc>
          <w:tcPr>
            <w:tcW w:w="1023" w:type="dxa"/>
            <w:tcBorders>
              <w:top w:val="nil"/>
              <w:left w:val="nil"/>
              <w:bottom w:val="single" w:sz="8" w:space="0" w:color="auto"/>
              <w:right w:val="nil"/>
            </w:tcBorders>
            <w:shd w:val="clear" w:color="auto" w:fill="auto"/>
            <w:noWrap/>
            <w:vAlign w:val="center"/>
          </w:tcPr>
          <w:p w14:paraId="544EFA9B" w14:textId="77777777" w:rsidR="002F10DF" w:rsidRPr="00DD02A1" w:rsidRDefault="002F10DF" w:rsidP="000E16F7">
            <w:pPr>
              <w:spacing w:after="0"/>
              <w:rPr>
                <w:rFonts w:eastAsia="Times New Roman"/>
                <w:sz w:val="20"/>
                <w:szCs w:val="20"/>
              </w:rPr>
            </w:pPr>
            <w:r w:rsidRPr="00DD02A1">
              <w:rPr>
                <w:rFonts w:eastAsia="Times New Roman"/>
                <w:sz w:val="20"/>
                <w:szCs w:val="20"/>
              </w:rPr>
              <w:t>-199.8</w:t>
            </w:r>
          </w:p>
        </w:tc>
        <w:tc>
          <w:tcPr>
            <w:tcW w:w="1023" w:type="dxa"/>
            <w:tcBorders>
              <w:top w:val="nil"/>
              <w:left w:val="nil"/>
              <w:bottom w:val="single" w:sz="8" w:space="0" w:color="auto"/>
              <w:right w:val="nil"/>
            </w:tcBorders>
            <w:shd w:val="clear" w:color="auto" w:fill="auto"/>
            <w:noWrap/>
            <w:vAlign w:val="center"/>
          </w:tcPr>
          <w:p w14:paraId="74F0F2A8" w14:textId="77777777" w:rsidR="002F10DF" w:rsidRPr="00DD02A1" w:rsidRDefault="002F10DF" w:rsidP="000E16F7">
            <w:pPr>
              <w:spacing w:after="0"/>
              <w:rPr>
                <w:rFonts w:eastAsia="Times New Roman"/>
                <w:sz w:val="20"/>
                <w:szCs w:val="20"/>
              </w:rPr>
            </w:pPr>
            <w:r w:rsidRPr="00DD02A1">
              <w:rPr>
                <w:rFonts w:eastAsia="Times New Roman"/>
                <w:sz w:val="20"/>
                <w:szCs w:val="20"/>
              </w:rPr>
              <w:t>-201.7</w:t>
            </w:r>
          </w:p>
        </w:tc>
        <w:tc>
          <w:tcPr>
            <w:tcW w:w="1023" w:type="dxa"/>
            <w:tcBorders>
              <w:top w:val="nil"/>
              <w:left w:val="nil"/>
              <w:bottom w:val="single" w:sz="8" w:space="0" w:color="auto"/>
              <w:right w:val="nil"/>
            </w:tcBorders>
            <w:shd w:val="clear" w:color="auto" w:fill="auto"/>
            <w:noWrap/>
            <w:vAlign w:val="center"/>
          </w:tcPr>
          <w:p w14:paraId="5A9A1BE1" w14:textId="77777777" w:rsidR="002F10DF" w:rsidRPr="00DD02A1" w:rsidRDefault="002F10DF" w:rsidP="000E16F7">
            <w:pPr>
              <w:spacing w:after="0"/>
              <w:rPr>
                <w:rFonts w:eastAsia="Times New Roman"/>
                <w:sz w:val="20"/>
                <w:szCs w:val="20"/>
              </w:rPr>
            </w:pPr>
            <w:r w:rsidRPr="00DD02A1">
              <w:rPr>
                <w:rFonts w:eastAsia="Times New Roman"/>
                <w:sz w:val="20"/>
                <w:szCs w:val="20"/>
              </w:rPr>
              <w:t>-132.5</w:t>
            </w:r>
          </w:p>
        </w:tc>
        <w:tc>
          <w:tcPr>
            <w:tcW w:w="1023" w:type="dxa"/>
            <w:tcBorders>
              <w:top w:val="nil"/>
              <w:left w:val="nil"/>
              <w:bottom w:val="single" w:sz="8" w:space="0" w:color="auto"/>
              <w:right w:val="nil"/>
            </w:tcBorders>
            <w:shd w:val="clear" w:color="auto" w:fill="auto"/>
            <w:noWrap/>
            <w:vAlign w:val="center"/>
          </w:tcPr>
          <w:p w14:paraId="652C6286" w14:textId="77777777" w:rsidR="002F10DF" w:rsidRPr="00DD02A1" w:rsidRDefault="002F10DF" w:rsidP="000E16F7">
            <w:pPr>
              <w:spacing w:after="0"/>
              <w:rPr>
                <w:rFonts w:eastAsia="Times New Roman"/>
                <w:sz w:val="20"/>
                <w:szCs w:val="20"/>
              </w:rPr>
            </w:pPr>
            <w:r w:rsidRPr="00DD02A1">
              <w:rPr>
                <w:rFonts w:eastAsia="Times New Roman"/>
                <w:sz w:val="20"/>
                <w:szCs w:val="20"/>
              </w:rPr>
              <w:t>-163.0</w:t>
            </w:r>
          </w:p>
        </w:tc>
      </w:tr>
    </w:tbl>
    <w:p w14:paraId="2E8C663C" w14:textId="77777777" w:rsidR="002F10DF" w:rsidRPr="003A084B" w:rsidRDefault="002F10DF" w:rsidP="002F10DF">
      <w:pPr>
        <w:widowControl w:val="0"/>
        <w:tabs>
          <w:tab w:val="left" w:pos="1800"/>
        </w:tabs>
        <w:suppressAutoHyphens/>
        <w:autoSpaceDE w:val="0"/>
        <w:autoSpaceDN w:val="0"/>
        <w:adjustRightInd w:val="0"/>
        <w:spacing w:after="0" w:line="480" w:lineRule="auto"/>
        <w:sectPr w:rsidR="002F10DF" w:rsidRPr="003A084B" w:rsidSect="00DD02A1">
          <w:pgSz w:w="15840" w:h="12240" w:orient="landscape"/>
          <w:pgMar w:top="2160" w:right="1440" w:bottom="1440" w:left="1800" w:header="720" w:footer="720" w:gutter="0"/>
          <w:cols w:space="720"/>
          <w:docGrid w:linePitch="360"/>
        </w:sectPr>
      </w:pPr>
    </w:p>
    <w:p w14:paraId="5B3AE3D6"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jc w:val="center"/>
      </w:pPr>
      <w:r w:rsidRPr="003A084B">
        <w:rPr>
          <w:noProof/>
          <w:lang w:eastAsia="en-US"/>
        </w:rPr>
        <w:lastRenderedPageBreak/>
        <w:drawing>
          <wp:inline distT="0" distB="0" distL="0" distR="0" wp14:anchorId="71BEE96D" wp14:editId="440DEAEA">
            <wp:extent cx="3496924" cy="3790950"/>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s dD 13C for GCA.t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00692" cy="3795035"/>
                    </a:xfrm>
                    <a:prstGeom prst="rect">
                      <a:avLst/>
                    </a:prstGeom>
                  </pic:spPr>
                </pic:pic>
              </a:graphicData>
            </a:graphic>
          </wp:inline>
        </w:drawing>
      </w:r>
    </w:p>
    <w:p w14:paraId="7D4372FD" w14:textId="77777777" w:rsidR="002F10DF" w:rsidRPr="003A084B" w:rsidRDefault="002F10DF" w:rsidP="0088478D">
      <w:pPr>
        <w:pStyle w:val="Figurecaption"/>
        <w:jc w:val="left"/>
      </w:pPr>
      <w:r w:rsidRPr="003A084B">
        <w:rPr>
          <w:b/>
        </w:rPr>
        <w:t xml:space="preserve">Figure 7.3 </w:t>
      </w:r>
      <w:r w:rsidRPr="003A084B">
        <w:t xml:space="preserve">a) SRS2 surface soil </w:t>
      </w:r>
      <w:r w:rsidRPr="003A084B">
        <w:rPr>
          <w:i/>
        </w:rPr>
        <w:t>n</w:t>
      </w:r>
      <w:r w:rsidRPr="003A084B">
        <w:t>-alkane and C</w:t>
      </w:r>
      <w:r w:rsidRPr="003A084B">
        <w:rPr>
          <w:vertAlign w:val="subscript"/>
        </w:rPr>
        <w:t>20</w:t>
      </w:r>
      <w:r w:rsidRPr="003A084B">
        <w:t xml:space="preserve"> HBI δ</w:t>
      </w:r>
      <w:r w:rsidRPr="003A084B">
        <w:rPr>
          <w:vertAlign w:val="superscript"/>
        </w:rPr>
        <w:t>13</w:t>
      </w:r>
      <w:r w:rsidRPr="003A084B">
        <w:t xml:space="preserve">C values; b) SRS2 surface soil </w:t>
      </w:r>
      <w:r w:rsidRPr="003A084B">
        <w:rPr>
          <w:i/>
        </w:rPr>
        <w:t>n</w:t>
      </w:r>
      <w:r w:rsidRPr="003A084B">
        <w:t>-alkane and C</w:t>
      </w:r>
      <w:r w:rsidRPr="003A084B">
        <w:rPr>
          <w:vertAlign w:val="subscript"/>
        </w:rPr>
        <w:t>20</w:t>
      </w:r>
      <w:r w:rsidRPr="003A084B">
        <w:t xml:space="preserve"> HBI δD values.</w:t>
      </w:r>
    </w:p>
    <w:p w14:paraId="1F9F437B" w14:textId="77777777" w:rsidR="002F10DF" w:rsidRPr="003A084B" w:rsidRDefault="002F10DF" w:rsidP="00CF752B">
      <w:pPr>
        <w:widowControl w:val="0"/>
        <w:tabs>
          <w:tab w:val="left" w:pos="1800"/>
        </w:tabs>
        <w:suppressAutoHyphens/>
        <w:autoSpaceDE w:val="0"/>
        <w:autoSpaceDN w:val="0"/>
        <w:adjustRightInd w:val="0"/>
        <w:spacing w:before="0" w:after="0" w:line="480" w:lineRule="auto"/>
      </w:pPr>
    </w:p>
    <w:p w14:paraId="3BEC8AFE" w14:textId="77777777" w:rsidR="00A22F6C" w:rsidRPr="00327587" w:rsidRDefault="00A22F6C" w:rsidP="00A22F6C">
      <w:pPr>
        <w:widowControl w:val="0"/>
        <w:tabs>
          <w:tab w:val="left" w:pos="1800"/>
        </w:tabs>
        <w:suppressAutoHyphens/>
        <w:autoSpaceDE w:val="0"/>
        <w:autoSpaceDN w:val="0"/>
        <w:adjustRightInd w:val="0"/>
        <w:spacing w:before="0" w:after="0" w:line="480" w:lineRule="auto"/>
        <w:ind w:firstLine="720"/>
        <w:jc w:val="both"/>
      </w:pPr>
      <w:r>
        <w:t>Biomass cover for the slough section of the freshwater marsh soil transect (SRS2) was reported at an average density of 50 stems m</w:t>
      </w:r>
      <w:r w:rsidRPr="00F61B01">
        <w:rPr>
          <w:vertAlign w:val="superscript"/>
        </w:rPr>
        <w:t>-</w:t>
      </w:r>
      <w:r w:rsidRPr="00321075">
        <w:rPr>
          <w:vertAlign w:val="superscript"/>
        </w:rPr>
        <w:t>2</w:t>
      </w:r>
      <w:r>
        <w:t>, including</w:t>
      </w:r>
      <w:r w:rsidRPr="00327587">
        <w:t xml:space="preserve"> </w:t>
      </w:r>
      <w:r w:rsidRPr="00327587">
        <w:rPr>
          <w:i/>
        </w:rPr>
        <w:t>Utricularia</w:t>
      </w:r>
      <w:r>
        <w:t>,</w:t>
      </w:r>
      <w:r w:rsidRPr="00327587">
        <w:t xml:space="preserve"> </w:t>
      </w:r>
      <w:r w:rsidRPr="006918A1">
        <w:rPr>
          <w:i/>
        </w:rPr>
        <w:t>Nymphaea</w:t>
      </w:r>
      <w:r w:rsidRPr="00327587">
        <w:t xml:space="preserve">, </w:t>
      </w:r>
      <w:r>
        <w:t xml:space="preserve">and </w:t>
      </w:r>
      <w:r w:rsidRPr="00327587">
        <w:rPr>
          <w:i/>
          <w:color w:val="000000" w:themeColor="text1"/>
        </w:rPr>
        <w:t>Eleocharis</w:t>
      </w:r>
      <w:r>
        <w:t>. While p</w:t>
      </w:r>
      <w:r w:rsidRPr="00327587">
        <w:t>erip</w:t>
      </w:r>
      <w:r>
        <w:t>h</w:t>
      </w:r>
      <w:r w:rsidRPr="00327587">
        <w:t xml:space="preserve">yton average </w:t>
      </w:r>
      <w:r>
        <w:t xml:space="preserve">aerial </w:t>
      </w:r>
      <w:r w:rsidRPr="00327587">
        <w:t xml:space="preserve">cover </w:t>
      </w:r>
      <w:r>
        <w:t>was determined to be</w:t>
      </w:r>
      <w:r w:rsidRPr="00327587">
        <w:t xml:space="preserve"> 40%</w:t>
      </w:r>
      <w:r>
        <w:t>., n</w:t>
      </w:r>
      <w:r w:rsidRPr="00327587">
        <w:t xml:space="preserve">o </w:t>
      </w:r>
      <w:r w:rsidRPr="00327587">
        <w:rPr>
          <w:i/>
        </w:rPr>
        <w:t>Caldium</w:t>
      </w:r>
      <w:r w:rsidRPr="00327587">
        <w:t xml:space="preserve"> (</w:t>
      </w:r>
      <w:r>
        <w:t xml:space="preserve">average </w:t>
      </w:r>
      <w:r w:rsidRPr="00327587">
        <w:t>densit</w:t>
      </w:r>
      <w:r>
        <w:t>ies</w:t>
      </w:r>
      <w:r w:rsidRPr="00327587">
        <w:t xml:space="preserve"> </w:t>
      </w:r>
      <w:r>
        <w:t xml:space="preserve">of </w:t>
      </w:r>
      <w:r w:rsidRPr="00327587">
        <w:rPr>
          <w:i/>
        </w:rPr>
        <w:t>Claidum</w:t>
      </w:r>
      <w:r w:rsidRPr="00327587">
        <w:t xml:space="preserve"> about 0</w:t>
      </w:r>
      <w:r>
        <w:t xml:space="preserve"> stems </w:t>
      </w:r>
      <w:r w:rsidRPr="00327587">
        <w:t>m</w:t>
      </w:r>
      <w:r w:rsidRPr="00CD03E0">
        <w:rPr>
          <w:vertAlign w:val="superscript"/>
        </w:rPr>
        <w:t>-</w:t>
      </w:r>
      <w:r w:rsidRPr="0037158F">
        <w:rPr>
          <w:vertAlign w:val="superscript"/>
        </w:rPr>
        <w:t>2</w:t>
      </w:r>
      <w:r>
        <w:t xml:space="preserve"> </w:t>
      </w:r>
      <w:r w:rsidRPr="0037158F">
        <w:t>or</w:t>
      </w:r>
      <w:r>
        <w:t xml:space="preserve"> roots </w:t>
      </w:r>
      <w:r w:rsidRPr="00327587">
        <w:t>m</w:t>
      </w:r>
      <w:r w:rsidRPr="0037158F">
        <w:rPr>
          <w:vertAlign w:val="superscript"/>
        </w:rPr>
        <w:t>-</w:t>
      </w:r>
      <w:r w:rsidRPr="00327587">
        <w:rPr>
          <w:vertAlign w:val="superscript"/>
        </w:rPr>
        <w:t>2</w:t>
      </w:r>
      <w:r w:rsidRPr="00327587">
        <w:t>)</w:t>
      </w:r>
      <w:r>
        <w:t xml:space="preserve"> was observed at this site (Saunders et al., 2006). I</w:t>
      </w:r>
      <w:r w:rsidRPr="00327587">
        <w:t xml:space="preserve">n contrast </w:t>
      </w:r>
      <w:r>
        <w:t>ridge</w:t>
      </w:r>
      <w:r w:rsidRPr="00327587">
        <w:t xml:space="preserve"> type soil</w:t>
      </w:r>
      <w:r>
        <w:t>s</w:t>
      </w:r>
      <w:r w:rsidRPr="00327587">
        <w:t xml:space="preserve"> </w:t>
      </w:r>
      <w:r>
        <w:t>were</w:t>
      </w:r>
      <w:r w:rsidRPr="00327587">
        <w:t xml:space="preserve"> covered dominantly by </w:t>
      </w:r>
      <w:r w:rsidRPr="00327587">
        <w:rPr>
          <w:i/>
        </w:rPr>
        <w:t>Cladium</w:t>
      </w:r>
      <w:r w:rsidRPr="00327587">
        <w:t xml:space="preserve"> </w:t>
      </w:r>
      <w:r>
        <w:t xml:space="preserve">with an average density of </w:t>
      </w:r>
      <w:r w:rsidRPr="00327587">
        <w:t>60</w:t>
      </w:r>
      <w:r>
        <w:t xml:space="preserve"> stems </w:t>
      </w:r>
      <w:r w:rsidRPr="00327587">
        <w:t>m</w:t>
      </w:r>
      <w:r w:rsidRPr="0037158F">
        <w:rPr>
          <w:vertAlign w:val="superscript"/>
        </w:rPr>
        <w:t>-</w:t>
      </w:r>
      <w:r w:rsidRPr="00327587">
        <w:rPr>
          <w:vertAlign w:val="superscript"/>
        </w:rPr>
        <w:t>2</w:t>
      </w:r>
      <w:r w:rsidRPr="00327587">
        <w:t xml:space="preserve"> and 15</w:t>
      </w:r>
      <w:r>
        <w:t xml:space="preserve"> roots </w:t>
      </w:r>
      <w:r w:rsidRPr="00327587">
        <w:t>m</w:t>
      </w:r>
      <w:r w:rsidRPr="0037158F">
        <w:rPr>
          <w:vertAlign w:val="superscript"/>
        </w:rPr>
        <w:t>-</w:t>
      </w:r>
      <w:r w:rsidRPr="00327587">
        <w:rPr>
          <w:vertAlign w:val="superscript"/>
        </w:rPr>
        <w:t>2</w:t>
      </w:r>
      <w:r w:rsidRPr="00327587">
        <w:t xml:space="preserve">, </w:t>
      </w:r>
      <w:r>
        <w:t xml:space="preserve">and a </w:t>
      </w:r>
      <w:r w:rsidRPr="00327587">
        <w:t>limited</w:t>
      </w:r>
      <w:r>
        <w:t xml:space="preserve"> presence of</w:t>
      </w:r>
      <w:r w:rsidRPr="00327587">
        <w:t xml:space="preserve"> </w:t>
      </w:r>
      <w:r w:rsidRPr="00327587">
        <w:rPr>
          <w:i/>
        </w:rPr>
        <w:t>Eleocharis</w:t>
      </w:r>
      <w:r w:rsidRPr="00327587">
        <w:t xml:space="preserve"> (less than 5</w:t>
      </w:r>
      <w:r>
        <w:t xml:space="preserve"> stems </w:t>
      </w:r>
      <w:r w:rsidRPr="00327587">
        <w:t>m</w:t>
      </w:r>
      <w:r w:rsidRPr="0037158F">
        <w:rPr>
          <w:vertAlign w:val="superscript"/>
        </w:rPr>
        <w:t>-</w:t>
      </w:r>
      <w:r w:rsidRPr="00327587">
        <w:rPr>
          <w:vertAlign w:val="superscript"/>
        </w:rPr>
        <w:t>2</w:t>
      </w:r>
      <w:r w:rsidRPr="00327587">
        <w:t>)</w:t>
      </w:r>
      <w:r>
        <w:t xml:space="preserve">. Only </w:t>
      </w:r>
      <w:r w:rsidRPr="00327587">
        <w:t>minor amount</w:t>
      </w:r>
      <w:r>
        <w:t>s of</w:t>
      </w:r>
      <w:r w:rsidRPr="00327587">
        <w:t xml:space="preserve"> periphyton</w:t>
      </w:r>
      <w:r>
        <w:t xml:space="preserve"> were observed at the ridge site</w:t>
      </w:r>
      <w:r w:rsidRPr="00327587">
        <w:t xml:space="preserve"> (less than 15%</w:t>
      </w:r>
      <w:r>
        <w:t xml:space="preserve"> areal cover; </w:t>
      </w:r>
      <w:r w:rsidRPr="00327587">
        <w:t xml:space="preserve">Saunders et al., 2006). </w:t>
      </w:r>
      <w:r>
        <w:t xml:space="preserve">The </w:t>
      </w:r>
      <w:r w:rsidRPr="00327587">
        <w:t>δ</w:t>
      </w:r>
      <w:r w:rsidRPr="00327587">
        <w:rPr>
          <w:vertAlign w:val="superscript"/>
        </w:rPr>
        <w:t>13</w:t>
      </w:r>
      <w:r w:rsidRPr="00327587">
        <w:t xml:space="preserve">C values </w:t>
      </w:r>
      <w:r>
        <w:t>of C</w:t>
      </w:r>
      <w:r w:rsidRPr="005426AE">
        <w:rPr>
          <w:vertAlign w:val="subscript"/>
        </w:rPr>
        <w:t>25</w:t>
      </w:r>
      <w:r>
        <w:t>, C</w:t>
      </w:r>
      <w:r w:rsidRPr="005426AE">
        <w:rPr>
          <w:vertAlign w:val="subscript"/>
        </w:rPr>
        <w:t>27</w:t>
      </w:r>
      <w:r>
        <w:t xml:space="preserve"> and C</w:t>
      </w:r>
      <w:r w:rsidRPr="005426AE">
        <w:rPr>
          <w:vertAlign w:val="subscript"/>
        </w:rPr>
        <w:t>29</w:t>
      </w:r>
      <w:r>
        <w:t xml:space="preserve"> </w:t>
      </w:r>
      <w:r w:rsidRPr="00382762">
        <w:rPr>
          <w:i/>
        </w:rPr>
        <w:t>n</w:t>
      </w:r>
      <w:r w:rsidRPr="00382762">
        <w:t>-alkane</w:t>
      </w:r>
      <w:r>
        <w:t>s and a</w:t>
      </w:r>
      <w:r w:rsidRPr="00327587">
        <w:t>veraged δ</w:t>
      </w:r>
      <w:r w:rsidRPr="00327587">
        <w:rPr>
          <w:vertAlign w:val="superscript"/>
        </w:rPr>
        <w:t>13</w:t>
      </w:r>
      <w:r w:rsidRPr="00327587">
        <w:t>C values increase</w:t>
      </w:r>
      <w:r w:rsidR="007E21C8">
        <w:t>d</w:t>
      </w:r>
      <w:r w:rsidRPr="00327587">
        <w:t xml:space="preserve"> </w:t>
      </w:r>
      <w:r>
        <w:t xml:space="preserve">along the slough-ridge transect, </w:t>
      </w:r>
      <w:r w:rsidR="007E21C8">
        <w:lastRenderedPageBreak/>
        <w:t>which also changed</w:t>
      </w:r>
      <w:r>
        <w:t xml:space="preserve"> from </w:t>
      </w:r>
      <w:r w:rsidRPr="00327587">
        <w:t>longer to shorter hydroperiod conditions</w:t>
      </w:r>
      <w:r>
        <w:t>; higher to lower water level and is</w:t>
      </w:r>
      <w:r w:rsidRPr="00327587">
        <w:t xml:space="preserve"> </w:t>
      </w:r>
      <w:r>
        <w:t xml:space="preserve">likely </w:t>
      </w:r>
      <w:r w:rsidR="007E21C8">
        <w:t>coupled</w:t>
      </w:r>
      <w:r>
        <w:t xml:space="preserve"> to changes in plant </w:t>
      </w:r>
      <w:r w:rsidRPr="004A23D5">
        <w:t xml:space="preserve">composition (Fig. </w:t>
      </w:r>
      <w:r>
        <w:t>7.</w:t>
      </w:r>
      <w:r w:rsidRPr="004A23D5">
        <w:t xml:space="preserve">3a). From the plant analyses (see Table </w:t>
      </w:r>
      <w:r>
        <w:t>7.</w:t>
      </w:r>
      <w:r w:rsidRPr="004A23D5">
        <w:t xml:space="preserve">2), </w:t>
      </w:r>
      <w:r w:rsidRPr="004A23D5">
        <w:rPr>
          <w:i/>
        </w:rPr>
        <w:t>Utricularia</w:t>
      </w:r>
      <w:r w:rsidRPr="004A23D5">
        <w:t>, a slough type</w:t>
      </w:r>
      <w:r>
        <w:t xml:space="preserve"> submerged plant, had the most</w:t>
      </w:r>
      <w:r w:rsidRPr="00327587">
        <w:t xml:space="preserve"> </w:t>
      </w:r>
      <w:r>
        <w:t>depleted</w:t>
      </w:r>
      <w:r w:rsidRPr="00327587">
        <w:t xml:space="preserve"> δ</w:t>
      </w:r>
      <w:r w:rsidRPr="00327587">
        <w:rPr>
          <w:vertAlign w:val="superscript"/>
        </w:rPr>
        <w:t>13</w:t>
      </w:r>
      <w:r w:rsidRPr="00327587">
        <w:t xml:space="preserve">C signal for </w:t>
      </w:r>
      <w:r w:rsidRPr="00382762">
        <w:rPr>
          <w:i/>
        </w:rPr>
        <w:t>n</w:t>
      </w:r>
      <w:r w:rsidRPr="00382762">
        <w:t>-alkane</w:t>
      </w:r>
      <w:r w:rsidRPr="00327587">
        <w:t xml:space="preserve">s, while </w:t>
      </w:r>
      <w:r w:rsidRPr="00327587">
        <w:rPr>
          <w:i/>
        </w:rPr>
        <w:t>Cladium</w:t>
      </w:r>
      <w:r>
        <w:t>,</w:t>
      </w:r>
      <w:r w:rsidRPr="00327587">
        <w:t xml:space="preserve"> </w:t>
      </w:r>
      <w:r>
        <w:t>a primarily ridge type emergent plant wa</w:t>
      </w:r>
      <w:r w:rsidRPr="00327587">
        <w:t xml:space="preserve">s </w:t>
      </w:r>
      <w:r>
        <w:t xml:space="preserve">the </w:t>
      </w:r>
      <w:r w:rsidRPr="00327587">
        <w:t>mo</w:t>
      </w:r>
      <w:r>
        <w:t>st</w:t>
      </w:r>
      <w:r w:rsidRPr="00327587">
        <w:t xml:space="preserve"> enriched in </w:t>
      </w:r>
      <w:r w:rsidRPr="00327587">
        <w:rPr>
          <w:vertAlign w:val="superscript"/>
        </w:rPr>
        <w:t>13</w:t>
      </w:r>
      <w:r w:rsidRPr="00327587">
        <w:t xml:space="preserve">C. </w:t>
      </w:r>
      <w:r>
        <w:t>In addition, slightly different patterns along the transect were observed for C</w:t>
      </w:r>
      <w:r w:rsidRPr="005426AE">
        <w:rPr>
          <w:vertAlign w:val="subscript"/>
        </w:rPr>
        <w:t>25</w:t>
      </w:r>
      <w:r>
        <w:t xml:space="preserve"> </w:t>
      </w:r>
      <w:r w:rsidRPr="00382762">
        <w:rPr>
          <w:i/>
        </w:rPr>
        <w:t>n</w:t>
      </w:r>
      <w:r w:rsidRPr="00382762">
        <w:t>-alkane</w:t>
      </w:r>
      <w:r>
        <w:t xml:space="preserve"> compared with C</w:t>
      </w:r>
      <w:r w:rsidRPr="005426AE">
        <w:rPr>
          <w:vertAlign w:val="subscript"/>
        </w:rPr>
        <w:t>29</w:t>
      </w:r>
      <w:r>
        <w:t xml:space="preserve"> </w:t>
      </w:r>
      <w:r w:rsidRPr="00382762">
        <w:rPr>
          <w:i/>
        </w:rPr>
        <w:t>n</w:t>
      </w:r>
      <w:r w:rsidRPr="00382762">
        <w:t>-alkane</w:t>
      </w:r>
      <w:r>
        <w:t xml:space="preserve"> probably as a result of the differences in relative abundance of mid-chain to long-chain </w:t>
      </w:r>
      <w:r w:rsidRPr="00382762">
        <w:rPr>
          <w:i/>
        </w:rPr>
        <w:t>n</w:t>
      </w:r>
      <w:r w:rsidRPr="00382762">
        <w:t>-alkane</w:t>
      </w:r>
      <w:r>
        <w:t>s between ridge and slough plants (see P</w:t>
      </w:r>
      <w:r w:rsidRPr="00321075">
        <w:rPr>
          <w:i/>
        </w:rPr>
        <w:t>aq</w:t>
      </w:r>
      <w:r>
        <w:t>, Table 7.</w:t>
      </w:r>
      <w:r w:rsidRPr="00321075">
        <w:t xml:space="preserve">1 and </w:t>
      </w:r>
      <w:r>
        <w:t>7.</w:t>
      </w:r>
      <w:r w:rsidRPr="00321075">
        <w:t>2</w:t>
      </w:r>
      <w:r>
        <w:t>).</w:t>
      </w:r>
      <w:r w:rsidRPr="00327587">
        <w:t xml:space="preserve"> </w:t>
      </w:r>
      <w:r>
        <w:t xml:space="preserve">A </w:t>
      </w:r>
      <w:r w:rsidR="007E21C8">
        <w:t xml:space="preserve">similarly </w:t>
      </w:r>
      <w:r>
        <w:t xml:space="preserve">negative correlation between water level and </w:t>
      </w:r>
      <w:r w:rsidRPr="00071A65">
        <w:t>δ</w:t>
      </w:r>
      <w:r w:rsidRPr="00071A65">
        <w:rPr>
          <w:vertAlign w:val="superscript"/>
        </w:rPr>
        <w:t>13</w:t>
      </w:r>
      <w:r w:rsidRPr="00071A65">
        <w:t xml:space="preserve">C </w:t>
      </w:r>
      <w:r>
        <w:t xml:space="preserve">for </w:t>
      </w:r>
      <w:r w:rsidRPr="00382762">
        <w:rPr>
          <w:i/>
        </w:rPr>
        <w:t>n</w:t>
      </w:r>
      <w:r w:rsidRPr="00382762">
        <w:t>-alkane</w:t>
      </w:r>
      <w:r>
        <w:t>s was also reported for a peatland study by Huang et al. (2014).</w:t>
      </w:r>
    </w:p>
    <w:p w14:paraId="7C9D0CC9" w14:textId="48226675" w:rsidR="00A22F6C" w:rsidRDefault="00A22F6C" w:rsidP="00A22F6C">
      <w:pPr>
        <w:widowControl w:val="0"/>
        <w:tabs>
          <w:tab w:val="left" w:pos="1800"/>
        </w:tabs>
        <w:suppressAutoHyphens/>
        <w:autoSpaceDE w:val="0"/>
        <w:autoSpaceDN w:val="0"/>
        <w:adjustRightInd w:val="0"/>
        <w:spacing w:before="0" w:after="0" w:line="480" w:lineRule="auto"/>
        <w:ind w:firstLine="720"/>
        <w:jc w:val="both"/>
      </w:pPr>
      <w:r w:rsidRPr="00327587">
        <w:rPr>
          <w:color w:val="000000" w:themeColor="text1"/>
        </w:rPr>
        <w:t xml:space="preserve">It </w:t>
      </w:r>
      <w:r>
        <w:rPr>
          <w:color w:val="000000" w:themeColor="text1"/>
        </w:rPr>
        <w:t>has been reported</w:t>
      </w:r>
      <w:r w:rsidRPr="00327587">
        <w:rPr>
          <w:color w:val="000000" w:themeColor="text1"/>
        </w:rPr>
        <w:t xml:space="preserve"> that sedimentary </w:t>
      </w:r>
      <w:r w:rsidRPr="00382762">
        <w:rPr>
          <w:i/>
          <w:color w:val="000000" w:themeColor="text1"/>
        </w:rPr>
        <w:t>n</w:t>
      </w:r>
      <w:r w:rsidRPr="00382762">
        <w:rPr>
          <w:color w:val="000000" w:themeColor="text1"/>
        </w:rPr>
        <w:t>-alkane</w:t>
      </w:r>
      <w:r w:rsidRPr="00327587">
        <w:rPr>
          <w:color w:val="000000" w:themeColor="text1"/>
        </w:rPr>
        <w:t xml:space="preserve"> </w:t>
      </w:r>
      <w:r w:rsidRPr="00327587">
        <w:t xml:space="preserve">δD values can reflect biological sources </w:t>
      </w:r>
      <w:r w:rsidRPr="00546306">
        <w:t>combined with environmental effect</w:t>
      </w:r>
      <w:r w:rsidR="007E21C8">
        <w:t>s</w:t>
      </w:r>
      <w:r w:rsidRPr="00546306">
        <w:t xml:space="preserve"> (Sachse et al., 2004</w:t>
      </w:r>
      <w:r>
        <w:t xml:space="preserve">; </w:t>
      </w:r>
      <w:r w:rsidRPr="00546306">
        <w:t xml:space="preserve">Chikaraishi and Naraoka, 2006; Huang et al., 2006). In this study, </w:t>
      </w:r>
      <w:r w:rsidRPr="00382762">
        <w:rPr>
          <w:i/>
        </w:rPr>
        <w:t>n</w:t>
      </w:r>
      <w:r w:rsidRPr="00382762">
        <w:t>-alkane</w:t>
      </w:r>
      <w:r w:rsidRPr="00546306">
        <w:t xml:space="preserve"> δD values (concentration weighted average) from surface </w:t>
      </w:r>
      <w:r w:rsidRPr="00327587">
        <w:t>soil samples range from -131.7‰ to -166.9‰.</w:t>
      </w:r>
      <w:r w:rsidR="007E21C8">
        <w:rPr>
          <w:color w:val="000000" w:themeColor="text1"/>
        </w:rPr>
        <w:t xml:space="preserve"> This range wa</w:t>
      </w:r>
      <w:r w:rsidRPr="00327587">
        <w:rPr>
          <w:color w:val="000000" w:themeColor="text1"/>
        </w:rPr>
        <w:t xml:space="preserve">s within the </w:t>
      </w:r>
      <w:r w:rsidRPr="00327587">
        <w:t>δD values</w:t>
      </w:r>
      <w:r w:rsidRPr="00327587">
        <w:rPr>
          <w:color w:val="000000" w:themeColor="text1"/>
        </w:rPr>
        <w:t xml:space="preserve"> </w:t>
      </w:r>
      <w:r>
        <w:rPr>
          <w:color w:val="000000" w:themeColor="text1"/>
        </w:rPr>
        <w:t xml:space="preserve">measured </w:t>
      </w:r>
      <w:r w:rsidRPr="00327587">
        <w:rPr>
          <w:color w:val="000000" w:themeColor="text1"/>
        </w:rPr>
        <w:t xml:space="preserve">from </w:t>
      </w:r>
      <w:r>
        <w:rPr>
          <w:color w:val="000000" w:themeColor="text1"/>
        </w:rPr>
        <w:t xml:space="preserve">the </w:t>
      </w:r>
      <w:r w:rsidRPr="00327587">
        <w:rPr>
          <w:color w:val="000000" w:themeColor="text1"/>
        </w:rPr>
        <w:t>plant survey (-103.9 ~ -258.7</w:t>
      </w:r>
      <w:r w:rsidRPr="00327587">
        <w:t>‰</w:t>
      </w:r>
      <w:r w:rsidRPr="00327587">
        <w:rPr>
          <w:color w:val="000000" w:themeColor="text1"/>
        </w:rPr>
        <w:t xml:space="preserve">). </w:t>
      </w:r>
      <w:r w:rsidRPr="00327587">
        <w:t xml:space="preserve">If δD values of </w:t>
      </w:r>
      <w:r w:rsidRPr="00382762">
        <w:rPr>
          <w:i/>
        </w:rPr>
        <w:t>n</w:t>
      </w:r>
      <w:r w:rsidRPr="00382762">
        <w:t>-alkane</w:t>
      </w:r>
      <w:r w:rsidRPr="00327587">
        <w:t>s among non-woody plants living in the same location do not change significant</w:t>
      </w:r>
      <w:r>
        <w:t>ly</w:t>
      </w:r>
      <w:r w:rsidRPr="00327587">
        <w:t xml:space="preserve">, a </w:t>
      </w:r>
      <w:r>
        <w:t xml:space="preserve">slight </w:t>
      </w:r>
      <w:r w:rsidRPr="00203577">
        <w:t xml:space="preserve">δD </w:t>
      </w:r>
      <w:r>
        <w:t>enrichment</w:t>
      </w:r>
      <w:r w:rsidRPr="00327587">
        <w:t xml:space="preserve"> trend would be expected </w:t>
      </w:r>
      <w:r>
        <w:t xml:space="preserve">from slough to ridge </w:t>
      </w:r>
      <w:r w:rsidR="00DD5834">
        <w:t>because of</w:t>
      </w:r>
      <w:r w:rsidRPr="00327587">
        <w:t xml:space="preserve"> the higher evaporation</w:t>
      </w:r>
      <w:r>
        <w:t xml:space="preserve"> (less water inundation time)</w:t>
      </w:r>
      <w:r w:rsidRPr="00327587">
        <w:t xml:space="preserve"> for the </w:t>
      </w:r>
      <w:r>
        <w:t xml:space="preserve">relatively </w:t>
      </w:r>
      <w:r w:rsidRPr="00327587">
        <w:t>drier soil</w:t>
      </w:r>
      <w:r>
        <w:t xml:space="preserve"> conditions of the ridge</w:t>
      </w:r>
      <w:r w:rsidRPr="00327587">
        <w:t xml:space="preserve"> samples. However, an opposite decreasing trend along this transect (from </w:t>
      </w:r>
      <w:r>
        <w:t>slough</w:t>
      </w:r>
      <w:r w:rsidRPr="00327587">
        <w:t xml:space="preserve"> to </w:t>
      </w:r>
      <w:r>
        <w:t>ridge</w:t>
      </w:r>
      <w:r w:rsidRPr="00327587">
        <w:t xml:space="preserve">) was observed (Fig. </w:t>
      </w:r>
      <w:r>
        <w:t>7.</w:t>
      </w:r>
      <w:r w:rsidRPr="00327587">
        <w:t>3b).</w:t>
      </w:r>
      <w:r w:rsidRPr="00327587">
        <w:rPr>
          <w:color w:val="000000" w:themeColor="text1"/>
        </w:rPr>
        <w:t xml:space="preserve"> </w:t>
      </w:r>
      <w:r>
        <w:rPr>
          <w:color w:val="000000" w:themeColor="text1"/>
        </w:rPr>
        <w:t>Generally C</w:t>
      </w:r>
      <w:r w:rsidRPr="0025351F">
        <w:rPr>
          <w:color w:val="000000" w:themeColor="text1"/>
          <w:vertAlign w:val="subscript"/>
        </w:rPr>
        <w:t>25</w:t>
      </w:r>
      <w:r>
        <w:rPr>
          <w:color w:val="000000" w:themeColor="text1"/>
        </w:rPr>
        <w:t xml:space="preserve"> </w:t>
      </w:r>
      <w:r w:rsidRPr="00382762">
        <w:rPr>
          <w:i/>
          <w:color w:val="000000" w:themeColor="text1"/>
        </w:rPr>
        <w:t>n</w:t>
      </w:r>
      <w:r w:rsidRPr="00382762">
        <w:rPr>
          <w:color w:val="000000" w:themeColor="text1"/>
        </w:rPr>
        <w:t>-alkane</w:t>
      </w:r>
      <w:r>
        <w:rPr>
          <w:color w:val="000000" w:themeColor="text1"/>
        </w:rPr>
        <w:t xml:space="preserve"> </w:t>
      </w:r>
      <w:r w:rsidRPr="00327587">
        <w:t xml:space="preserve">δD </w:t>
      </w:r>
      <w:r>
        <w:t>values were significantly more enriched compared to those of the C</w:t>
      </w:r>
      <w:r w:rsidRPr="0025351F">
        <w:rPr>
          <w:vertAlign w:val="subscript"/>
        </w:rPr>
        <w:t>29</w:t>
      </w:r>
      <w:r>
        <w:t xml:space="preserve"> </w:t>
      </w:r>
      <w:r w:rsidRPr="00382762">
        <w:rPr>
          <w:i/>
        </w:rPr>
        <w:t>n</w:t>
      </w:r>
      <w:r w:rsidRPr="00382762">
        <w:t>-alkane</w:t>
      </w:r>
      <w:r w:rsidR="007E21C8">
        <w:t>s</w:t>
      </w:r>
      <w:r>
        <w:t xml:space="preserve">, and a consistent trend of more depleted </w:t>
      </w:r>
      <w:r w:rsidRPr="00327587">
        <w:t xml:space="preserve">δD </w:t>
      </w:r>
      <w:r>
        <w:t>was observed for C</w:t>
      </w:r>
      <w:r w:rsidRPr="00843F5B">
        <w:rPr>
          <w:vertAlign w:val="subscript"/>
        </w:rPr>
        <w:t>29</w:t>
      </w:r>
      <w:r>
        <w:t xml:space="preserve"> </w:t>
      </w:r>
      <w:r w:rsidRPr="00382762">
        <w:rPr>
          <w:i/>
        </w:rPr>
        <w:t>n</w:t>
      </w:r>
      <w:r w:rsidRPr="00382762">
        <w:t>-alkane</w:t>
      </w:r>
      <w:r>
        <w:t>. This trend was less obvious for the C</w:t>
      </w:r>
      <w:r w:rsidRPr="00843F5B">
        <w:rPr>
          <w:vertAlign w:val="subscript"/>
        </w:rPr>
        <w:t>25</w:t>
      </w:r>
      <w:r>
        <w:t xml:space="preserve"> </w:t>
      </w:r>
      <w:r w:rsidRPr="00382762">
        <w:rPr>
          <w:i/>
        </w:rPr>
        <w:t>n</w:t>
      </w:r>
      <w:r w:rsidRPr="00382762">
        <w:t>-alkane</w:t>
      </w:r>
      <w:r>
        <w:t>.</w:t>
      </w:r>
      <w:r w:rsidR="007E21C8">
        <w:t xml:space="preserve"> </w:t>
      </w:r>
      <w:r w:rsidR="007E21C8">
        <w:rPr>
          <w:color w:val="000000" w:themeColor="text1"/>
        </w:rPr>
        <w:t>T</w:t>
      </w:r>
      <w:r w:rsidRPr="00327587">
        <w:rPr>
          <w:color w:val="000000" w:themeColor="text1"/>
        </w:rPr>
        <w:t xml:space="preserve">his relationship </w:t>
      </w:r>
      <w:r>
        <w:rPr>
          <w:color w:val="000000" w:themeColor="text1"/>
        </w:rPr>
        <w:t xml:space="preserve">is </w:t>
      </w:r>
      <w:r w:rsidR="007E21C8">
        <w:rPr>
          <w:color w:val="000000" w:themeColor="text1"/>
        </w:rPr>
        <w:t xml:space="preserve">suggested as </w:t>
      </w:r>
      <w:r>
        <w:rPr>
          <w:color w:val="000000" w:themeColor="text1"/>
        </w:rPr>
        <w:t xml:space="preserve">the result of organic matter </w:t>
      </w:r>
      <w:r>
        <w:rPr>
          <w:color w:val="000000" w:themeColor="text1"/>
        </w:rPr>
        <w:lastRenderedPageBreak/>
        <w:t>contributions from</w:t>
      </w:r>
      <w:r w:rsidRPr="00327587">
        <w:rPr>
          <w:color w:val="000000" w:themeColor="text1"/>
        </w:rPr>
        <w:t xml:space="preserve"> the significantly more </w:t>
      </w:r>
      <w:r>
        <w:rPr>
          <w:color w:val="000000" w:themeColor="text1"/>
        </w:rPr>
        <w:t>depleted</w:t>
      </w:r>
      <w:r w:rsidRPr="00327587">
        <w:rPr>
          <w:color w:val="000000" w:themeColor="text1"/>
        </w:rPr>
        <w:t xml:space="preserve"> </w:t>
      </w:r>
      <w:r w:rsidRPr="00327587">
        <w:t xml:space="preserve">δD values of </w:t>
      </w:r>
      <w:r w:rsidRPr="00382762">
        <w:rPr>
          <w:i/>
        </w:rPr>
        <w:t>n</w:t>
      </w:r>
      <w:r w:rsidRPr="00382762">
        <w:t>-alkane</w:t>
      </w:r>
      <w:r w:rsidRPr="00327587">
        <w:t xml:space="preserve">s derived from </w:t>
      </w:r>
      <w:r w:rsidRPr="00327587">
        <w:rPr>
          <w:i/>
        </w:rPr>
        <w:t>Cladium</w:t>
      </w:r>
      <w:r w:rsidRPr="00327587">
        <w:t>.</w:t>
      </w:r>
      <w:r>
        <w:rPr>
          <w:color w:val="000000" w:themeColor="text1"/>
        </w:rPr>
        <w:t xml:space="preserve"> In addition, </w:t>
      </w:r>
      <w:r w:rsidRPr="00327587">
        <w:rPr>
          <w:i/>
        </w:rPr>
        <w:t>Cladium</w:t>
      </w:r>
      <w:r w:rsidRPr="00327587">
        <w:t xml:space="preserve"> has significantly higher </w:t>
      </w:r>
      <w:r w:rsidRPr="00382762">
        <w:rPr>
          <w:i/>
        </w:rPr>
        <w:t>n</w:t>
      </w:r>
      <w:r w:rsidRPr="00382762">
        <w:t>-alkane</w:t>
      </w:r>
      <w:r w:rsidRPr="00327587">
        <w:t>s average concentration (298 µg/gdw, n = 6) compare</w:t>
      </w:r>
      <w:r>
        <w:t>d</w:t>
      </w:r>
      <w:r w:rsidRPr="00327587">
        <w:t xml:space="preserve"> with </w:t>
      </w:r>
      <w:r w:rsidRPr="00327587">
        <w:rPr>
          <w:i/>
        </w:rPr>
        <w:t>Eleocharis</w:t>
      </w:r>
      <w:r w:rsidRPr="00327587">
        <w:t xml:space="preserve">, </w:t>
      </w:r>
      <w:r w:rsidRPr="00327587">
        <w:rPr>
          <w:i/>
        </w:rPr>
        <w:t>Utricularia</w:t>
      </w:r>
      <w:r w:rsidRPr="00327587">
        <w:t xml:space="preserve">, </w:t>
      </w:r>
      <w:r w:rsidRPr="006918A1">
        <w:rPr>
          <w:i/>
        </w:rPr>
        <w:t xml:space="preserve">Nymphaea </w:t>
      </w:r>
      <w:r w:rsidRPr="00327587">
        <w:t>(</w:t>
      </w:r>
      <w:r>
        <w:t>30</w:t>
      </w:r>
      <w:r w:rsidRPr="00327587">
        <w:t>, 14</w:t>
      </w:r>
      <w:r>
        <w:t>3</w:t>
      </w:r>
      <w:r w:rsidRPr="00327587">
        <w:t>, 12</w:t>
      </w:r>
      <w:r>
        <w:t>8</w:t>
      </w:r>
      <w:r w:rsidRPr="00327587">
        <w:t xml:space="preserve"> µg/gdw, n = 6 for each plant species). </w:t>
      </w:r>
      <w:r>
        <w:t>Actually, variations of production of n-alkyl lipids have also been suggested by Diefendorf et al. (2011) between plant functional type and phylogeny. Moreover, C</w:t>
      </w:r>
      <w:r w:rsidRPr="0025351F">
        <w:rPr>
          <w:vertAlign w:val="subscript"/>
        </w:rPr>
        <w:t>29</w:t>
      </w:r>
      <w:r>
        <w:t xml:space="preserve"> </w:t>
      </w:r>
      <w:r w:rsidRPr="00382762">
        <w:rPr>
          <w:i/>
        </w:rPr>
        <w:t>n</w:t>
      </w:r>
      <w:r w:rsidRPr="00382762">
        <w:t>-alkane</w:t>
      </w:r>
      <w:r>
        <w:t xml:space="preserve"> is dominantly generated by </w:t>
      </w:r>
      <w:r w:rsidRPr="0025351F">
        <w:rPr>
          <w:i/>
        </w:rPr>
        <w:t>Cladium</w:t>
      </w:r>
      <w:r>
        <w:t xml:space="preserve"> compared with other slough type of vegetation, while C</w:t>
      </w:r>
      <w:r w:rsidRPr="0025351F">
        <w:rPr>
          <w:vertAlign w:val="subscript"/>
        </w:rPr>
        <w:t>25</w:t>
      </w:r>
      <w:r>
        <w:t xml:space="preserve"> </w:t>
      </w:r>
      <w:r w:rsidRPr="00382762">
        <w:rPr>
          <w:i/>
        </w:rPr>
        <w:t>n</w:t>
      </w:r>
      <w:r w:rsidRPr="00382762">
        <w:t>-alkane</w:t>
      </w:r>
      <w:r>
        <w:t xml:space="preserve"> is mainly derived from slough type of vegetation along this transect. </w:t>
      </w:r>
      <w:r w:rsidRPr="00327587">
        <w:rPr>
          <w:color w:val="000000" w:themeColor="text1"/>
        </w:rPr>
        <w:t xml:space="preserve">In other words, the </w:t>
      </w:r>
      <w:r>
        <w:rPr>
          <w:color w:val="000000" w:themeColor="text1"/>
        </w:rPr>
        <w:t>effect of</w:t>
      </w:r>
      <w:r w:rsidRPr="00327587">
        <w:rPr>
          <w:color w:val="000000" w:themeColor="text1"/>
        </w:rPr>
        <w:t xml:space="preserve"> vegetation </w:t>
      </w:r>
      <w:r>
        <w:rPr>
          <w:color w:val="000000" w:themeColor="text1"/>
        </w:rPr>
        <w:t>changes seems to outweigh effect of</w:t>
      </w:r>
      <w:r w:rsidRPr="00327587">
        <w:rPr>
          <w:color w:val="000000" w:themeColor="text1"/>
        </w:rPr>
        <w:t xml:space="preserve"> evaporation, </w:t>
      </w:r>
      <w:r>
        <w:rPr>
          <w:color w:val="000000" w:themeColor="text1"/>
        </w:rPr>
        <w:t>as previously suggested for other environmental settings</w:t>
      </w:r>
      <w:r w:rsidRPr="00327587">
        <w:rPr>
          <w:color w:val="000000" w:themeColor="text1"/>
        </w:rPr>
        <w:t xml:space="preserve"> </w:t>
      </w:r>
      <w:r w:rsidRPr="00327587">
        <w:rPr>
          <w:color w:val="000000" w:themeColor="text1"/>
        </w:rPr>
        <w:fldChar w:fldCharType="begin">
          <w:fldData xml:space="preserve">PEVuZE5vdGU+PENpdGU+PEF1dGhvcj5Ib3U8L0F1dGhvcj48WWVhcj4yMDA4PC9ZZWFyPjxJRFRl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</w:fldData>
        </w:fldChar>
      </w:r>
      <w:r w:rsidRPr="00327587">
        <w:rPr>
          <w:color w:val="000000" w:themeColor="text1"/>
        </w:rPr>
        <w:instrText xml:space="preserve"> ADDIN EN.CITE </w:instrText>
      </w:r>
      <w:r w:rsidRPr="00327587">
        <w:rPr>
          <w:color w:val="000000" w:themeColor="text1"/>
        </w:rPr>
        <w:fldChar w:fldCharType="begin">
          <w:fldData xml:space="preserve">PEVuZE5vdGU+PENpdGU+PEF1dGhvcj5Ib3U8L0F1dGhvcj48WWVhcj4yMDA4PC9ZZWFyPjxJRFRl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</w:fldData>
        </w:fldChar>
      </w:r>
      <w:r w:rsidRPr="00327587">
        <w:rPr>
          <w:color w:val="000000" w:themeColor="text1"/>
        </w:rPr>
        <w:instrText xml:space="preserve"> ADDIN EN.CITE.DATA </w:instrText>
      </w:r>
      <w:r w:rsidRPr="00327587">
        <w:rPr>
          <w:color w:val="000000" w:themeColor="text1"/>
        </w:rPr>
      </w:r>
      <w:r w:rsidRPr="00327587">
        <w:rPr>
          <w:color w:val="000000" w:themeColor="text1"/>
        </w:rPr>
        <w:fldChar w:fldCharType="end"/>
      </w:r>
      <w:r w:rsidRPr="00327587">
        <w:rPr>
          <w:color w:val="000000" w:themeColor="text1"/>
        </w:rPr>
      </w:r>
      <w:r w:rsidRPr="00327587">
        <w:rPr>
          <w:color w:val="000000" w:themeColor="text1"/>
        </w:rPr>
        <w:fldChar w:fldCharType="separate"/>
      </w:r>
      <w:r w:rsidRPr="00327587">
        <w:rPr>
          <w:noProof/>
          <w:color w:val="000000" w:themeColor="text1"/>
        </w:rPr>
        <w:t>(</w:t>
      </w:r>
      <w:r w:rsidRPr="00452D8D">
        <w:rPr>
          <w:noProof/>
          <w:color w:val="000000" w:themeColor="text1"/>
        </w:rPr>
        <w:t xml:space="preserve"> </w:t>
      </w:r>
      <w:r w:rsidRPr="00327587">
        <w:rPr>
          <w:noProof/>
          <w:color w:val="000000" w:themeColor="text1"/>
        </w:rPr>
        <w:t>Hou et al., 2008; Polissar and Freeman, 2010</w:t>
      </w:r>
      <w:r>
        <w:rPr>
          <w:noProof/>
          <w:color w:val="000000" w:themeColor="text1"/>
        </w:rPr>
        <w:t xml:space="preserve">; </w:t>
      </w:r>
      <w:r w:rsidRPr="00327587">
        <w:rPr>
          <w:noProof/>
          <w:color w:val="000000" w:themeColor="text1"/>
        </w:rPr>
        <w:t>Douglas et al., 2012; Nelson et al., 2013)</w:t>
      </w:r>
      <w:r w:rsidRPr="00327587">
        <w:rPr>
          <w:color w:val="000000" w:themeColor="text1"/>
        </w:rPr>
        <w:fldChar w:fldCharType="end"/>
      </w:r>
      <w:r w:rsidRPr="00327587">
        <w:rPr>
          <w:color w:val="000000" w:themeColor="text1"/>
        </w:rPr>
        <w:t xml:space="preserve">. This </w:t>
      </w:r>
      <w:r>
        <w:rPr>
          <w:color w:val="000000" w:themeColor="text1"/>
        </w:rPr>
        <w:t>observation has</w:t>
      </w:r>
      <w:r w:rsidRPr="00327587">
        <w:rPr>
          <w:color w:val="000000" w:themeColor="text1"/>
        </w:rPr>
        <w:t xml:space="preserve"> important </w:t>
      </w:r>
      <w:r>
        <w:rPr>
          <w:color w:val="000000" w:themeColor="text1"/>
        </w:rPr>
        <w:t xml:space="preserve">implications </w:t>
      </w:r>
      <w:r w:rsidRPr="00327587">
        <w:rPr>
          <w:color w:val="000000" w:themeColor="text1"/>
        </w:rPr>
        <w:t xml:space="preserve">for paleo reconstruction </w:t>
      </w:r>
      <w:r>
        <w:rPr>
          <w:color w:val="000000" w:themeColor="text1"/>
        </w:rPr>
        <w:t xml:space="preserve">studies </w:t>
      </w:r>
      <w:r w:rsidRPr="00327587">
        <w:rPr>
          <w:color w:val="000000" w:themeColor="text1"/>
        </w:rPr>
        <w:t>since</w:t>
      </w:r>
      <w:r w:rsidRPr="00327587">
        <w:t xml:space="preserve"> </w:t>
      </w:r>
      <w:r>
        <w:t>in man</w:t>
      </w:r>
      <w:r w:rsidR="007E21C8">
        <w:t>y instances it is</w:t>
      </w:r>
      <w:r w:rsidRPr="00327587">
        <w:t xml:space="preserve"> </w:t>
      </w:r>
      <w:r w:rsidR="007E21C8">
        <w:t>assumed</w:t>
      </w:r>
      <w:r w:rsidRPr="00327587">
        <w:t xml:space="preserve"> that </w:t>
      </w:r>
      <w:r>
        <w:t>hydrogen isotope fractionations</w:t>
      </w:r>
      <w:r w:rsidRPr="00327587">
        <w:t xml:space="preserve"> among different plants</w:t>
      </w:r>
      <w:r>
        <w:t xml:space="preserve"> (C3 vs. C4 or CAM, gymnosperm vs. angiosperm) are</w:t>
      </w:r>
      <w:r w:rsidRPr="00327587">
        <w:t xml:space="preserve"> relatively </w:t>
      </w:r>
      <w:r>
        <w:t>minor</w:t>
      </w:r>
      <w:r w:rsidRPr="00327587">
        <w:t xml:space="preserve"> compared </w:t>
      </w:r>
      <w:r>
        <w:t>to environmental/climatic</w:t>
      </w:r>
      <w:r w:rsidRPr="00327587">
        <w:t xml:space="preserve"> </w:t>
      </w:r>
      <w:r>
        <w:t>drivers (Sachse et al., 2004, 2006)</w:t>
      </w:r>
      <w:r w:rsidRPr="00327587">
        <w:t>.</w:t>
      </w:r>
      <w:r w:rsidRPr="00327587">
        <w:rPr>
          <w:color w:val="000000" w:themeColor="text1"/>
        </w:rPr>
        <w:t xml:space="preserve"> However, </w:t>
      </w:r>
      <w:r w:rsidR="007E21C8">
        <w:rPr>
          <w:color w:val="000000" w:themeColor="text1"/>
        </w:rPr>
        <w:t xml:space="preserve">as </w:t>
      </w:r>
      <w:r w:rsidR="009D5336">
        <w:rPr>
          <w:color w:val="000000" w:themeColor="text1"/>
        </w:rPr>
        <w:t>this study</w:t>
      </w:r>
      <w:r>
        <w:rPr>
          <w:color w:val="000000" w:themeColor="text1"/>
        </w:rPr>
        <w:t xml:space="preserve"> and sever</w:t>
      </w:r>
      <w:r w:rsidR="007E21C8">
        <w:rPr>
          <w:color w:val="000000" w:themeColor="text1"/>
        </w:rPr>
        <w:t>al others</w:t>
      </w:r>
      <w:r w:rsidRPr="00327587">
        <w:rPr>
          <w:color w:val="000000" w:themeColor="text1"/>
        </w:rPr>
        <w:t xml:space="preserve"> suggest this </w:t>
      </w:r>
      <w:r>
        <w:rPr>
          <w:color w:val="000000" w:themeColor="text1"/>
        </w:rPr>
        <w:t>assumption</w:t>
      </w:r>
      <w:r w:rsidRPr="00327587">
        <w:rPr>
          <w:color w:val="000000" w:themeColor="text1"/>
        </w:rPr>
        <w:t xml:space="preserve"> may not always </w:t>
      </w:r>
      <w:r>
        <w:rPr>
          <w:color w:val="000000" w:themeColor="text1"/>
        </w:rPr>
        <w:t>apply</w:t>
      </w:r>
      <w:r w:rsidRPr="00327587">
        <w:rPr>
          <w:color w:val="000000" w:themeColor="text1"/>
        </w:rPr>
        <w:t xml:space="preserve">. Hou et al. </w:t>
      </w:r>
      <w:r w:rsidRPr="00327587">
        <w:rPr>
          <w:color w:val="000000" w:themeColor="text1"/>
        </w:rPr>
        <w:fldChar w:fldCharType="begin"/>
      </w:r>
      <w:r w:rsidRPr="00327587">
        <w:rPr>
          <w:color w:val="000000" w:themeColor="text1"/>
        </w:rPr>
        <w:instrText xml:space="preserve"> ADDIN EN.CITE &lt;EndNote&gt;&lt;Cite ExcludeAuth="1"&gt;&lt;Author&gt;Hou&lt;/Author&gt;&lt;Year&gt;2007&lt;/Year&gt;&lt;IDText&gt;Hydrogen isotopic variability in leaf waxes among terrestrial and aquatic plants around Blood Pond, Massachusetts (USA)&lt;/IDText&gt;&lt;DisplayText&gt;(2007b)&lt;/DisplayText&gt;&lt;record&gt;&lt;dates&gt;&lt;pub-dates&gt;&lt;date&gt;2007&lt;/date&gt;&lt;/pub-dates&gt;&lt;year&gt;2007&lt;/year&gt;&lt;/dates&gt;&lt;urls&gt;&lt;related-urls&gt;&lt;url&gt;&amp;lt;Go to ISI&amp;gt;://WOS:000247809300012&lt;/url&gt;&lt;/related-urls&gt;&lt;/urls&gt;&lt;isbn&gt;0146-6380&lt;/isbn&gt;&lt;titles&gt;&lt;title&gt;Hydrogen isotopic variability in leaf waxes among terrestrial and aquatic plants around Blood Pond, Massachusetts (USA)&lt;/title&gt;&lt;secondary-title&gt;Organic Geochemistry&lt;/secondary-title&gt;&lt;/titles&gt;&lt;pages&gt;977-984&lt;/pages&gt;&lt;number&gt;6&lt;/number&gt;&lt;contributors&gt;&lt;authors&gt;&lt;author&gt;Hou, Juzhi&lt;/author&gt;&lt;author&gt;D&amp;apos;Andrea, William J.&lt;/author&gt;&lt;author&gt;MacDonald, Dana&lt;/author&gt;&lt;author&gt;Huang, Yongsong&lt;/author&gt;&lt;/authors&gt;&lt;/contributors&gt;&lt;added-date format="utc"&gt;1377979790&lt;/added-date&gt;&lt;ref-type name="Journal Article"&gt;17&lt;/ref-type&gt;&lt;rec-number&gt;19&lt;/rec-number&gt;&lt;last-updated-date format="utc"&gt;1378227632&lt;/last-updated-date&gt;&lt;accession-num&gt;WOS:000247809300012&lt;/accession-num&gt;&lt;electronic-resource-num&gt;10.1016/j.orggeochem.2006.12.009&lt;/electronic-resource-num&gt;&lt;volume&gt;38&lt;/volume&gt;&lt;/record&gt;&lt;/Cite&gt;&lt;/EndNote&gt;</w:instrText>
      </w:r>
      <w:r w:rsidRPr="00327587">
        <w:rPr>
          <w:color w:val="000000" w:themeColor="text1"/>
        </w:rPr>
        <w:fldChar w:fldCharType="separate"/>
      </w:r>
      <w:r w:rsidRPr="00327587">
        <w:rPr>
          <w:noProof/>
          <w:color w:val="000000" w:themeColor="text1"/>
        </w:rPr>
        <w:t>(2007b)</w:t>
      </w:r>
      <w:r w:rsidRPr="00327587">
        <w:rPr>
          <w:color w:val="000000" w:themeColor="text1"/>
        </w:rPr>
        <w:fldChar w:fldCharType="end"/>
      </w:r>
      <w:r w:rsidRPr="00327587">
        <w:rPr>
          <w:color w:val="000000" w:themeColor="text1"/>
        </w:rPr>
        <w:t xml:space="preserve"> </w:t>
      </w:r>
      <w:r>
        <w:rPr>
          <w:color w:val="000000" w:themeColor="text1"/>
        </w:rPr>
        <w:t xml:space="preserve">reported </w:t>
      </w:r>
      <w:r w:rsidRPr="00327587">
        <w:rPr>
          <w:color w:val="000000" w:themeColor="text1"/>
        </w:rPr>
        <w:t xml:space="preserve">that leaf wax </w:t>
      </w:r>
      <w:r w:rsidRPr="00327587">
        <w:t xml:space="preserve">δD </w:t>
      </w:r>
      <w:r>
        <w:t xml:space="preserve">values can </w:t>
      </w:r>
      <w:r w:rsidRPr="00327587">
        <w:t>differ significantly among different plant type</w:t>
      </w:r>
      <w:r>
        <w:t>s</w:t>
      </w:r>
      <w:r w:rsidRPr="00327587">
        <w:t xml:space="preserve"> (terrestrial trees </w:t>
      </w:r>
      <w:r>
        <w:t>vs.</w:t>
      </w:r>
      <w:r w:rsidRPr="00327587">
        <w:t xml:space="preserve"> aquatic plants) </w:t>
      </w:r>
      <w:r w:rsidRPr="00327587">
        <w:rPr>
          <w:color w:val="000000" w:themeColor="text1"/>
        </w:rPr>
        <w:t xml:space="preserve">even under the same precipitation </w:t>
      </w:r>
      <w:r>
        <w:rPr>
          <w:color w:val="000000" w:themeColor="text1"/>
        </w:rPr>
        <w:t xml:space="preserve">conditions </w:t>
      </w:r>
      <w:r w:rsidRPr="00327587">
        <w:rPr>
          <w:color w:val="000000" w:themeColor="text1"/>
        </w:rPr>
        <w:t xml:space="preserve">and environmental regime. Pedentchouk et al. </w:t>
      </w:r>
      <w:r w:rsidRPr="00327587">
        <w:rPr>
          <w:color w:val="000000" w:themeColor="text1"/>
        </w:rPr>
        <w:fldChar w:fldCharType="begin"/>
      </w:r>
      <w:r w:rsidRPr="00327587">
        <w:rPr>
          <w:color w:val="000000" w:themeColor="text1"/>
        </w:rPr>
        <w:instrText xml:space="preserve"> ADDIN EN.CITE &lt;EndNote&gt;&lt;Cite ExcludeAuth="1"&gt;&lt;Author&gt;Pedentchouk&lt;/Author&gt;&lt;Year&gt;2008&lt;/Year&gt;&lt;IDText&gt;delta C-13 and delta D compositions of n-alkanes from modern angiosperms and conifers: An experimental set up in central Washington State, USA&lt;/IDText&gt;&lt;DisplayText&gt;(2008)&lt;/DisplayText&gt;&lt;record&gt;&lt;dates&gt;&lt;pub-dates&gt;&lt;date&gt;Aug&lt;/date&gt;&lt;/pub-dates&gt;&lt;year&gt;2008&lt;/year&gt;&lt;/dates&gt;&lt;urls&gt;&lt;related-urls&gt;&lt;url&gt;&amp;lt;Go to ISI&amp;gt;://WOS:000258898000031&lt;/url&gt;&lt;/related-urls&gt;&lt;/urls&gt;&lt;isbn&gt;0146-6380&lt;/isbn&gt;&lt;titles&gt;&lt;title&gt;delta C-13 and delta D compositions of n-alkanes from modern angiosperms and conifers: An experimental set up in central Washington State, USA&lt;/title&gt;&lt;secondary-title&gt;Organic Geochemistry&lt;/secondary-title&gt;&lt;/titles&gt;&lt;pages&gt;1066-1071&lt;/pages&gt;&lt;number&gt;8&lt;/number&gt;&lt;contributors&gt;&lt;authors&gt;&lt;author&gt;Pedentchouk, Nikolai&lt;/author&gt;&lt;author&gt;Sumner, William&lt;/author&gt;&lt;author&gt;Tipple, Brett&lt;/author&gt;&lt;author&gt;Pagani, Mark&lt;/author&gt;&lt;/authors&gt;&lt;/contributors&gt;&lt;added-date format="utc"&gt;1377980832&lt;/added-date&gt;&lt;ref-type name="Journal Article"&gt;17&lt;/ref-type&gt;&lt;rec-number&gt;35&lt;/rec-number&gt;&lt;last-updated-date format="utc"&gt;1378227632&lt;/last-updated-date&gt;&lt;accession-num&gt;WOS:000258898000031&lt;/accession-num&gt;&lt;electronic-resource-num&gt;10.1016/j.orggeochem.2008.02.005&lt;/electronic-resource-num&gt;&lt;volume&gt;39&lt;/volume&gt;&lt;/record&gt;&lt;/Cite&gt;&lt;/EndNote&gt;</w:instrText>
      </w:r>
      <w:r w:rsidRPr="00327587">
        <w:rPr>
          <w:color w:val="000000" w:themeColor="text1"/>
        </w:rPr>
        <w:fldChar w:fldCharType="separate"/>
      </w:r>
      <w:r w:rsidRPr="00327587">
        <w:rPr>
          <w:noProof/>
          <w:color w:val="000000" w:themeColor="text1"/>
        </w:rPr>
        <w:t>(2008)</w:t>
      </w:r>
      <w:r w:rsidRPr="00327587">
        <w:rPr>
          <w:color w:val="000000" w:themeColor="text1"/>
        </w:rPr>
        <w:fldChar w:fldCharType="end"/>
      </w:r>
      <w:r>
        <w:rPr>
          <w:color w:val="000000" w:themeColor="text1"/>
        </w:rPr>
        <w:t xml:space="preserve"> </w:t>
      </w:r>
      <w:r w:rsidRPr="00327587">
        <w:rPr>
          <w:color w:val="000000" w:themeColor="text1"/>
        </w:rPr>
        <w:t xml:space="preserve">suggested that </w:t>
      </w:r>
      <w:r w:rsidRPr="00327587">
        <w:t>δD and δ</w:t>
      </w:r>
      <w:r w:rsidRPr="00327587">
        <w:rPr>
          <w:vertAlign w:val="superscript"/>
        </w:rPr>
        <w:t>13</w:t>
      </w:r>
      <w:r w:rsidRPr="00327587">
        <w:t>C values of sedimentary leaf wax may also result from temporal shifts of plants distribution between angiosperms and conifers as well as plants metabolic changes, instead of only from the paleoclimatic changes.</w:t>
      </w:r>
      <w:r w:rsidRPr="00327587">
        <w:rPr>
          <w:color w:val="000000" w:themeColor="text1"/>
        </w:rPr>
        <w:t xml:space="preserve"> </w:t>
      </w:r>
      <w:r w:rsidR="00572D8F">
        <w:rPr>
          <w:color w:val="000000" w:themeColor="text1"/>
        </w:rPr>
        <w:t>My</w:t>
      </w:r>
      <w:r w:rsidRPr="00327587">
        <w:rPr>
          <w:color w:val="000000" w:themeColor="text1"/>
        </w:rPr>
        <w:t xml:space="preserve"> results show that</w:t>
      </w:r>
      <w:r>
        <w:rPr>
          <w:color w:val="000000" w:themeColor="text1"/>
        </w:rPr>
        <w:t xml:space="preserve"> significant variability can be observed for wetlands plants within a geographically specific environment</w:t>
      </w:r>
      <w:r w:rsidRPr="00327587">
        <w:t xml:space="preserve">. Thus caution must be taken for paleoclimatic applications </w:t>
      </w:r>
      <w:r w:rsidR="00DC7886">
        <w:t>on the basis of</w:t>
      </w:r>
      <w:r w:rsidRPr="00327587">
        <w:t xml:space="preserve"> sediment leaf wax δD values</w:t>
      </w:r>
      <w:r>
        <w:t>, and</w:t>
      </w:r>
      <w:r w:rsidRPr="00327587">
        <w:t xml:space="preserve"> regional </w:t>
      </w:r>
      <w:r w:rsidRPr="00327587">
        <w:lastRenderedPageBreak/>
        <w:t>proxy calibration</w:t>
      </w:r>
      <w:r>
        <w:t>s should ideally be performed</w:t>
      </w:r>
      <w:r w:rsidRPr="00327587">
        <w:t xml:space="preserve"> </w:t>
      </w:r>
      <w:r>
        <w:t>to aid in the interpretation of</w:t>
      </w:r>
      <w:r w:rsidRPr="00327587">
        <w:t xml:space="preserve"> paleo</w:t>
      </w:r>
      <w:r>
        <w:t xml:space="preserve">-environmental data obtained </w:t>
      </w:r>
      <w:r w:rsidRPr="00327587">
        <w:t xml:space="preserve">from sedimentary </w:t>
      </w:r>
      <w:r w:rsidRPr="00382762">
        <w:rPr>
          <w:i/>
        </w:rPr>
        <w:t>n</w:t>
      </w:r>
      <w:r w:rsidRPr="00382762">
        <w:t>-alkane</w:t>
      </w:r>
      <w:r w:rsidRPr="00327587">
        <w:t xml:space="preserve"> δD values</w:t>
      </w:r>
      <w:r>
        <w:t>.</w:t>
      </w:r>
      <w:r w:rsidRPr="00327587">
        <w:t xml:space="preserve"> </w:t>
      </w:r>
      <w:r>
        <w:t>F</w:t>
      </w:r>
      <w:r w:rsidRPr="00327587">
        <w:t xml:space="preserve">uture studies, especially </w:t>
      </w:r>
      <w:r w:rsidR="009D5336">
        <w:t xml:space="preserve">those </w:t>
      </w:r>
      <w:r>
        <w:t>focused on</w:t>
      </w:r>
      <w:r w:rsidRPr="00327587">
        <w:t xml:space="preserve"> modeling </w:t>
      </w:r>
      <w:r>
        <w:t>approaches (Gao et al., 2011)</w:t>
      </w:r>
      <w:r w:rsidRPr="00327587">
        <w:t>, may provide better way</w:t>
      </w:r>
      <w:r>
        <w:t>s to constrain source contributions through</w:t>
      </w:r>
      <w:r w:rsidRPr="00327587">
        <w:t xml:space="preserve"> vegetation change </w:t>
      </w:r>
      <w:r>
        <w:t>in comparison with</w:t>
      </w:r>
      <w:r w:rsidRPr="00327587">
        <w:t xml:space="preserve"> environmental or climatic factors. </w:t>
      </w:r>
    </w:p>
    <w:p w14:paraId="3000650B" w14:textId="77777777" w:rsidR="00A22F6C" w:rsidRPr="008E20E9" w:rsidRDefault="00A22F6C" w:rsidP="00A22F6C">
      <w:pPr>
        <w:widowControl w:val="0"/>
        <w:tabs>
          <w:tab w:val="left" w:pos="1800"/>
        </w:tabs>
        <w:suppressAutoHyphens/>
        <w:autoSpaceDE w:val="0"/>
        <w:autoSpaceDN w:val="0"/>
        <w:adjustRightInd w:val="0"/>
        <w:spacing w:before="0" w:after="0" w:line="480" w:lineRule="auto"/>
        <w:ind w:firstLine="720"/>
        <w:jc w:val="both"/>
      </w:pPr>
      <w:r>
        <w:t xml:space="preserve">For </w:t>
      </w:r>
      <w:r w:rsidRPr="00327587">
        <w:t>δ</w:t>
      </w:r>
      <w:r w:rsidRPr="00327587">
        <w:rPr>
          <w:vertAlign w:val="superscript"/>
        </w:rPr>
        <w:t>13</w:t>
      </w:r>
      <w:r w:rsidRPr="00327587">
        <w:t xml:space="preserve">C values of </w:t>
      </w:r>
      <w:r>
        <w:t xml:space="preserve">the </w:t>
      </w:r>
      <w:r w:rsidRPr="00327587">
        <w:t>C</w:t>
      </w:r>
      <w:r w:rsidRPr="00327587">
        <w:rPr>
          <w:vertAlign w:val="subscript"/>
        </w:rPr>
        <w:t>20</w:t>
      </w:r>
      <w:r w:rsidRPr="00327587">
        <w:t xml:space="preserve"> HBI </w:t>
      </w:r>
      <w:r>
        <w:t xml:space="preserve">along the soil transect, they </w:t>
      </w:r>
      <w:r w:rsidR="009D5336">
        <w:t>were</w:t>
      </w:r>
      <w:r>
        <w:t xml:space="preserve"> </w:t>
      </w:r>
      <w:r w:rsidR="009D5336">
        <w:t>consistently</w:t>
      </w:r>
      <w:r>
        <w:t xml:space="preserve"> more depleted by over 5-11</w:t>
      </w:r>
      <w:r w:rsidRPr="00980BC6">
        <w:t xml:space="preserve">‰ relative to </w:t>
      </w:r>
      <w:r>
        <w:t xml:space="preserve">the corresponding </w:t>
      </w:r>
      <w:r w:rsidRPr="00980BC6">
        <w:t xml:space="preserve">long-chain </w:t>
      </w:r>
      <w:r w:rsidRPr="00382762">
        <w:rPr>
          <w:i/>
        </w:rPr>
        <w:t>n</w:t>
      </w:r>
      <w:r w:rsidRPr="00382762">
        <w:t>-alkane</w:t>
      </w:r>
      <w:r w:rsidRPr="00980BC6">
        <w:t xml:space="preserve">s </w:t>
      </w:r>
      <w:r>
        <w:t>for each sample (P &lt; 0.01).</w:t>
      </w:r>
      <w:r w:rsidRPr="00980BC6">
        <w:t xml:space="preserve"> </w:t>
      </w:r>
      <w:r>
        <w:t xml:space="preserve">Their large depleted </w:t>
      </w:r>
      <w:r w:rsidRPr="00327587">
        <w:t>δ</w:t>
      </w:r>
      <w:r w:rsidRPr="00327587">
        <w:rPr>
          <w:vertAlign w:val="superscript"/>
        </w:rPr>
        <w:t>13</w:t>
      </w:r>
      <w:r w:rsidRPr="00327587">
        <w:t>C</w:t>
      </w:r>
      <w:r>
        <w:t xml:space="preserve"> values may suggest that </w:t>
      </w:r>
      <w:r w:rsidRPr="00980BC6">
        <w:t>C</w:t>
      </w:r>
      <w:r w:rsidRPr="00980BC6">
        <w:rPr>
          <w:vertAlign w:val="subscript"/>
        </w:rPr>
        <w:t>20</w:t>
      </w:r>
      <w:r w:rsidRPr="00980BC6">
        <w:t xml:space="preserve"> HBI-producing organisms at least partially utilize recycled (</w:t>
      </w:r>
      <w:r w:rsidRPr="00980BC6">
        <w:rPr>
          <w:vertAlign w:val="superscript"/>
        </w:rPr>
        <w:t>13</w:t>
      </w:r>
      <w:r w:rsidRPr="00980BC6">
        <w:t>C depleted) CO</w:t>
      </w:r>
      <w:r w:rsidRPr="00980BC6">
        <w:rPr>
          <w:vertAlign w:val="subscript"/>
        </w:rPr>
        <w:t>2</w:t>
      </w:r>
      <w:r w:rsidRPr="00980BC6">
        <w:t xml:space="preserve"> produced from the decomposition of OM as their carbon sources rather than atmospheric (</w:t>
      </w:r>
      <w:r w:rsidRPr="00980BC6">
        <w:rPr>
          <w:vertAlign w:val="superscript"/>
        </w:rPr>
        <w:t>13</w:t>
      </w:r>
      <w:r w:rsidRPr="00980BC6">
        <w:t>C enriched) CO</w:t>
      </w:r>
      <w:r w:rsidRPr="00980BC6">
        <w:rPr>
          <w:vertAlign w:val="subscript"/>
        </w:rPr>
        <w:t>2</w:t>
      </w:r>
      <w:r w:rsidRPr="00980BC6">
        <w:t>.</w:t>
      </w:r>
      <w:r>
        <w:t xml:space="preserve"> A depletion trend was observed (R</w:t>
      </w:r>
      <w:r w:rsidRPr="001072E8">
        <w:rPr>
          <w:vertAlign w:val="superscript"/>
        </w:rPr>
        <w:t>2</w:t>
      </w:r>
      <w:r>
        <w:t xml:space="preserve"> = 0.35) along the slough to ridge transect</w:t>
      </w:r>
      <w:r w:rsidR="009D5336">
        <w:t>, which</w:t>
      </w:r>
      <w:r>
        <w:t xml:space="preserve"> is opposite </w:t>
      </w:r>
      <w:r w:rsidR="009D5336">
        <w:t>to that observed for</w:t>
      </w:r>
      <w:r>
        <w:t xml:space="preserve"> </w:t>
      </w:r>
      <w:r w:rsidRPr="00382762">
        <w:rPr>
          <w:i/>
        </w:rPr>
        <w:t>n</w:t>
      </w:r>
      <w:r w:rsidRPr="00382762">
        <w:t>-alkane</w:t>
      </w:r>
      <w:r w:rsidR="009D5336">
        <w:t xml:space="preserve">s. Several factors could explain </w:t>
      </w:r>
      <w:r>
        <w:t xml:space="preserve">such </w:t>
      </w:r>
      <w:r w:rsidR="009D5336">
        <w:t>a trend, including</w:t>
      </w:r>
      <w:r>
        <w:t xml:space="preserve"> (a) </w:t>
      </w:r>
      <w:r w:rsidR="009D5336">
        <w:t>although</w:t>
      </w:r>
      <w:r>
        <w:t xml:space="preserve"> C</w:t>
      </w:r>
      <w:r w:rsidRPr="002B7412">
        <w:rPr>
          <w:vertAlign w:val="subscript"/>
        </w:rPr>
        <w:t>20</w:t>
      </w:r>
      <w:r>
        <w:t xml:space="preserve"> HBI was used as a marker for periphyton in the Everglades, </w:t>
      </w:r>
      <w:r w:rsidRPr="00AF6877">
        <w:t>the biosynthesis of the C</w:t>
      </w:r>
      <w:r w:rsidRPr="00AF6877">
        <w:rPr>
          <w:vertAlign w:val="subscript"/>
        </w:rPr>
        <w:t>20</w:t>
      </w:r>
      <w:r>
        <w:t xml:space="preserve"> HBI</w:t>
      </w:r>
      <w:r w:rsidRPr="00AF6877">
        <w:t xml:space="preserve"> is not limited to </w:t>
      </w:r>
      <w:r>
        <w:t>only one</w:t>
      </w:r>
      <w:r w:rsidRPr="00AF6877">
        <w:t xml:space="preserve"> unique organism, which seems to be supported</w:t>
      </w:r>
      <w:r>
        <w:t xml:space="preserve"> by its ubiquitous distribution;</w:t>
      </w:r>
      <w:r w:rsidRPr="00AF6877">
        <w:t xml:space="preserve"> </w:t>
      </w:r>
      <w:r>
        <w:t>(b)</w:t>
      </w:r>
      <w:r w:rsidRPr="00AF6877">
        <w:t xml:space="preserve"> the C</w:t>
      </w:r>
      <w:r w:rsidRPr="00AF6877">
        <w:rPr>
          <w:vertAlign w:val="subscript"/>
        </w:rPr>
        <w:t>20</w:t>
      </w:r>
      <w:r>
        <w:t xml:space="preserve"> HBI is</w:t>
      </w:r>
      <w:r w:rsidRPr="00AF6877">
        <w:t xml:space="preserve"> biosynthesized by a unique but widespread organism (</w:t>
      </w:r>
      <w:r w:rsidR="005946C6">
        <w:t>e.g.,</w:t>
      </w:r>
      <w:r w:rsidRPr="00AF6877">
        <w:t xml:space="preserve"> cyanobacteria) who uses different carbon pools </w:t>
      </w:r>
      <w:r>
        <w:t>with different hydroperiod, or the combination of both</w:t>
      </w:r>
      <w:r w:rsidRPr="00AF6877">
        <w:t>.</w:t>
      </w:r>
      <w:r>
        <w:t xml:space="preserve"> </w:t>
      </w:r>
      <w:r w:rsidR="009D5336" w:rsidRPr="009D5336">
        <w:t>The exact explanations for this pattern remains undetermined and more research is needed to calrifyclarify this observation.</w:t>
      </w:r>
    </w:p>
    <w:p w14:paraId="1A3131BD" w14:textId="77777777" w:rsidR="00A22F6C" w:rsidRPr="00327587" w:rsidRDefault="00A22F6C" w:rsidP="00A22F6C">
      <w:pPr>
        <w:widowControl w:val="0"/>
        <w:tabs>
          <w:tab w:val="left" w:pos="1800"/>
        </w:tabs>
        <w:suppressAutoHyphens/>
        <w:autoSpaceDE w:val="0"/>
        <w:autoSpaceDN w:val="0"/>
        <w:adjustRightInd w:val="0"/>
        <w:spacing w:before="0" w:after="0" w:line="480" w:lineRule="auto"/>
        <w:ind w:firstLine="720"/>
        <w:jc w:val="both"/>
      </w:pPr>
      <w:r w:rsidRPr="00327587">
        <w:t xml:space="preserve">For δD values of </w:t>
      </w:r>
      <w:r>
        <w:t xml:space="preserve">the </w:t>
      </w:r>
      <w:r w:rsidRPr="00327587">
        <w:t>C</w:t>
      </w:r>
      <w:r w:rsidRPr="00327587">
        <w:rPr>
          <w:vertAlign w:val="subscript"/>
        </w:rPr>
        <w:t>20</w:t>
      </w:r>
      <w:r w:rsidRPr="00327587">
        <w:t xml:space="preserve"> HBI (large concentration in all surface soil samples because of high coverage of periphyton in Everglades wetland system), a slight</w:t>
      </w:r>
      <w:r>
        <w:t xml:space="preserve"> </w:t>
      </w:r>
      <w:r w:rsidR="00BF49AF" w:rsidRPr="00327587">
        <w:t xml:space="preserve">trend </w:t>
      </w:r>
      <w:r w:rsidR="00BF49AF">
        <w:t xml:space="preserve">of isotopic enrichment </w:t>
      </w:r>
      <w:r w:rsidRPr="00327587">
        <w:t xml:space="preserve">was observed, which is opposite </w:t>
      </w:r>
      <w:r w:rsidR="00BF49AF">
        <w:t>to the</w:t>
      </w:r>
      <w:r w:rsidRPr="00327587">
        <w:t xml:space="preserve"> </w:t>
      </w:r>
      <w:r w:rsidRPr="00382762">
        <w:rPr>
          <w:i/>
        </w:rPr>
        <w:t>n</w:t>
      </w:r>
      <w:r w:rsidRPr="00382762">
        <w:t>-alkane</w:t>
      </w:r>
      <w:r w:rsidRPr="00327587">
        <w:t xml:space="preserve"> δD </w:t>
      </w:r>
      <w:r>
        <w:t>trend</w:t>
      </w:r>
      <w:r w:rsidRPr="00327587">
        <w:t xml:space="preserve">. </w:t>
      </w:r>
      <w:r>
        <w:t xml:space="preserve">Since this biomarker in not produced by higher plants, and has been used as a marker for periphyton </w:t>
      </w:r>
      <w:r>
        <w:lastRenderedPageBreak/>
        <w:t>in the Everglades</w:t>
      </w:r>
      <w:r w:rsidRPr="00FE01A4">
        <w:t xml:space="preserve"> (Jaffé</w:t>
      </w:r>
      <w:r w:rsidRPr="00FE01A4" w:rsidDel="00FE01A4">
        <w:t xml:space="preserve"> </w:t>
      </w:r>
      <w:r>
        <w:t>et al., 2001; Pisani et al., 2013), it</w:t>
      </w:r>
      <w:r w:rsidRPr="00327587">
        <w:t xml:space="preserve"> could be a potential way to trace environmental </w:t>
      </w:r>
      <w:r>
        <w:t xml:space="preserve">drivers such as hydroperiod without the influence of vegetation change effects. Indeed, </w:t>
      </w:r>
      <w:r w:rsidRPr="00327587">
        <w:t xml:space="preserve">the δD trend of </w:t>
      </w:r>
      <w:r>
        <w:t xml:space="preserve">the </w:t>
      </w:r>
      <w:r w:rsidRPr="00327587">
        <w:t>C</w:t>
      </w:r>
      <w:r w:rsidRPr="00327587">
        <w:rPr>
          <w:vertAlign w:val="subscript"/>
        </w:rPr>
        <w:t>20</w:t>
      </w:r>
      <w:r w:rsidRPr="00327587">
        <w:t xml:space="preserve"> HBI </w:t>
      </w:r>
      <w:r>
        <w:t xml:space="preserve">for the soil transect </w:t>
      </w:r>
      <w:r w:rsidRPr="00327587">
        <w:t xml:space="preserve">seems </w:t>
      </w:r>
      <w:r>
        <w:t xml:space="preserve">to be consistent with the hydroperiod changes </w:t>
      </w:r>
      <w:r w:rsidRPr="00327587">
        <w:t xml:space="preserve">or </w:t>
      </w:r>
      <w:r>
        <w:t>water inundation</w:t>
      </w:r>
      <w:r w:rsidRPr="00327587">
        <w:t xml:space="preserve"> </w:t>
      </w:r>
      <w:r w:rsidR="00BF49AF">
        <w:t>patterns</w:t>
      </w:r>
      <w:r w:rsidR="00BF49AF" w:rsidRPr="00327587">
        <w:t xml:space="preserve"> </w:t>
      </w:r>
      <w:r>
        <w:t>between ridge and slough environments</w:t>
      </w:r>
      <w:r w:rsidRPr="00327587">
        <w:t xml:space="preserve">. </w:t>
      </w:r>
      <w:r>
        <w:t>This hypothesis will</w:t>
      </w:r>
      <w:r w:rsidRPr="00327587">
        <w:t xml:space="preserve"> be </w:t>
      </w:r>
      <w:r>
        <w:t xml:space="preserve">further tested through sediment core analyses and comparison with </w:t>
      </w:r>
      <w:r w:rsidRPr="00382762">
        <w:rPr>
          <w:i/>
        </w:rPr>
        <w:t>n</w:t>
      </w:r>
      <w:r w:rsidRPr="00382762">
        <w:t>-alkane</w:t>
      </w:r>
      <w:r>
        <w:t xml:space="preserve"> trends below.</w:t>
      </w:r>
    </w:p>
    <w:p w14:paraId="6C4DD1DC" w14:textId="77777777" w:rsidR="002F10DF" w:rsidRPr="003A084B" w:rsidRDefault="002F10DF" w:rsidP="00A22F6C">
      <w:pPr>
        <w:widowControl w:val="0"/>
        <w:tabs>
          <w:tab w:val="left" w:pos="1800"/>
        </w:tabs>
        <w:suppressAutoHyphens/>
        <w:autoSpaceDE w:val="0"/>
        <w:autoSpaceDN w:val="0"/>
        <w:adjustRightInd w:val="0"/>
        <w:spacing w:before="0" w:after="0" w:line="480" w:lineRule="auto"/>
        <w:jc w:val="both"/>
      </w:pPr>
    </w:p>
    <w:p w14:paraId="0078D997" w14:textId="77777777" w:rsidR="00A22F6C" w:rsidRDefault="002F10DF" w:rsidP="00A22F6C">
      <w:pPr>
        <w:pStyle w:val="Heading33"/>
        <w:numPr>
          <w:ilvl w:val="2"/>
          <w:numId w:val="35"/>
        </w:numPr>
        <w:ind w:left="0" w:firstLine="0"/>
        <w:jc w:val="both"/>
      </w:pPr>
      <w:r w:rsidRPr="003A084B">
        <w:t xml:space="preserve"> </w:t>
      </w:r>
      <w:bookmarkStart w:id="108" w:name="_Toc388016225"/>
      <w:r w:rsidRPr="003A084B">
        <w:t>Isotopic (C and H) compositions of n-alkanes and C</w:t>
      </w:r>
      <w:r w:rsidRPr="003A084B">
        <w:rPr>
          <w:vertAlign w:val="subscript"/>
        </w:rPr>
        <w:t>20</w:t>
      </w:r>
      <w:r w:rsidRPr="003A084B">
        <w:t xml:space="preserve"> HBI in wetland soil cores</w:t>
      </w:r>
      <w:bookmarkEnd w:id="108"/>
    </w:p>
    <w:p w14:paraId="3740224A" w14:textId="77777777" w:rsidR="00A22F6C" w:rsidRDefault="003302B2" w:rsidP="00A22F6C">
      <w:pPr>
        <w:widowControl w:val="0"/>
        <w:tabs>
          <w:tab w:val="left" w:pos="1800"/>
        </w:tabs>
        <w:suppressAutoHyphens/>
        <w:autoSpaceDE w:val="0"/>
        <w:autoSpaceDN w:val="0"/>
        <w:adjustRightInd w:val="0"/>
        <w:spacing w:before="0" w:after="0" w:line="480" w:lineRule="auto"/>
        <w:ind w:firstLine="720"/>
        <w:jc w:val="both"/>
      </w:pPr>
      <w:r>
        <w:t>Leaf wax</w:t>
      </w:r>
      <w:r w:rsidR="00A22F6C" w:rsidRPr="00327587">
        <w:t xml:space="preserve"> δD</w:t>
      </w:r>
      <w:r w:rsidR="00A22F6C">
        <w:t xml:space="preserve"> and </w:t>
      </w:r>
      <w:r w:rsidR="00A22F6C" w:rsidRPr="00327587">
        <w:t>δ</w:t>
      </w:r>
      <w:r w:rsidR="00A22F6C" w:rsidRPr="00327587">
        <w:rPr>
          <w:vertAlign w:val="superscript"/>
        </w:rPr>
        <w:t>13</w:t>
      </w:r>
      <w:r w:rsidR="00A22F6C" w:rsidRPr="00327587">
        <w:t>C values, preserved in sediments, can be used to track past precipitation</w:t>
      </w:r>
      <w:r w:rsidR="00A22F6C">
        <w:t xml:space="preserve"> history, </w:t>
      </w:r>
      <w:r w:rsidR="00A22F6C" w:rsidRPr="00327587">
        <w:t>hydrological changes</w:t>
      </w:r>
      <w:r w:rsidR="00A22F6C">
        <w:t>, and primary productivity</w:t>
      </w:r>
      <w:r w:rsidR="00A22F6C" w:rsidRPr="00327587">
        <w:t xml:space="preserve"> </w:t>
      </w:r>
      <w:r w:rsidR="00A22F6C" w:rsidRPr="00327587">
        <w:fldChar w:fldCharType="begin">
          <w:fldData xml:space="preserve">PEVuZE5vdGU+PENpdGU+PEF1dGhvcj5MaXU8L0F1dGhvcj48WWVhcj4yMDA1PC9ZZWFyPjxJRFRl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</w:fldData>
        </w:fldChar>
      </w:r>
      <w:r w:rsidR="00A22F6C" w:rsidRPr="00327587">
        <w:instrText xml:space="preserve"> ADDIN EN.CITE </w:instrText>
      </w:r>
      <w:r w:rsidR="00A22F6C" w:rsidRPr="00327587">
        <w:fldChar w:fldCharType="begin">
          <w:fldData xml:space="preserve">PEVuZE5vdGU+PENpdGU+PEF1dGhvcj5MaXU8L0F1dGhvcj48WWVhcj4yMDA1PC9ZZWFyPjxJRFRl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</w:fldData>
        </w:fldChar>
      </w:r>
      <w:r w:rsidR="00A22F6C" w:rsidRPr="00327587">
        <w:instrText xml:space="preserve"> ADDIN EN.CITE.DATA </w:instrText>
      </w:r>
      <w:r w:rsidR="00A22F6C" w:rsidRPr="00327587">
        <w:fldChar w:fldCharType="end"/>
      </w:r>
      <w:r w:rsidR="00A22F6C" w:rsidRPr="00327587">
        <w:fldChar w:fldCharType="separate"/>
      </w:r>
      <w:r w:rsidR="00A22F6C" w:rsidRPr="00327587">
        <w:rPr>
          <w:noProof/>
        </w:rPr>
        <w:t>(</w:t>
      </w:r>
      <w:r w:rsidR="00A22F6C" w:rsidRPr="00AC2590">
        <w:t xml:space="preserve">Shemesh </w:t>
      </w:r>
      <w:r w:rsidR="00A22F6C">
        <w:t xml:space="preserve">et al., 1993; </w:t>
      </w:r>
      <w:r w:rsidR="00A22F6C" w:rsidRPr="00AC2590">
        <w:t>Gu</w:t>
      </w:r>
      <w:r w:rsidR="00A22F6C">
        <w:t xml:space="preserve"> et al., 1996; </w:t>
      </w:r>
      <w:r w:rsidR="00A22F6C" w:rsidRPr="00327587">
        <w:rPr>
          <w:noProof/>
        </w:rPr>
        <w:t>Liu and Huang, 2005;</w:t>
      </w:r>
      <w:r w:rsidR="00A22F6C" w:rsidRPr="00DA58C0">
        <w:rPr>
          <w:noProof/>
        </w:rPr>
        <w:t xml:space="preserve"> </w:t>
      </w:r>
      <w:r w:rsidR="00A22F6C" w:rsidRPr="00327587">
        <w:rPr>
          <w:noProof/>
        </w:rPr>
        <w:t>Pagani et al., 2006</w:t>
      </w:r>
      <w:r w:rsidR="00A22F6C">
        <w:rPr>
          <w:noProof/>
        </w:rPr>
        <w:t xml:space="preserve">; </w:t>
      </w:r>
      <w:r w:rsidR="00A22F6C" w:rsidRPr="00327587">
        <w:rPr>
          <w:noProof/>
        </w:rPr>
        <w:t>Huang et al., 2007)</w:t>
      </w:r>
      <w:r w:rsidR="00A22F6C" w:rsidRPr="00327587">
        <w:fldChar w:fldCharType="end"/>
      </w:r>
      <w:r w:rsidR="00A22F6C" w:rsidRPr="00327587">
        <w:t xml:space="preserve">. </w:t>
      </w:r>
    </w:p>
    <w:p w14:paraId="32703FB6" w14:textId="3F8934A3" w:rsidR="00A22F6C" w:rsidRDefault="00A22F6C" w:rsidP="00A22F6C">
      <w:pPr>
        <w:widowControl w:val="0"/>
        <w:tabs>
          <w:tab w:val="left" w:pos="1800"/>
        </w:tabs>
        <w:suppressAutoHyphens/>
        <w:autoSpaceDE w:val="0"/>
        <w:autoSpaceDN w:val="0"/>
        <w:adjustRightInd w:val="0"/>
        <w:spacing w:before="0" w:after="0" w:line="480" w:lineRule="auto"/>
        <w:ind w:firstLine="720"/>
        <w:jc w:val="both"/>
      </w:pPr>
      <w:r w:rsidRPr="00327587">
        <w:t xml:space="preserve">Depth profiles </w:t>
      </w:r>
      <w:r>
        <w:t>determined for the</w:t>
      </w:r>
      <w:r w:rsidRPr="00327587">
        <w:t xml:space="preserve"> </w:t>
      </w:r>
      <w:r>
        <w:t>slough</w:t>
      </w:r>
      <w:r w:rsidRPr="00327587">
        <w:t xml:space="preserve"> and </w:t>
      </w:r>
      <w:r>
        <w:t>ridge</w:t>
      </w:r>
      <w:r w:rsidRPr="00327587">
        <w:t xml:space="preserve"> cores showed that the C</w:t>
      </w:r>
      <w:r w:rsidRPr="00327587">
        <w:rPr>
          <w:vertAlign w:val="subscript"/>
        </w:rPr>
        <w:t>21</w:t>
      </w:r>
      <w:r w:rsidRPr="00327587">
        <w:t>-C</w:t>
      </w:r>
      <w:r w:rsidRPr="00327587">
        <w:rPr>
          <w:vertAlign w:val="subscript"/>
        </w:rPr>
        <w:t>31</w:t>
      </w:r>
      <w:r w:rsidRPr="00327587">
        <w:t xml:space="preserve"> </w:t>
      </w:r>
      <w:r w:rsidRPr="00382762">
        <w:rPr>
          <w:i/>
        </w:rPr>
        <w:t>n</w:t>
      </w:r>
      <w:r w:rsidRPr="00382762">
        <w:t>-alkane</w:t>
      </w:r>
      <w:r w:rsidRPr="00327587">
        <w:t xml:space="preserve">s </w:t>
      </w:r>
      <w:r>
        <w:t>have</w:t>
      </w:r>
      <w:r w:rsidRPr="00327587">
        <w:t xml:space="preserve"> gradually enriched in δ</w:t>
      </w:r>
      <w:r w:rsidRPr="00327587">
        <w:rPr>
          <w:vertAlign w:val="superscript"/>
        </w:rPr>
        <w:t>13</w:t>
      </w:r>
      <w:r w:rsidRPr="00327587">
        <w:t xml:space="preserve">C </w:t>
      </w:r>
      <w:r>
        <w:t xml:space="preserve">values </w:t>
      </w:r>
      <w:r w:rsidRPr="00327587">
        <w:t xml:space="preserve">with </w:t>
      </w:r>
      <w:r>
        <w:t xml:space="preserve">increasing </w:t>
      </w:r>
      <w:r w:rsidRPr="00327587">
        <w:t>depth by up to 5‰ (</w:t>
      </w:r>
      <w:r>
        <w:t xml:space="preserve">Table 7.5, 7.6, </w:t>
      </w:r>
      <w:r w:rsidRPr="00327587">
        <w:t xml:space="preserve">Fig. </w:t>
      </w:r>
      <w:r>
        <w:t>7.</w:t>
      </w:r>
      <w:r w:rsidRPr="00327587">
        <w:t xml:space="preserve">4a, c). </w:t>
      </w:r>
      <w:r>
        <w:t xml:space="preserve">Similar general </w:t>
      </w:r>
      <w:r w:rsidRPr="00327587">
        <w:t>δ</w:t>
      </w:r>
      <w:r w:rsidRPr="00327587">
        <w:rPr>
          <w:vertAlign w:val="superscript"/>
        </w:rPr>
        <w:t>13</w:t>
      </w:r>
      <w:r w:rsidRPr="00327587">
        <w:t>C</w:t>
      </w:r>
      <w:r>
        <w:t xml:space="preserve"> enrichment trends were observed for C</w:t>
      </w:r>
      <w:r w:rsidRPr="00813FD2">
        <w:rPr>
          <w:vertAlign w:val="subscript"/>
        </w:rPr>
        <w:t>20</w:t>
      </w:r>
      <w:r>
        <w:t xml:space="preserve"> HBI down both cores by up to 7</w:t>
      </w:r>
      <w:r w:rsidRPr="00327587">
        <w:t>‰</w:t>
      </w:r>
      <w:r>
        <w:t>. These</w:t>
      </w:r>
      <w:r w:rsidRPr="00327587">
        <w:t xml:space="preserve"> δ</w:t>
      </w:r>
      <w:r w:rsidRPr="00327587">
        <w:rPr>
          <w:vertAlign w:val="superscript"/>
        </w:rPr>
        <w:t>13</w:t>
      </w:r>
      <w:r w:rsidRPr="00327587">
        <w:t>C</w:t>
      </w:r>
      <w:r w:rsidR="003302B2">
        <w:t xml:space="preserve"> </w:t>
      </w:r>
      <w:r>
        <w:t xml:space="preserve">enrichments with depth </w:t>
      </w:r>
      <w:r w:rsidRPr="00327587">
        <w:t>ha</w:t>
      </w:r>
      <w:r>
        <w:t>ve</w:t>
      </w:r>
      <w:r w:rsidRPr="00327587">
        <w:t xml:space="preserve"> also been reported in other soil </w:t>
      </w:r>
      <w:r>
        <w:t xml:space="preserve">core </w:t>
      </w:r>
      <w:r w:rsidRPr="00327587">
        <w:t xml:space="preserve">studies, </w:t>
      </w:r>
      <w:r>
        <w:t>where</w:t>
      </w:r>
      <w:r w:rsidRPr="00327587">
        <w:t xml:space="preserve"> no </w:t>
      </w:r>
      <w:r>
        <w:t xml:space="preserve">change in </w:t>
      </w:r>
      <w:r w:rsidR="0070080D" w:rsidRPr="003A084B">
        <w:t>C</w:t>
      </w:r>
      <w:r w:rsidR="0070080D" w:rsidRPr="0070080D">
        <w:t>3</w:t>
      </w:r>
      <w:r w:rsidRPr="00327587">
        <w:t xml:space="preserve"> </w:t>
      </w:r>
      <w:r>
        <w:t>vs.</w:t>
      </w:r>
      <w:r w:rsidRPr="00327587">
        <w:t xml:space="preserve"> </w:t>
      </w:r>
      <w:r w:rsidR="0070080D" w:rsidRPr="003A084B">
        <w:t>C</w:t>
      </w:r>
      <w:r w:rsidR="0070080D">
        <w:t>4</w:t>
      </w:r>
      <w:r>
        <w:t xml:space="preserve"> </w:t>
      </w:r>
      <w:r w:rsidRPr="00327587">
        <w:t xml:space="preserve">vegetation </w:t>
      </w:r>
      <w:r w:rsidR="003302B2">
        <w:t>was</w:t>
      </w:r>
      <w:r>
        <w:t xml:space="preserve"> observed</w:t>
      </w:r>
      <w:r w:rsidRPr="00327587">
        <w:t xml:space="preserve"> </w:t>
      </w:r>
      <w:r w:rsidRPr="00327587">
        <w:fldChar w:fldCharType="begin">
          <w:fldData xml:space="preserve">PEVuZE5vdGU+PENpdGU+PEF1dGhvcj5IdWFuZzwvQXV0aG9yPjxZZWFyPjE5OTY8L1llYXI+PElE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</w:fldData>
        </w:fldChar>
      </w:r>
      <w:r w:rsidRPr="00327587">
        <w:instrText xml:space="preserve"> ADDIN EN.CITE </w:instrText>
      </w:r>
      <w:r w:rsidRPr="00327587">
        <w:fldChar w:fldCharType="begin">
          <w:fldData xml:space="preserve">PEVuZE5vdGU+PENpdGU+PEF1dGhvcj5IdWFuZzwvQXV0aG9yPjxZZWFyPjE5OTY8L1llYXI+PElE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</w:fldData>
        </w:fldChar>
      </w:r>
      <w:r w:rsidRPr="00327587">
        <w:instrText xml:space="preserve"> ADDIN EN.CITE.DATA </w:instrText>
      </w:r>
      <w:r w:rsidRPr="00327587">
        <w:fldChar w:fldCharType="end"/>
      </w:r>
      <w:r w:rsidRPr="00327587">
        <w:fldChar w:fldCharType="separate"/>
      </w:r>
      <w:r w:rsidRPr="00327587">
        <w:rPr>
          <w:noProof/>
        </w:rPr>
        <w:t>(Huang et al., 1996; Ficken et al., 1998; Seki et al., 2010)</w:t>
      </w:r>
      <w:r w:rsidRPr="00327587">
        <w:fldChar w:fldCharType="end"/>
      </w:r>
      <w:r w:rsidRPr="00327587">
        <w:t xml:space="preserve">. Several possible factors can </w:t>
      </w:r>
      <w:r w:rsidR="003302B2">
        <w:t xml:space="preserve">influence </w:t>
      </w:r>
      <w:r w:rsidRPr="00327587">
        <w:t xml:space="preserve">this enrichment </w:t>
      </w:r>
      <w:r w:rsidR="003302B2">
        <w:t xml:space="preserve">including </w:t>
      </w:r>
      <w:r>
        <w:t xml:space="preserve">(a) relatively </w:t>
      </w:r>
      <w:r w:rsidRPr="00327587">
        <w:rPr>
          <w:vertAlign w:val="superscript"/>
        </w:rPr>
        <w:t>13</w:t>
      </w:r>
      <w:r w:rsidRPr="00327587">
        <w:t>C</w:t>
      </w:r>
      <w:r>
        <w:t xml:space="preserve"> enriched</w:t>
      </w:r>
      <w:r w:rsidRPr="00F47116">
        <w:t xml:space="preserve"> </w:t>
      </w:r>
      <w:r>
        <w:t>CO</w:t>
      </w:r>
      <w:r w:rsidRPr="0098636F">
        <w:rPr>
          <w:vertAlign w:val="subscript"/>
        </w:rPr>
        <w:t>2</w:t>
      </w:r>
      <w:r>
        <w:rPr>
          <w:vertAlign w:val="subscript"/>
        </w:rPr>
        <w:t xml:space="preserve"> </w:t>
      </w:r>
      <w:r w:rsidRPr="00F47116">
        <w:t xml:space="preserve">in the </w:t>
      </w:r>
      <w:r>
        <w:t xml:space="preserve">pre-industrial past, (b) possible isotopic fractionation of </w:t>
      </w:r>
      <w:r w:rsidRPr="00382762">
        <w:rPr>
          <w:i/>
        </w:rPr>
        <w:t>n</w:t>
      </w:r>
      <w:r w:rsidRPr="00382762">
        <w:t>-alkane</w:t>
      </w:r>
      <w:r>
        <w:t xml:space="preserve">s during early diagenesis, (c) vegetation shift and plant isotope </w:t>
      </w:r>
      <w:r w:rsidRPr="00F47116">
        <w:t>fractionation</w:t>
      </w:r>
      <w:r>
        <w:t xml:space="preserve"> change</w:t>
      </w:r>
      <w:r w:rsidR="003302B2">
        <w:t>s</w:t>
      </w:r>
      <w:r>
        <w:t xml:space="preserve"> driven by</w:t>
      </w:r>
      <w:r w:rsidRPr="00576A70">
        <w:t xml:space="preserve"> </w:t>
      </w:r>
      <w:r>
        <w:t xml:space="preserve">climatic </w:t>
      </w:r>
      <w:r w:rsidR="003302B2">
        <w:t>variations and</w:t>
      </w:r>
      <w:r>
        <w:t xml:space="preserve"> hydrological change.</w:t>
      </w:r>
    </w:p>
    <w:p w14:paraId="1748EB5B" w14:textId="77777777" w:rsidR="0088478D" w:rsidRPr="003A084B" w:rsidRDefault="0088478D" w:rsidP="0088478D">
      <w:pPr>
        <w:widowControl w:val="0"/>
        <w:tabs>
          <w:tab w:val="left" w:pos="1800"/>
        </w:tabs>
        <w:suppressAutoHyphens/>
        <w:autoSpaceDE w:val="0"/>
        <w:autoSpaceDN w:val="0"/>
        <w:adjustRightInd w:val="0"/>
        <w:spacing w:after="0" w:line="480" w:lineRule="auto"/>
        <w:ind w:firstLine="720"/>
        <w:jc w:val="both"/>
        <w:sectPr w:rsidR="0088478D" w:rsidRPr="003A084B" w:rsidSect="002F10DF">
          <w:pgSz w:w="12240" w:h="15840"/>
          <w:pgMar w:top="1440" w:right="1440" w:bottom="1800" w:left="2160" w:header="720" w:footer="720" w:gutter="0"/>
          <w:cols w:space="720"/>
          <w:docGrid w:linePitch="360"/>
        </w:sectPr>
      </w:pPr>
    </w:p>
    <w:p w14:paraId="6379CB69" w14:textId="77777777" w:rsidR="002F10DF" w:rsidRPr="003A084B" w:rsidRDefault="002F10DF" w:rsidP="00BE45F6">
      <w:pPr>
        <w:pStyle w:val="Figurecaption"/>
        <w:jc w:val="both"/>
        <w:rPr>
          <w:b/>
        </w:rPr>
      </w:pPr>
      <w:r w:rsidRPr="003A084B">
        <w:rPr>
          <w:b/>
        </w:rPr>
        <w:lastRenderedPageBreak/>
        <w:t xml:space="preserve">Table 7.5 </w:t>
      </w:r>
      <w:r w:rsidRPr="003A084B">
        <w:rPr>
          <w:i/>
        </w:rPr>
        <w:t>n</w:t>
      </w:r>
      <w:r w:rsidRPr="003A084B">
        <w:t>-Alkane and C</w:t>
      </w:r>
      <w:r w:rsidRPr="003A084B">
        <w:rPr>
          <w:vertAlign w:val="subscript"/>
        </w:rPr>
        <w:t>20</w:t>
      </w:r>
      <w:r w:rsidRPr="003A084B">
        <w:t xml:space="preserve"> HBI δ</w:t>
      </w:r>
      <w:r w:rsidRPr="003A084B">
        <w:rPr>
          <w:vertAlign w:val="superscript"/>
        </w:rPr>
        <w:t>13</w:t>
      </w:r>
      <w:r w:rsidRPr="003A084B">
        <w:t>C and δD values down SRS2 ridge core (N.A. means not analyzed).</w:t>
      </w:r>
    </w:p>
    <w:p w14:paraId="527D74AD" w14:textId="77777777" w:rsidR="002F10DF" w:rsidRPr="003A084B" w:rsidRDefault="002F10DF" w:rsidP="00BE45F6">
      <w:pPr>
        <w:spacing w:after="0"/>
        <w:jc w:val="both"/>
      </w:pPr>
      <w:r w:rsidRPr="003A084B">
        <w:t xml:space="preserve">Note: all mean </w:t>
      </w:r>
      <w:r w:rsidRPr="003A084B">
        <w:rPr>
          <w:i/>
        </w:rPr>
        <w:t>n</w:t>
      </w:r>
      <w:r w:rsidRPr="003A084B">
        <w:t xml:space="preserve">-alkane values reported are concentration weighted average values of odd </w:t>
      </w:r>
      <w:r w:rsidRPr="003A084B">
        <w:rPr>
          <w:i/>
        </w:rPr>
        <w:t>n</w:t>
      </w:r>
      <w:r w:rsidRPr="003A084B">
        <w:t>-alkanes from C</w:t>
      </w:r>
      <w:r w:rsidRPr="003A084B">
        <w:rPr>
          <w:vertAlign w:val="subscript"/>
        </w:rPr>
        <w:t>21</w:t>
      </w:r>
      <w:r w:rsidRPr="003A084B">
        <w:t xml:space="preserve"> to C</w:t>
      </w:r>
      <w:r w:rsidRPr="003A084B">
        <w:rPr>
          <w:vertAlign w:val="subscript"/>
        </w:rPr>
        <w:t>31</w:t>
      </w:r>
      <w:r w:rsidRPr="003A084B">
        <w:t>, when reportable.</w:t>
      </w:r>
    </w:p>
    <w:p w14:paraId="31F20284" w14:textId="77777777" w:rsidR="002F10DF" w:rsidRPr="003A084B" w:rsidRDefault="002F10DF" w:rsidP="002F10DF">
      <w:pPr>
        <w:spacing w:after="0"/>
      </w:pPr>
    </w:p>
    <w:tbl>
      <w:tblPr>
        <w:tblpPr w:leftFromText="180" w:rightFromText="180" w:vertAnchor="text" w:tblpY="1"/>
        <w:tblOverlap w:val="never"/>
        <w:tblW w:w="10559" w:type="dxa"/>
        <w:tblInd w:w="108" w:type="dxa"/>
        <w:tblLook w:val="04A0" w:firstRow="1" w:lastRow="0" w:firstColumn="1" w:lastColumn="0" w:noHBand="0" w:noVBand="1"/>
      </w:tblPr>
      <w:tblGrid>
        <w:gridCol w:w="1703"/>
        <w:gridCol w:w="132"/>
        <w:gridCol w:w="945"/>
        <w:gridCol w:w="24"/>
        <w:gridCol w:w="948"/>
        <w:gridCol w:w="21"/>
        <w:gridCol w:w="951"/>
        <w:gridCol w:w="18"/>
        <w:gridCol w:w="954"/>
        <w:gridCol w:w="15"/>
        <w:gridCol w:w="957"/>
        <w:gridCol w:w="12"/>
        <w:gridCol w:w="960"/>
        <w:gridCol w:w="9"/>
        <w:gridCol w:w="963"/>
        <w:gridCol w:w="6"/>
        <w:gridCol w:w="969"/>
        <w:gridCol w:w="972"/>
      </w:tblGrid>
      <w:tr w:rsidR="002F10DF" w:rsidRPr="003A084B" w14:paraId="36CC51AE" w14:textId="77777777" w:rsidTr="000E16F7">
        <w:trPr>
          <w:trHeight w:val="749"/>
        </w:trPr>
        <w:tc>
          <w:tcPr>
            <w:tcW w:w="1703" w:type="dxa"/>
            <w:tcBorders>
              <w:top w:val="single" w:sz="8" w:space="0" w:color="auto"/>
              <w:left w:val="nil"/>
              <w:bottom w:val="single" w:sz="8" w:space="0" w:color="auto"/>
              <w:right w:val="nil"/>
            </w:tcBorders>
            <w:shd w:val="clear" w:color="auto" w:fill="auto"/>
            <w:vAlign w:val="center"/>
          </w:tcPr>
          <w:p w14:paraId="2C574A7C" w14:textId="77777777" w:rsidR="002F10DF" w:rsidRPr="003A084B" w:rsidRDefault="002F10DF" w:rsidP="000E16F7">
            <w:pPr>
              <w:spacing w:after="0"/>
              <w:rPr>
                <w:rFonts w:eastAsia="Times New Roman"/>
              </w:rPr>
            </w:pPr>
            <w:r w:rsidRPr="003A084B">
              <w:rPr>
                <w:rFonts w:eastAsia="Times New Roman"/>
              </w:rPr>
              <w:t>Ridge core depth</w:t>
            </w:r>
          </w:p>
        </w:tc>
        <w:tc>
          <w:tcPr>
            <w:tcW w:w="1077" w:type="dxa"/>
            <w:gridSpan w:val="2"/>
            <w:tcBorders>
              <w:top w:val="single" w:sz="8" w:space="0" w:color="auto"/>
              <w:left w:val="nil"/>
              <w:bottom w:val="single" w:sz="8" w:space="0" w:color="auto"/>
              <w:right w:val="nil"/>
            </w:tcBorders>
            <w:shd w:val="clear" w:color="auto" w:fill="auto"/>
            <w:vAlign w:val="center"/>
          </w:tcPr>
          <w:p w14:paraId="2BD14A4B" w14:textId="77777777" w:rsidR="002F10DF" w:rsidRPr="003A084B" w:rsidRDefault="002F10DF" w:rsidP="000E16F7">
            <w:pPr>
              <w:spacing w:after="0"/>
              <w:rPr>
                <w:rFonts w:eastAsia="Times New Roman"/>
              </w:rPr>
            </w:pPr>
            <w:r w:rsidRPr="003A084B">
              <w:rPr>
                <w:rFonts w:eastAsia="Times New Roman"/>
              </w:rPr>
              <w:t xml:space="preserve">Odd </w:t>
            </w:r>
            <w:r w:rsidRPr="003A084B">
              <w:rPr>
                <w:rFonts w:eastAsia="Times New Roman"/>
                <w:i/>
              </w:rPr>
              <w:t>n</w:t>
            </w:r>
            <w:r w:rsidRPr="003A084B">
              <w:rPr>
                <w:rFonts w:eastAsia="Times New Roman"/>
              </w:rPr>
              <w:t>-alkanes (mean)</w:t>
            </w:r>
          </w:p>
        </w:tc>
        <w:tc>
          <w:tcPr>
            <w:tcW w:w="972" w:type="dxa"/>
            <w:gridSpan w:val="2"/>
            <w:tcBorders>
              <w:top w:val="single" w:sz="8" w:space="0" w:color="auto"/>
              <w:left w:val="nil"/>
              <w:bottom w:val="single" w:sz="8" w:space="0" w:color="auto"/>
              <w:right w:val="nil"/>
            </w:tcBorders>
            <w:shd w:val="clear" w:color="auto" w:fill="auto"/>
            <w:noWrap/>
            <w:vAlign w:val="center"/>
          </w:tcPr>
          <w:p w14:paraId="171BF185" w14:textId="77777777" w:rsidR="002F10DF" w:rsidRPr="003A084B" w:rsidRDefault="002F10DF" w:rsidP="000E16F7">
            <w:pPr>
              <w:spacing w:after="0"/>
              <w:rPr>
                <w:rFonts w:eastAsia="Times New Roman"/>
              </w:rPr>
            </w:pPr>
            <w:r w:rsidRPr="003A084B">
              <w:rPr>
                <w:rFonts w:eastAsia="Times New Roman"/>
              </w:rPr>
              <w:t>C</w:t>
            </w:r>
            <w:r w:rsidRPr="003A084B">
              <w:rPr>
                <w:rFonts w:eastAsia="Times New Roman"/>
                <w:vertAlign w:val="subscript"/>
              </w:rPr>
              <w:t>20</w:t>
            </w:r>
            <w:r w:rsidRPr="003A084B">
              <w:rPr>
                <w:rFonts w:eastAsia="Times New Roman"/>
              </w:rPr>
              <w:t xml:space="preserve"> HBI</w:t>
            </w:r>
          </w:p>
        </w:tc>
        <w:tc>
          <w:tcPr>
            <w:tcW w:w="972" w:type="dxa"/>
            <w:gridSpan w:val="2"/>
            <w:tcBorders>
              <w:top w:val="single" w:sz="8" w:space="0" w:color="auto"/>
              <w:left w:val="nil"/>
              <w:bottom w:val="single" w:sz="8" w:space="0" w:color="auto"/>
              <w:right w:val="nil"/>
            </w:tcBorders>
            <w:shd w:val="clear" w:color="auto" w:fill="auto"/>
            <w:noWrap/>
            <w:vAlign w:val="center"/>
          </w:tcPr>
          <w:p w14:paraId="260D3FBA"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21</w:t>
            </w:r>
          </w:p>
        </w:tc>
        <w:tc>
          <w:tcPr>
            <w:tcW w:w="972" w:type="dxa"/>
            <w:gridSpan w:val="2"/>
            <w:tcBorders>
              <w:top w:val="single" w:sz="8" w:space="0" w:color="auto"/>
              <w:left w:val="nil"/>
              <w:bottom w:val="single" w:sz="8" w:space="0" w:color="auto"/>
              <w:right w:val="nil"/>
            </w:tcBorders>
            <w:shd w:val="clear" w:color="auto" w:fill="auto"/>
            <w:noWrap/>
            <w:vAlign w:val="center"/>
          </w:tcPr>
          <w:p w14:paraId="65529630"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23</w:t>
            </w:r>
          </w:p>
        </w:tc>
        <w:tc>
          <w:tcPr>
            <w:tcW w:w="972" w:type="dxa"/>
            <w:gridSpan w:val="2"/>
            <w:tcBorders>
              <w:top w:val="single" w:sz="8" w:space="0" w:color="auto"/>
              <w:left w:val="nil"/>
              <w:bottom w:val="single" w:sz="8" w:space="0" w:color="auto"/>
              <w:right w:val="nil"/>
            </w:tcBorders>
            <w:shd w:val="clear" w:color="auto" w:fill="auto"/>
            <w:noWrap/>
            <w:vAlign w:val="center"/>
          </w:tcPr>
          <w:p w14:paraId="2C58A48D"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25</w:t>
            </w:r>
          </w:p>
        </w:tc>
        <w:tc>
          <w:tcPr>
            <w:tcW w:w="972" w:type="dxa"/>
            <w:gridSpan w:val="2"/>
            <w:tcBorders>
              <w:top w:val="single" w:sz="8" w:space="0" w:color="auto"/>
              <w:left w:val="nil"/>
              <w:bottom w:val="single" w:sz="8" w:space="0" w:color="auto"/>
              <w:right w:val="nil"/>
            </w:tcBorders>
            <w:shd w:val="clear" w:color="auto" w:fill="auto"/>
            <w:noWrap/>
            <w:vAlign w:val="center"/>
          </w:tcPr>
          <w:p w14:paraId="5FAD8B63"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27</w:t>
            </w:r>
          </w:p>
        </w:tc>
        <w:tc>
          <w:tcPr>
            <w:tcW w:w="972" w:type="dxa"/>
            <w:gridSpan w:val="2"/>
            <w:tcBorders>
              <w:top w:val="single" w:sz="8" w:space="0" w:color="auto"/>
              <w:left w:val="nil"/>
              <w:bottom w:val="single" w:sz="8" w:space="0" w:color="auto"/>
              <w:right w:val="nil"/>
            </w:tcBorders>
            <w:shd w:val="clear" w:color="auto" w:fill="auto"/>
            <w:noWrap/>
            <w:vAlign w:val="center"/>
          </w:tcPr>
          <w:p w14:paraId="1FC950D3"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29</w:t>
            </w:r>
          </w:p>
        </w:tc>
        <w:tc>
          <w:tcPr>
            <w:tcW w:w="975" w:type="dxa"/>
            <w:gridSpan w:val="2"/>
            <w:tcBorders>
              <w:top w:val="single" w:sz="8" w:space="0" w:color="auto"/>
              <w:left w:val="nil"/>
              <w:bottom w:val="single" w:sz="8" w:space="0" w:color="auto"/>
              <w:right w:val="nil"/>
            </w:tcBorders>
            <w:shd w:val="clear" w:color="auto" w:fill="auto"/>
            <w:noWrap/>
            <w:vAlign w:val="center"/>
          </w:tcPr>
          <w:p w14:paraId="092E6BCC"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31</w:t>
            </w:r>
          </w:p>
        </w:tc>
        <w:tc>
          <w:tcPr>
            <w:tcW w:w="972" w:type="dxa"/>
            <w:tcBorders>
              <w:top w:val="single" w:sz="8" w:space="0" w:color="auto"/>
              <w:left w:val="nil"/>
              <w:bottom w:val="single" w:sz="8" w:space="0" w:color="auto"/>
              <w:right w:val="nil"/>
            </w:tcBorders>
            <w:shd w:val="clear" w:color="auto" w:fill="auto"/>
            <w:noWrap/>
            <w:vAlign w:val="center"/>
          </w:tcPr>
          <w:p w14:paraId="54EA2CFA"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33</w:t>
            </w:r>
          </w:p>
        </w:tc>
      </w:tr>
      <w:tr w:rsidR="002F10DF" w:rsidRPr="003A084B" w14:paraId="37906B58" w14:textId="77777777" w:rsidTr="000E16F7">
        <w:trPr>
          <w:trHeight w:val="296"/>
        </w:trPr>
        <w:tc>
          <w:tcPr>
            <w:tcW w:w="1835" w:type="dxa"/>
            <w:gridSpan w:val="2"/>
            <w:tcBorders>
              <w:top w:val="nil"/>
              <w:left w:val="nil"/>
              <w:bottom w:val="nil"/>
              <w:right w:val="nil"/>
            </w:tcBorders>
            <w:shd w:val="clear" w:color="auto" w:fill="auto"/>
            <w:noWrap/>
            <w:vAlign w:val="center"/>
          </w:tcPr>
          <w:p w14:paraId="57665867" w14:textId="77777777" w:rsidR="002F10DF" w:rsidRPr="003A084B" w:rsidRDefault="002F10DF" w:rsidP="000E16F7">
            <w:pPr>
              <w:spacing w:after="0"/>
              <w:rPr>
                <w:rFonts w:eastAsia="Times New Roman"/>
              </w:rPr>
            </w:pPr>
            <w:r w:rsidRPr="003A084B">
              <w:rPr>
                <w:rFonts w:eastAsia="Times New Roman"/>
              </w:rPr>
              <w:t>0-3cm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nil"/>
              <w:right w:val="nil"/>
            </w:tcBorders>
            <w:shd w:val="clear" w:color="auto" w:fill="auto"/>
            <w:noWrap/>
            <w:vAlign w:val="center"/>
          </w:tcPr>
          <w:p w14:paraId="0C5A393E" w14:textId="77777777" w:rsidR="002F10DF" w:rsidRPr="003A084B" w:rsidRDefault="002F10DF" w:rsidP="000E16F7">
            <w:pPr>
              <w:spacing w:after="0"/>
              <w:rPr>
                <w:rFonts w:eastAsia="Times New Roman"/>
              </w:rPr>
            </w:pPr>
            <w:r w:rsidRPr="003A084B">
              <w:rPr>
                <w:rFonts w:eastAsia="Times New Roman"/>
              </w:rPr>
              <w:t>-30.3</w:t>
            </w:r>
          </w:p>
        </w:tc>
        <w:tc>
          <w:tcPr>
            <w:tcW w:w="969" w:type="dxa"/>
            <w:gridSpan w:val="2"/>
            <w:tcBorders>
              <w:top w:val="nil"/>
              <w:left w:val="nil"/>
              <w:bottom w:val="nil"/>
              <w:right w:val="nil"/>
            </w:tcBorders>
            <w:shd w:val="clear" w:color="auto" w:fill="auto"/>
            <w:noWrap/>
            <w:vAlign w:val="center"/>
          </w:tcPr>
          <w:p w14:paraId="7C52C07C" w14:textId="77777777" w:rsidR="002F10DF" w:rsidRPr="003A084B" w:rsidRDefault="002F10DF" w:rsidP="000E16F7">
            <w:pPr>
              <w:spacing w:after="0"/>
              <w:rPr>
                <w:rFonts w:eastAsia="Times New Roman"/>
              </w:rPr>
            </w:pPr>
            <w:r w:rsidRPr="003A084B">
              <w:rPr>
                <w:rFonts w:eastAsia="Times New Roman"/>
              </w:rPr>
              <w:t>-38.5</w:t>
            </w:r>
          </w:p>
        </w:tc>
        <w:tc>
          <w:tcPr>
            <w:tcW w:w="969" w:type="dxa"/>
            <w:gridSpan w:val="2"/>
            <w:tcBorders>
              <w:top w:val="nil"/>
              <w:left w:val="nil"/>
              <w:bottom w:val="nil"/>
              <w:right w:val="nil"/>
            </w:tcBorders>
            <w:shd w:val="clear" w:color="auto" w:fill="auto"/>
            <w:noWrap/>
            <w:vAlign w:val="center"/>
          </w:tcPr>
          <w:p w14:paraId="0DAF4166" w14:textId="77777777" w:rsidR="002F10DF" w:rsidRPr="003A084B" w:rsidRDefault="002F10DF" w:rsidP="000E16F7">
            <w:pPr>
              <w:spacing w:after="0"/>
              <w:rPr>
                <w:rFonts w:eastAsia="Times New Roman"/>
              </w:rPr>
            </w:pPr>
            <w:r w:rsidRPr="003A084B">
              <w:rPr>
                <w:rFonts w:eastAsia="Times New Roman"/>
              </w:rPr>
              <w:t>N.A.</w:t>
            </w:r>
          </w:p>
        </w:tc>
        <w:tc>
          <w:tcPr>
            <w:tcW w:w="969" w:type="dxa"/>
            <w:gridSpan w:val="2"/>
            <w:tcBorders>
              <w:top w:val="nil"/>
              <w:left w:val="nil"/>
              <w:bottom w:val="nil"/>
              <w:right w:val="nil"/>
            </w:tcBorders>
            <w:shd w:val="clear" w:color="auto" w:fill="auto"/>
            <w:noWrap/>
            <w:vAlign w:val="center"/>
          </w:tcPr>
          <w:p w14:paraId="176C8C59" w14:textId="77777777" w:rsidR="002F10DF" w:rsidRPr="003A084B" w:rsidRDefault="002F10DF" w:rsidP="000E16F7">
            <w:pPr>
              <w:spacing w:after="0"/>
              <w:rPr>
                <w:rFonts w:eastAsia="Times New Roman"/>
              </w:rPr>
            </w:pPr>
            <w:r w:rsidRPr="003A084B">
              <w:rPr>
                <w:rFonts w:eastAsia="Times New Roman"/>
              </w:rPr>
              <w:t>-30.5</w:t>
            </w:r>
          </w:p>
        </w:tc>
        <w:tc>
          <w:tcPr>
            <w:tcW w:w="969" w:type="dxa"/>
            <w:gridSpan w:val="2"/>
            <w:tcBorders>
              <w:top w:val="nil"/>
              <w:left w:val="nil"/>
              <w:bottom w:val="nil"/>
              <w:right w:val="nil"/>
            </w:tcBorders>
            <w:shd w:val="clear" w:color="auto" w:fill="auto"/>
            <w:noWrap/>
            <w:vAlign w:val="center"/>
          </w:tcPr>
          <w:p w14:paraId="3A50DED7" w14:textId="77777777" w:rsidR="002F10DF" w:rsidRPr="003A084B" w:rsidRDefault="002F10DF" w:rsidP="000E16F7">
            <w:pPr>
              <w:spacing w:after="0"/>
              <w:rPr>
                <w:rFonts w:eastAsia="Times New Roman"/>
              </w:rPr>
            </w:pPr>
            <w:r w:rsidRPr="003A084B">
              <w:rPr>
                <w:rFonts w:eastAsia="Times New Roman"/>
              </w:rPr>
              <w:t>-28.3</w:t>
            </w:r>
          </w:p>
        </w:tc>
        <w:tc>
          <w:tcPr>
            <w:tcW w:w="969" w:type="dxa"/>
            <w:gridSpan w:val="2"/>
            <w:tcBorders>
              <w:top w:val="nil"/>
              <w:left w:val="nil"/>
              <w:bottom w:val="nil"/>
              <w:right w:val="nil"/>
            </w:tcBorders>
            <w:shd w:val="clear" w:color="auto" w:fill="auto"/>
            <w:noWrap/>
            <w:vAlign w:val="center"/>
          </w:tcPr>
          <w:p w14:paraId="4B81B3E6" w14:textId="77777777" w:rsidR="002F10DF" w:rsidRPr="003A084B" w:rsidRDefault="002F10DF" w:rsidP="000E16F7">
            <w:pPr>
              <w:spacing w:after="0"/>
              <w:rPr>
                <w:rFonts w:eastAsia="Times New Roman"/>
              </w:rPr>
            </w:pPr>
            <w:r w:rsidRPr="003A084B">
              <w:rPr>
                <w:rFonts w:eastAsia="Times New Roman"/>
              </w:rPr>
              <w:t>-29.8</w:t>
            </w:r>
          </w:p>
        </w:tc>
        <w:tc>
          <w:tcPr>
            <w:tcW w:w="969" w:type="dxa"/>
            <w:gridSpan w:val="2"/>
            <w:tcBorders>
              <w:top w:val="nil"/>
              <w:left w:val="nil"/>
              <w:bottom w:val="nil"/>
              <w:right w:val="nil"/>
            </w:tcBorders>
            <w:shd w:val="clear" w:color="auto" w:fill="auto"/>
            <w:noWrap/>
            <w:vAlign w:val="center"/>
          </w:tcPr>
          <w:p w14:paraId="49DF5792" w14:textId="77777777" w:rsidR="002F10DF" w:rsidRPr="003A084B" w:rsidRDefault="002F10DF" w:rsidP="000E16F7">
            <w:pPr>
              <w:spacing w:after="0"/>
              <w:rPr>
                <w:rFonts w:eastAsia="Times New Roman"/>
              </w:rPr>
            </w:pPr>
            <w:r w:rsidRPr="003A084B">
              <w:rPr>
                <w:rFonts w:eastAsia="Times New Roman"/>
              </w:rPr>
              <w:t>-29.5</w:t>
            </w:r>
          </w:p>
        </w:tc>
        <w:tc>
          <w:tcPr>
            <w:tcW w:w="969" w:type="dxa"/>
            <w:tcBorders>
              <w:top w:val="nil"/>
              <w:left w:val="nil"/>
              <w:bottom w:val="nil"/>
              <w:right w:val="nil"/>
            </w:tcBorders>
            <w:shd w:val="clear" w:color="auto" w:fill="auto"/>
            <w:noWrap/>
            <w:vAlign w:val="center"/>
          </w:tcPr>
          <w:p w14:paraId="182F4DCA" w14:textId="77777777" w:rsidR="002F10DF" w:rsidRPr="003A084B" w:rsidRDefault="002F10DF" w:rsidP="000E16F7">
            <w:pPr>
              <w:spacing w:after="0"/>
              <w:rPr>
                <w:rFonts w:eastAsia="Times New Roman"/>
              </w:rPr>
            </w:pPr>
            <w:r w:rsidRPr="003A084B">
              <w:rPr>
                <w:rFonts w:eastAsia="Times New Roman"/>
              </w:rPr>
              <w:t>-31.6</w:t>
            </w:r>
          </w:p>
        </w:tc>
        <w:tc>
          <w:tcPr>
            <w:tcW w:w="972" w:type="dxa"/>
            <w:tcBorders>
              <w:top w:val="nil"/>
              <w:left w:val="nil"/>
              <w:bottom w:val="nil"/>
              <w:right w:val="nil"/>
            </w:tcBorders>
            <w:shd w:val="clear" w:color="auto" w:fill="auto"/>
            <w:noWrap/>
            <w:vAlign w:val="center"/>
          </w:tcPr>
          <w:p w14:paraId="69C7F860" w14:textId="77777777" w:rsidR="002F10DF" w:rsidRPr="003A084B" w:rsidRDefault="002F10DF" w:rsidP="000E16F7">
            <w:pPr>
              <w:spacing w:after="0"/>
              <w:rPr>
                <w:rFonts w:eastAsia="Times New Roman"/>
              </w:rPr>
            </w:pPr>
            <w:r w:rsidRPr="003A084B">
              <w:rPr>
                <w:rFonts w:eastAsia="Times New Roman"/>
              </w:rPr>
              <w:t>-32.1</w:t>
            </w:r>
          </w:p>
        </w:tc>
      </w:tr>
      <w:tr w:rsidR="002F10DF" w:rsidRPr="003A084B" w14:paraId="5A75676A" w14:textId="77777777" w:rsidTr="000E16F7">
        <w:trPr>
          <w:trHeight w:val="296"/>
        </w:trPr>
        <w:tc>
          <w:tcPr>
            <w:tcW w:w="1835" w:type="dxa"/>
            <w:gridSpan w:val="2"/>
            <w:tcBorders>
              <w:top w:val="nil"/>
              <w:left w:val="nil"/>
              <w:bottom w:val="nil"/>
              <w:right w:val="nil"/>
            </w:tcBorders>
            <w:shd w:val="clear" w:color="auto" w:fill="auto"/>
            <w:noWrap/>
            <w:vAlign w:val="center"/>
          </w:tcPr>
          <w:p w14:paraId="3A72DB19" w14:textId="77777777" w:rsidR="002F10DF" w:rsidRPr="003A084B" w:rsidRDefault="002F10DF" w:rsidP="000E16F7">
            <w:pPr>
              <w:spacing w:after="0"/>
              <w:rPr>
                <w:rFonts w:eastAsia="Times New Roman"/>
              </w:rPr>
            </w:pPr>
            <w:r w:rsidRPr="003A084B">
              <w:rPr>
                <w:rFonts w:eastAsia="Times New Roman"/>
              </w:rPr>
              <w:t>6-8cm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nil"/>
              <w:right w:val="nil"/>
            </w:tcBorders>
            <w:shd w:val="clear" w:color="auto" w:fill="auto"/>
            <w:noWrap/>
            <w:vAlign w:val="center"/>
          </w:tcPr>
          <w:p w14:paraId="634C1689" w14:textId="77777777" w:rsidR="002F10DF" w:rsidRPr="003A084B" w:rsidRDefault="002F10DF" w:rsidP="000E16F7">
            <w:pPr>
              <w:spacing w:after="0"/>
              <w:rPr>
                <w:rFonts w:eastAsia="Times New Roman"/>
              </w:rPr>
            </w:pPr>
            <w:r w:rsidRPr="003A084B">
              <w:rPr>
                <w:rFonts w:eastAsia="Times New Roman"/>
              </w:rPr>
              <w:t>-29.6</w:t>
            </w:r>
          </w:p>
        </w:tc>
        <w:tc>
          <w:tcPr>
            <w:tcW w:w="969" w:type="dxa"/>
            <w:gridSpan w:val="2"/>
            <w:tcBorders>
              <w:top w:val="nil"/>
              <w:left w:val="nil"/>
              <w:bottom w:val="nil"/>
              <w:right w:val="nil"/>
            </w:tcBorders>
            <w:shd w:val="clear" w:color="auto" w:fill="auto"/>
            <w:noWrap/>
            <w:vAlign w:val="center"/>
          </w:tcPr>
          <w:p w14:paraId="79097868" w14:textId="77777777" w:rsidR="002F10DF" w:rsidRPr="003A084B" w:rsidRDefault="002F10DF" w:rsidP="000E16F7">
            <w:pPr>
              <w:spacing w:after="0"/>
              <w:rPr>
                <w:rFonts w:eastAsia="Times New Roman"/>
              </w:rPr>
            </w:pPr>
            <w:r w:rsidRPr="003A084B">
              <w:rPr>
                <w:rFonts w:eastAsia="Times New Roman"/>
              </w:rPr>
              <w:t>-39.4</w:t>
            </w:r>
          </w:p>
        </w:tc>
        <w:tc>
          <w:tcPr>
            <w:tcW w:w="969" w:type="dxa"/>
            <w:gridSpan w:val="2"/>
            <w:tcBorders>
              <w:top w:val="nil"/>
              <w:left w:val="nil"/>
              <w:bottom w:val="nil"/>
              <w:right w:val="nil"/>
            </w:tcBorders>
            <w:shd w:val="clear" w:color="auto" w:fill="auto"/>
            <w:noWrap/>
            <w:vAlign w:val="center"/>
          </w:tcPr>
          <w:p w14:paraId="7B5D2A89" w14:textId="77777777" w:rsidR="002F10DF" w:rsidRPr="003A084B" w:rsidRDefault="002F10DF" w:rsidP="000E16F7">
            <w:pPr>
              <w:spacing w:after="0"/>
              <w:rPr>
                <w:rFonts w:eastAsia="Times New Roman"/>
              </w:rPr>
            </w:pPr>
            <w:r w:rsidRPr="003A084B">
              <w:rPr>
                <w:rFonts w:eastAsia="Times New Roman"/>
              </w:rPr>
              <w:t>-30.3</w:t>
            </w:r>
          </w:p>
        </w:tc>
        <w:tc>
          <w:tcPr>
            <w:tcW w:w="969" w:type="dxa"/>
            <w:gridSpan w:val="2"/>
            <w:tcBorders>
              <w:top w:val="nil"/>
              <w:left w:val="nil"/>
              <w:bottom w:val="nil"/>
              <w:right w:val="nil"/>
            </w:tcBorders>
            <w:shd w:val="clear" w:color="auto" w:fill="auto"/>
            <w:noWrap/>
            <w:vAlign w:val="center"/>
          </w:tcPr>
          <w:p w14:paraId="4035B43E" w14:textId="77777777" w:rsidR="002F10DF" w:rsidRPr="003A084B" w:rsidRDefault="002F10DF" w:rsidP="000E16F7">
            <w:pPr>
              <w:spacing w:after="0"/>
              <w:rPr>
                <w:rFonts w:eastAsia="Times New Roman"/>
              </w:rPr>
            </w:pPr>
            <w:r w:rsidRPr="003A084B">
              <w:rPr>
                <w:rFonts w:eastAsia="Times New Roman"/>
              </w:rPr>
              <w:t>N.A.</w:t>
            </w:r>
          </w:p>
        </w:tc>
        <w:tc>
          <w:tcPr>
            <w:tcW w:w="969" w:type="dxa"/>
            <w:gridSpan w:val="2"/>
            <w:tcBorders>
              <w:top w:val="nil"/>
              <w:left w:val="nil"/>
              <w:bottom w:val="nil"/>
              <w:right w:val="nil"/>
            </w:tcBorders>
            <w:shd w:val="clear" w:color="auto" w:fill="auto"/>
            <w:noWrap/>
            <w:vAlign w:val="center"/>
          </w:tcPr>
          <w:p w14:paraId="67508CB5" w14:textId="77777777" w:rsidR="002F10DF" w:rsidRPr="003A084B" w:rsidRDefault="002F10DF" w:rsidP="000E16F7">
            <w:pPr>
              <w:spacing w:after="0"/>
              <w:rPr>
                <w:rFonts w:eastAsia="Times New Roman"/>
              </w:rPr>
            </w:pPr>
            <w:r w:rsidRPr="003A084B">
              <w:rPr>
                <w:rFonts w:eastAsia="Times New Roman"/>
              </w:rPr>
              <w:t>-28.2</w:t>
            </w:r>
          </w:p>
        </w:tc>
        <w:tc>
          <w:tcPr>
            <w:tcW w:w="969" w:type="dxa"/>
            <w:gridSpan w:val="2"/>
            <w:tcBorders>
              <w:top w:val="nil"/>
              <w:left w:val="nil"/>
              <w:bottom w:val="nil"/>
              <w:right w:val="nil"/>
            </w:tcBorders>
            <w:shd w:val="clear" w:color="auto" w:fill="auto"/>
            <w:noWrap/>
            <w:vAlign w:val="center"/>
          </w:tcPr>
          <w:p w14:paraId="1832E1F5" w14:textId="77777777" w:rsidR="002F10DF" w:rsidRPr="003A084B" w:rsidRDefault="002F10DF" w:rsidP="000E16F7">
            <w:pPr>
              <w:spacing w:after="0"/>
              <w:rPr>
                <w:rFonts w:eastAsia="Times New Roman"/>
              </w:rPr>
            </w:pPr>
            <w:r w:rsidRPr="003A084B">
              <w:rPr>
                <w:rFonts w:eastAsia="Times New Roman"/>
              </w:rPr>
              <w:t>-30.0</w:t>
            </w:r>
          </w:p>
        </w:tc>
        <w:tc>
          <w:tcPr>
            <w:tcW w:w="969" w:type="dxa"/>
            <w:gridSpan w:val="2"/>
            <w:tcBorders>
              <w:top w:val="nil"/>
              <w:left w:val="nil"/>
              <w:bottom w:val="nil"/>
              <w:right w:val="nil"/>
            </w:tcBorders>
            <w:shd w:val="clear" w:color="auto" w:fill="auto"/>
            <w:noWrap/>
            <w:vAlign w:val="center"/>
          </w:tcPr>
          <w:p w14:paraId="7313448D" w14:textId="77777777" w:rsidR="002F10DF" w:rsidRPr="003A084B" w:rsidRDefault="002F10DF" w:rsidP="000E16F7">
            <w:pPr>
              <w:spacing w:after="0"/>
              <w:rPr>
                <w:rFonts w:eastAsia="Times New Roman"/>
              </w:rPr>
            </w:pPr>
            <w:r w:rsidRPr="003A084B">
              <w:rPr>
                <w:rFonts w:eastAsia="Times New Roman"/>
              </w:rPr>
              <w:t>-30.1</w:t>
            </w:r>
          </w:p>
        </w:tc>
        <w:tc>
          <w:tcPr>
            <w:tcW w:w="969" w:type="dxa"/>
            <w:tcBorders>
              <w:top w:val="nil"/>
              <w:left w:val="nil"/>
              <w:bottom w:val="nil"/>
              <w:right w:val="nil"/>
            </w:tcBorders>
            <w:shd w:val="clear" w:color="auto" w:fill="auto"/>
            <w:noWrap/>
            <w:vAlign w:val="center"/>
          </w:tcPr>
          <w:p w14:paraId="4539B92D" w14:textId="77777777" w:rsidR="002F10DF" w:rsidRPr="003A084B" w:rsidRDefault="002F10DF" w:rsidP="000E16F7">
            <w:pPr>
              <w:spacing w:after="0"/>
              <w:rPr>
                <w:rFonts w:eastAsia="Times New Roman"/>
              </w:rPr>
            </w:pPr>
            <w:r w:rsidRPr="003A084B">
              <w:rPr>
                <w:rFonts w:eastAsia="Times New Roman"/>
              </w:rPr>
              <w:t>N.A.</w:t>
            </w:r>
          </w:p>
        </w:tc>
        <w:tc>
          <w:tcPr>
            <w:tcW w:w="972" w:type="dxa"/>
            <w:tcBorders>
              <w:top w:val="nil"/>
              <w:left w:val="nil"/>
              <w:bottom w:val="nil"/>
              <w:right w:val="nil"/>
            </w:tcBorders>
            <w:shd w:val="clear" w:color="auto" w:fill="auto"/>
            <w:noWrap/>
            <w:vAlign w:val="center"/>
          </w:tcPr>
          <w:p w14:paraId="5281D92D"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5E7D9048" w14:textId="77777777" w:rsidTr="000E16F7">
        <w:trPr>
          <w:trHeight w:val="296"/>
        </w:trPr>
        <w:tc>
          <w:tcPr>
            <w:tcW w:w="1835" w:type="dxa"/>
            <w:gridSpan w:val="2"/>
            <w:tcBorders>
              <w:top w:val="nil"/>
              <w:left w:val="nil"/>
              <w:bottom w:val="nil"/>
              <w:right w:val="nil"/>
            </w:tcBorders>
            <w:shd w:val="clear" w:color="auto" w:fill="auto"/>
            <w:noWrap/>
            <w:vAlign w:val="center"/>
          </w:tcPr>
          <w:p w14:paraId="650D4611" w14:textId="77777777" w:rsidR="002F10DF" w:rsidRPr="003A084B" w:rsidRDefault="002F10DF" w:rsidP="000E16F7">
            <w:pPr>
              <w:spacing w:after="0"/>
              <w:rPr>
                <w:rFonts w:eastAsia="Times New Roman"/>
              </w:rPr>
            </w:pPr>
            <w:r w:rsidRPr="003A084B">
              <w:rPr>
                <w:rFonts w:eastAsia="Times New Roman"/>
              </w:rPr>
              <w:t>8-10cm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nil"/>
              <w:right w:val="nil"/>
            </w:tcBorders>
            <w:shd w:val="clear" w:color="auto" w:fill="auto"/>
            <w:noWrap/>
            <w:vAlign w:val="center"/>
          </w:tcPr>
          <w:p w14:paraId="4945DDFB" w14:textId="77777777" w:rsidR="002F10DF" w:rsidRPr="003A084B" w:rsidRDefault="002F10DF" w:rsidP="000E16F7">
            <w:pPr>
              <w:spacing w:after="0"/>
              <w:rPr>
                <w:rFonts w:eastAsia="Times New Roman"/>
              </w:rPr>
            </w:pPr>
            <w:r w:rsidRPr="003A084B">
              <w:rPr>
                <w:rFonts w:eastAsia="Times New Roman"/>
              </w:rPr>
              <w:t>-27.6</w:t>
            </w:r>
          </w:p>
        </w:tc>
        <w:tc>
          <w:tcPr>
            <w:tcW w:w="969" w:type="dxa"/>
            <w:gridSpan w:val="2"/>
            <w:tcBorders>
              <w:top w:val="nil"/>
              <w:left w:val="nil"/>
              <w:bottom w:val="nil"/>
              <w:right w:val="nil"/>
            </w:tcBorders>
            <w:shd w:val="clear" w:color="auto" w:fill="auto"/>
            <w:noWrap/>
            <w:vAlign w:val="center"/>
          </w:tcPr>
          <w:p w14:paraId="1861BDED" w14:textId="77777777" w:rsidR="002F10DF" w:rsidRPr="003A084B" w:rsidRDefault="002F10DF" w:rsidP="000E16F7">
            <w:pPr>
              <w:spacing w:after="0"/>
              <w:rPr>
                <w:rFonts w:eastAsia="Times New Roman"/>
              </w:rPr>
            </w:pPr>
            <w:r w:rsidRPr="003A084B">
              <w:rPr>
                <w:rFonts w:eastAsia="Times New Roman"/>
              </w:rPr>
              <w:t>-37.3</w:t>
            </w:r>
          </w:p>
        </w:tc>
        <w:tc>
          <w:tcPr>
            <w:tcW w:w="969" w:type="dxa"/>
            <w:gridSpan w:val="2"/>
            <w:tcBorders>
              <w:top w:val="nil"/>
              <w:left w:val="nil"/>
              <w:bottom w:val="nil"/>
              <w:right w:val="nil"/>
            </w:tcBorders>
            <w:shd w:val="clear" w:color="auto" w:fill="auto"/>
            <w:noWrap/>
            <w:vAlign w:val="center"/>
          </w:tcPr>
          <w:p w14:paraId="78BFFB78" w14:textId="77777777" w:rsidR="002F10DF" w:rsidRPr="003A084B" w:rsidRDefault="002F10DF" w:rsidP="000E16F7">
            <w:pPr>
              <w:spacing w:after="0"/>
              <w:rPr>
                <w:rFonts w:eastAsia="Times New Roman"/>
              </w:rPr>
            </w:pPr>
            <w:r w:rsidRPr="003A084B">
              <w:rPr>
                <w:rFonts w:eastAsia="Times New Roman"/>
              </w:rPr>
              <w:t>-29.4</w:t>
            </w:r>
          </w:p>
        </w:tc>
        <w:tc>
          <w:tcPr>
            <w:tcW w:w="969" w:type="dxa"/>
            <w:gridSpan w:val="2"/>
            <w:tcBorders>
              <w:top w:val="nil"/>
              <w:left w:val="nil"/>
              <w:bottom w:val="nil"/>
              <w:right w:val="nil"/>
            </w:tcBorders>
            <w:shd w:val="clear" w:color="auto" w:fill="auto"/>
            <w:noWrap/>
            <w:vAlign w:val="center"/>
          </w:tcPr>
          <w:p w14:paraId="781F2AA5" w14:textId="77777777" w:rsidR="002F10DF" w:rsidRPr="003A084B" w:rsidRDefault="002F10DF" w:rsidP="000E16F7">
            <w:pPr>
              <w:spacing w:after="0"/>
              <w:rPr>
                <w:rFonts w:eastAsia="Times New Roman"/>
              </w:rPr>
            </w:pPr>
            <w:r w:rsidRPr="003A084B">
              <w:rPr>
                <w:rFonts w:eastAsia="Times New Roman"/>
              </w:rPr>
              <w:t>-27.3</w:t>
            </w:r>
          </w:p>
        </w:tc>
        <w:tc>
          <w:tcPr>
            <w:tcW w:w="969" w:type="dxa"/>
            <w:gridSpan w:val="2"/>
            <w:tcBorders>
              <w:top w:val="nil"/>
              <w:left w:val="nil"/>
              <w:bottom w:val="nil"/>
              <w:right w:val="nil"/>
            </w:tcBorders>
            <w:shd w:val="clear" w:color="auto" w:fill="auto"/>
            <w:noWrap/>
            <w:vAlign w:val="center"/>
          </w:tcPr>
          <w:p w14:paraId="5EB3E61D" w14:textId="77777777" w:rsidR="002F10DF" w:rsidRPr="003A084B" w:rsidRDefault="002F10DF" w:rsidP="000E16F7">
            <w:pPr>
              <w:spacing w:after="0"/>
              <w:rPr>
                <w:rFonts w:eastAsia="Times New Roman"/>
              </w:rPr>
            </w:pPr>
            <w:r w:rsidRPr="003A084B">
              <w:rPr>
                <w:rFonts w:eastAsia="Times New Roman"/>
              </w:rPr>
              <w:t>-25.3</w:t>
            </w:r>
          </w:p>
        </w:tc>
        <w:tc>
          <w:tcPr>
            <w:tcW w:w="969" w:type="dxa"/>
            <w:gridSpan w:val="2"/>
            <w:tcBorders>
              <w:top w:val="nil"/>
              <w:left w:val="nil"/>
              <w:bottom w:val="nil"/>
              <w:right w:val="nil"/>
            </w:tcBorders>
            <w:shd w:val="clear" w:color="auto" w:fill="auto"/>
            <w:noWrap/>
            <w:vAlign w:val="center"/>
          </w:tcPr>
          <w:p w14:paraId="368FCF36" w14:textId="77777777" w:rsidR="002F10DF" w:rsidRPr="003A084B" w:rsidRDefault="002F10DF" w:rsidP="000E16F7">
            <w:pPr>
              <w:spacing w:after="0"/>
              <w:rPr>
                <w:rFonts w:eastAsia="Times New Roman"/>
              </w:rPr>
            </w:pPr>
            <w:r w:rsidRPr="003A084B">
              <w:rPr>
                <w:rFonts w:eastAsia="Times New Roman"/>
              </w:rPr>
              <w:t>-28.4</w:t>
            </w:r>
          </w:p>
        </w:tc>
        <w:tc>
          <w:tcPr>
            <w:tcW w:w="969" w:type="dxa"/>
            <w:gridSpan w:val="2"/>
            <w:tcBorders>
              <w:top w:val="nil"/>
              <w:left w:val="nil"/>
              <w:bottom w:val="nil"/>
              <w:right w:val="nil"/>
            </w:tcBorders>
            <w:shd w:val="clear" w:color="auto" w:fill="auto"/>
            <w:noWrap/>
            <w:vAlign w:val="center"/>
          </w:tcPr>
          <w:p w14:paraId="460D1AF1" w14:textId="77777777" w:rsidR="002F10DF" w:rsidRPr="003A084B" w:rsidRDefault="002F10DF" w:rsidP="000E16F7">
            <w:pPr>
              <w:spacing w:after="0"/>
              <w:rPr>
                <w:rFonts w:eastAsia="Times New Roman"/>
              </w:rPr>
            </w:pPr>
            <w:r w:rsidRPr="003A084B">
              <w:rPr>
                <w:rFonts w:eastAsia="Times New Roman"/>
              </w:rPr>
              <w:t>-27.5</w:t>
            </w:r>
          </w:p>
        </w:tc>
        <w:tc>
          <w:tcPr>
            <w:tcW w:w="969" w:type="dxa"/>
            <w:tcBorders>
              <w:top w:val="nil"/>
              <w:left w:val="nil"/>
              <w:bottom w:val="nil"/>
              <w:right w:val="nil"/>
            </w:tcBorders>
            <w:shd w:val="clear" w:color="auto" w:fill="auto"/>
            <w:noWrap/>
            <w:vAlign w:val="center"/>
          </w:tcPr>
          <w:p w14:paraId="7FCF5E99" w14:textId="77777777" w:rsidR="002F10DF" w:rsidRPr="003A084B" w:rsidRDefault="002F10DF" w:rsidP="000E16F7">
            <w:pPr>
              <w:spacing w:after="0"/>
              <w:rPr>
                <w:rFonts w:eastAsia="Times New Roman"/>
              </w:rPr>
            </w:pPr>
            <w:r w:rsidRPr="003A084B">
              <w:rPr>
                <w:rFonts w:eastAsia="Times New Roman"/>
              </w:rPr>
              <w:t>N.A.</w:t>
            </w:r>
          </w:p>
        </w:tc>
        <w:tc>
          <w:tcPr>
            <w:tcW w:w="972" w:type="dxa"/>
            <w:tcBorders>
              <w:top w:val="nil"/>
              <w:left w:val="nil"/>
              <w:bottom w:val="nil"/>
              <w:right w:val="nil"/>
            </w:tcBorders>
            <w:shd w:val="clear" w:color="auto" w:fill="auto"/>
            <w:noWrap/>
            <w:vAlign w:val="center"/>
          </w:tcPr>
          <w:p w14:paraId="516D059F"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1E82D431" w14:textId="77777777" w:rsidTr="000E16F7">
        <w:trPr>
          <w:trHeight w:val="296"/>
        </w:trPr>
        <w:tc>
          <w:tcPr>
            <w:tcW w:w="1835" w:type="dxa"/>
            <w:gridSpan w:val="2"/>
            <w:tcBorders>
              <w:top w:val="nil"/>
              <w:left w:val="nil"/>
              <w:bottom w:val="nil"/>
              <w:right w:val="nil"/>
            </w:tcBorders>
            <w:shd w:val="clear" w:color="auto" w:fill="auto"/>
            <w:noWrap/>
            <w:vAlign w:val="center"/>
          </w:tcPr>
          <w:p w14:paraId="12150D19" w14:textId="77777777" w:rsidR="002F10DF" w:rsidRPr="003A084B" w:rsidRDefault="002F10DF" w:rsidP="000E16F7">
            <w:pPr>
              <w:spacing w:after="0"/>
              <w:rPr>
                <w:rFonts w:eastAsia="Times New Roman"/>
              </w:rPr>
            </w:pPr>
            <w:r w:rsidRPr="003A084B">
              <w:rPr>
                <w:rFonts w:eastAsia="Times New Roman"/>
              </w:rPr>
              <w:t>10-12cm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nil"/>
              <w:right w:val="nil"/>
            </w:tcBorders>
            <w:shd w:val="clear" w:color="auto" w:fill="auto"/>
            <w:noWrap/>
            <w:vAlign w:val="center"/>
          </w:tcPr>
          <w:p w14:paraId="4CA443FC" w14:textId="77777777" w:rsidR="002F10DF" w:rsidRPr="003A084B" w:rsidRDefault="002F10DF" w:rsidP="000E16F7">
            <w:pPr>
              <w:spacing w:after="0"/>
              <w:rPr>
                <w:rFonts w:eastAsia="Times New Roman"/>
              </w:rPr>
            </w:pPr>
            <w:r w:rsidRPr="003A084B">
              <w:rPr>
                <w:rFonts w:eastAsia="Times New Roman"/>
              </w:rPr>
              <w:t>-27.2</w:t>
            </w:r>
          </w:p>
        </w:tc>
        <w:tc>
          <w:tcPr>
            <w:tcW w:w="969" w:type="dxa"/>
            <w:gridSpan w:val="2"/>
            <w:tcBorders>
              <w:top w:val="nil"/>
              <w:left w:val="nil"/>
              <w:bottom w:val="nil"/>
              <w:right w:val="nil"/>
            </w:tcBorders>
            <w:shd w:val="clear" w:color="auto" w:fill="auto"/>
            <w:noWrap/>
            <w:vAlign w:val="center"/>
          </w:tcPr>
          <w:p w14:paraId="54D0F476" w14:textId="77777777" w:rsidR="002F10DF" w:rsidRPr="003A084B" w:rsidRDefault="002F10DF" w:rsidP="000E16F7">
            <w:pPr>
              <w:spacing w:after="0"/>
              <w:rPr>
                <w:rFonts w:eastAsia="Times New Roman"/>
              </w:rPr>
            </w:pPr>
            <w:r w:rsidRPr="003A084B">
              <w:rPr>
                <w:rFonts w:eastAsia="Times New Roman"/>
              </w:rPr>
              <w:t>-35.9</w:t>
            </w:r>
          </w:p>
        </w:tc>
        <w:tc>
          <w:tcPr>
            <w:tcW w:w="969" w:type="dxa"/>
            <w:gridSpan w:val="2"/>
            <w:tcBorders>
              <w:top w:val="nil"/>
              <w:left w:val="nil"/>
              <w:bottom w:val="nil"/>
              <w:right w:val="nil"/>
            </w:tcBorders>
            <w:shd w:val="clear" w:color="auto" w:fill="auto"/>
            <w:noWrap/>
            <w:vAlign w:val="center"/>
          </w:tcPr>
          <w:p w14:paraId="6F3F2B81" w14:textId="77777777" w:rsidR="002F10DF" w:rsidRPr="003A084B" w:rsidRDefault="002F10DF" w:rsidP="000E16F7">
            <w:pPr>
              <w:spacing w:after="0"/>
              <w:rPr>
                <w:rFonts w:eastAsia="Times New Roman"/>
              </w:rPr>
            </w:pPr>
            <w:r w:rsidRPr="003A084B">
              <w:rPr>
                <w:rFonts w:eastAsia="Times New Roman"/>
              </w:rPr>
              <w:t>-28.6</w:t>
            </w:r>
          </w:p>
        </w:tc>
        <w:tc>
          <w:tcPr>
            <w:tcW w:w="969" w:type="dxa"/>
            <w:gridSpan w:val="2"/>
            <w:tcBorders>
              <w:top w:val="nil"/>
              <w:left w:val="nil"/>
              <w:bottom w:val="nil"/>
              <w:right w:val="nil"/>
            </w:tcBorders>
            <w:shd w:val="clear" w:color="auto" w:fill="auto"/>
            <w:noWrap/>
            <w:vAlign w:val="center"/>
          </w:tcPr>
          <w:p w14:paraId="6574EF7E" w14:textId="77777777" w:rsidR="002F10DF" w:rsidRPr="003A084B" w:rsidRDefault="002F10DF" w:rsidP="000E16F7">
            <w:pPr>
              <w:spacing w:after="0"/>
              <w:rPr>
                <w:rFonts w:eastAsia="Times New Roman"/>
              </w:rPr>
            </w:pPr>
            <w:r w:rsidRPr="003A084B">
              <w:rPr>
                <w:rFonts w:eastAsia="Times New Roman"/>
              </w:rPr>
              <w:t>-26.1</w:t>
            </w:r>
          </w:p>
        </w:tc>
        <w:tc>
          <w:tcPr>
            <w:tcW w:w="969" w:type="dxa"/>
            <w:gridSpan w:val="2"/>
            <w:tcBorders>
              <w:top w:val="nil"/>
              <w:left w:val="nil"/>
              <w:bottom w:val="nil"/>
              <w:right w:val="nil"/>
            </w:tcBorders>
            <w:shd w:val="clear" w:color="auto" w:fill="auto"/>
            <w:noWrap/>
            <w:vAlign w:val="center"/>
          </w:tcPr>
          <w:p w14:paraId="5214A9E3" w14:textId="77777777" w:rsidR="002F10DF" w:rsidRPr="003A084B" w:rsidRDefault="002F10DF" w:rsidP="000E16F7">
            <w:pPr>
              <w:spacing w:after="0"/>
              <w:rPr>
                <w:rFonts w:eastAsia="Times New Roman"/>
              </w:rPr>
            </w:pPr>
            <w:r w:rsidRPr="003A084B">
              <w:rPr>
                <w:rFonts w:eastAsia="Times New Roman"/>
              </w:rPr>
              <w:t>-27.0</w:t>
            </w:r>
          </w:p>
        </w:tc>
        <w:tc>
          <w:tcPr>
            <w:tcW w:w="969" w:type="dxa"/>
            <w:gridSpan w:val="2"/>
            <w:tcBorders>
              <w:top w:val="nil"/>
              <w:left w:val="nil"/>
              <w:bottom w:val="nil"/>
              <w:right w:val="nil"/>
            </w:tcBorders>
            <w:shd w:val="clear" w:color="auto" w:fill="auto"/>
            <w:noWrap/>
            <w:vAlign w:val="center"/>
          </w:tcPr>
          <w:p w14:paraId="7DC63FA1" w14:textId="77777777" w:rsidR="002F10DF" w:rsidRPr="003A084B" w:rsidRDefault="002F10DF" w:rsidP="000E16F7">
            <w:pPr>
              <w:spacing w:after="0"/>
              <w:rPr>
                <w:rFonts w:eastAsia="Times New Roman"/>
              </w:rPr>
            </w:pPr>
            <w:r w:rsidRPr="003A084B">
              <w:rPr>
                <w:rFonts w:eastAsia="Times New Roman"/>
              </w:rPr>
              <w:t>-26.8</w:t>
            </w:r>
          </w:p>
        </w:tc>
        <w:tc>
          <w:tcPr>
            <w:tcW w:w="969" w:type="dxa"/>
            <w:gridSpan w:val="2"/>
            <w:tcBorders>
              <w:top w:val="nil"/>
              <w:left w:val="nil"/>
              <w:bottom w:val="nil"/>
              <w:right w:val="nil"/>
            </w:tcBorders>
            <w:shd w:val="clear" w:color="auto" w:fill="auto"/>
            <w:noWrap/>
            <w:vAlign w:val="center"/>
          </w:tcPr>
          <w:p w14:paraId="3983FF58" w14:textId="77777777" w:rsidR="002F10DF" w:rsidRPr="003A084B" w:rsidRDefault="002F10DF" w:rsidP="000E16F7">
            <w:pPr>
              <w:spacing w:after="0"/>
              <w:rPr>
                <w:rFonts w:eastAsia="Times New Roman"/>
              </w:rPr>
            </w:pPr>
            <w:r w:rsidRPr="003A084B">
              <w:rPr>
                <w:rFonts w:eastAsia="Times New Roman"/>
              </w:rPr>
              <w:t>-27.7</w:t>
            </w:r>
          </w:p>
        </w:tc>
        <w:tc>
          <w:tcPr>
            <w:tcW w:w="969" w:type="dxa"/>
            <w:tcBorders>
              <w:top w:val="nil"/>
              <w:left w:val="nil"/>
              <w:bottom w:val="nil"/>
              <w:right w:val="nil"/>
            </w:tcBorders>
            <w:shd w:val="clear" w:color="auto" w:fill="auto"/>
            <w:noWrap/>
            <w:vAlign w:val="center"/>
          </w:tcPr>
          <w:p w14:paraId="17E7B68D" w14:textId="77777777" w:rsidR="002F10DF" w:rsidRPr="003A084B" w:rsidRDefault="002F10DF" w:rsidP="000E16F7">
            <w:pPr>
              <w:spacing w:after="0"/>
              <w:rPr>
                <w:rFonts w:eastAsia="Times New Roman"/>
              </w:rPr>
            </w:pPr>
            <w:r w:rsidRPr="003A084B">
              <w:rPr>
                <w:rFonts w:eastAsia="Times New Roman"/>
              </w:rPr>
              <w:t>N.A.</w:t>
            </w:r>
          </w:p>
        </w:tc>
        <w:tc>
          <w:tcPr>
            <w:tcW w:w="972" w:type="dxa"/>
            <w:tcBorders>
              <w:top w:val="nil"/>
              <w:left w:val="nil"/>
              <w:bottom w:val="nil"/>
              <w:right w:val="nil"/>
            </w:tcBorders>
            <w:shd w:val="clear" w:color="auto" w:fill="auto"/>
            <w:noWrap/>
            <w:vAlign w:val="center"/>
          </w:tcPr>
          <w:p w14:paraId="2F53020F"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4B7377FB" w14:textId="77777777" w:rsidTr="000E16F7">
        <w:trPr>
          <w:trHeight w:val="296"/>
        </w:trPr>
        <w:tc>
          <w:tcPr>
            <w:tcW w:w="1835" w:type="dxa"/>
            <w:gridSpan w:val="2"/>
            <w:tcBorders>
              <w:top w:val="nil"/>
              <w:left w:val="nil"/>
              <w:bottom w:val="nil"/>
              <w:right w:val="nil"/>
            </w:tcBorders>
            <w:shd w:val="clear" w:color="auto" w:fill="auto"/>
            <w:noWrap/>
            <w:vAlign w:val="center"/>
          </w:tcPr>
          <w:p w14:paraId="1C130E01" w14:textId="77777777" w:rsidR="002F10DF" w:rsidRPr="003A084B" w:rsidRDefault="002F10DF" w:rsidP="000E16F7">
            <w:pPr>
              <w:spacing w:after="0"/>
              <w:rPr>
                <w:rFonts w:eastAsia="Times New Roman"/>
              </w:rPr>
            </w:pPr>
            <w:r w:rsidRPr="003A084B">
              <w:rPr>
                <w:rFonts w:eastAsia="Times New Roman"/>
              </w:rPr>
              <w:t>12-14cm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nil"/>
              <w:right w:val="nil"/>
            </w:tcBorders>
            <w:shd w:val="clear" w:color="auto" w:fill="auto"/>
            <w:noWrap/>
            <w:vAlign w:val="center"/>
          </w:tcPr>
          <w:p w14:paraId="220D0AAA" w14:textId="77777777" w:rsidR="002F10DF" w:rsidRPr="003A084B" w:rsidRDefault="002F10DF" w:rsidP="000E16F7">
            <w:pPr>
              <w:spacing w:after="0"/>
              <w:rPr>
                <w:rFonts w:eastAsia="Times New Roman"/>
              </w:rPr>
            </w:pPr>
            <w:r w:rsidRPr="003A084B">
              <w:rPr>
                <w:rFonts w:eastAsia="Times New Roman"/>
              </w:rPr>
              <w:t>-27.8</w:t>
            </w:r>
          </w:p>
        </w:tc>
        <w:tc>
          <w:tcPr>
            <w:tcW w:w="969" w:type="dxa"/>
            <w:gridSpan w:val="2"/>
            <w:tcBorders>
              <w:top w:val="nil"/>
              <w:left w:val="nil"/>
              <w:bottom w:val="nil"/>
              <w:right w:val="nil"/>
            </w:tcBorders>
            <w:shd w:val="clear" w:color="auto" w:fill="auto"/>
            <w:noWrap/>
            <w:vAlign w:val="center"/>
          </w:tcPr>
          <w:p w14:paraId="695EEE7A" w14:textId="77777777" w:rsidR="002F10DF" w:rsidRPr="003A084B" w:rsidRDefault="002F10DF" w:rsidP="000E16F7">
            <w:pPr>
              <w:spacing w:after="0"/>
              <w:rPr>
                <w:rFonts w:eastAsia="Times New Roman"/>
              </w:rPr>
            </w:pPr>
            <w:r w:rsidRPr="003A084B">
              <w:rPr>
                <w:rFonts w:eastAsia="Times New Roman"/>
              </w:rPr>
              <w:t>-36.3</w:t>
            </w:r>
          </w:p>
        </w:tc>
        <w:tc>
          <w:tcPr>
            <w:tcW w:w="969" w:type="dxa"/>
            <w:gridSpan w:val="2"/>
            <w:tcBorders>
              <w:top w:val="nil"/>
              <w:left w:val="nil"/>
              <w:bottom w:val="nil"/>
              <w:right w:val="nil"/>
            </w:tcBorders>
            <w:shd w:val="clear" w:color="auto" w:fill="auto"/>
            <w:noWrap/>
            <w:vAlign w:val="center"/>
          </w:tcPr>
          <w:p w14:paraId="79EFAC89" w14:textId="77777777" w:rsidR="002F10DF" w:rsidRPr="003A084B" w:rsidRDefault="002F10DF" w:rsidP="000E16F7">
            <w:pPr>
              <w:spacing w:after="0"/>
              <w:rPr>
                <w:rFonts w:eastAsia="Times New Roman"/>
              </w:rPr>
            </w:pPr>
            <w:r w:rsidRPr="003A084B">
              <w:rPr>
                <w:rFonts w:eastAsia="Times New Roman"/>
              </w:rPr>
              <w:t>-29.5</w:t>
            </w:r>
          </w:p>
        </w:tc>
        <w:tc>
          <w:tcPr>
            <w:tcW w:w="969" w:type="dxa"/>
            <w:gridSpan w:val="2"/>
            <w:tcBorders>
              <w:top w:val="nil"/>
              <w:left w:val="nil"/>
              <w:bottom w:val="nil"/>
              <w:right w:val="nil"/>
            </w:tcBorders>
            <w:shd w:val="clear" w:color="auto" w:fill="auto"/>
            <w:noWrap/>
            <w:vAlign w:val="center"/>
          </w:tcPr>
          <w:p w14:paraId="7ABB0B63" w14:textId="77777777" w:rsidR="002F10DF" w:rsidRPr="003A084B" w:rsidRDefault="002F10DF" w:rsidP="000E16F7">
            <w:pPr>
              <w:spacing w:after="0"/>
              <w:rPr>
                <w:rFonts w:eastAsia="Times New Roman"/>
              </w:rPr>
            </w:pPr>
            <w:r w:rsidRPr="003A084B">
              <w:rPr>
                <w:rFonts w:eastAsia="Times New Roman"/>
              </w:rPr>
              <w:t>-26.8</w:t>
            </w:r>
          </w:p>
        </w:tc>
        <w:tc>
          <w:tcPr>
            <w:tcW w:w="969" w:type="dxa"/>
            <w:gridSpan w:val="2"/>
            <w:tcBorders>
              <w:top w:val="nil"/>
              <w:left w:val="nil"/>
              <w:bottom w:val="nil"/>
              <w:right w:val="nil"/>
            </w:tcBorders>
            <w:shd w:val="clear" w:color="auto" w:fill="auto"/>
            <w:noWrap/>
            <w:vAlign w:val="center"/>
          </w:tcPr>
          <w:p w14:paraId="74B0CC79" w14:textId="77777777" w:rsidR="002F10DF" w:rsidRPr="003A084B" w:rsidRDefault="002F10DF" w:rsidP="000E16F7">
            <w:pPr>
              <w:spacing w:after="0"/>
              <w:rPr>
                <w:rFonts w:eastAsia="Times New Roman"/>
              </w:rPr>
            </w:pPr>
            <w:r w:rsidRPr="003A084B">
              <w:rPr>
                <w:rFonts w:eastAsia="Times New Roman"/>
              </w:rPr>
              <w:t>-27.7</w:t>
            </w:r>
          </w:p>
        </w:tc>
        <w:tc>
          <w:tcPr>
            <w:tcW w:w="969" w:type="dxa"/>
            <w:gridSpan w:val="2"/>
            <w:tcBorders>
              <w:top w:val="nil"/>
              <w:left w:val="nil"/>
              <w:bottom w:val="nil"/>
              <w:right w:val="nil"/>
            </w:tcBorders>
            <w:shd w:val="clear" w:color="auto" w:fill="auto"/>
            <w:noWrap/>
            <w:vAlign w:val="center"/>
          </w:tcPr>
          <w:p w14:paraId="3DA1335F" w14:textId="77777777" w:rsidR="002F10DF" w:rsidRPr="003A084B" w:rsidRDefault="002F10DF" w:rsidP="000E16F7">
            <w:pPr>
              <w:spacing w:after="0"/>
              <w:rPr>
                <w:rFonts w:eastAsia="Times New Roman"/>
              </w:rPr>
            </w:pPr>
            <w:r w:rsidRPr="003A084B">
              <w:rPr>
                <w:rFonts w:eastAsia="Times New Roman"/>
              </w:rPr>
              <w:t>-27.7</w:t>
            </w:r>
          </w:p>
        </w:tc>
        <w:tc>
          <w:tcPr>
            <w:tcW w:w="969" w:type="dxa"/>
            <w:gridSpan w:val="2"/>
            <w:tcBorders>
              <w:top w:val="nil"/>
              <w:left w:val="nil"/>
              <w:bottom w:val="nil"/>
              <w:right w:val="nil"/>
            </w:tcBorders>
            <w:shd w:val="clear" w:color="auto" w:fill="auto"/>
            <w:noWrap/>
            <w:vAlign w:val="center"/>
          </w:tcPr>
          <w:p w14:paraId="6C3C8F43" w14:textId="77777777" w:rsidR="002F10DF" w:rsidRPr="003A084B" w:rsidRDefault="002F10DF" w:rsidP="000E16F7">
            <w:pPr>
              <w:spacing w:after="0"/>
              <w:rPr>
                <w:rFonts w:eastAsia="Times New Roman"/>
              </w:rPr>
            </w:pPr>
            <w:r w:rsidRPr="003A084B">
              <w:rPr>
                <w:rFonts w:eastAsia="Times New Roman"/>
              </w:rPr>
              <w:t>-27.4</w:t>
            </w:r>
          </w:p>
        </w:tc>
        <w:tc>
          <w:tcPr>
            <w:tcW w:w="969" w:type="dxa"/>
            <w:tcBorders>
              <w:top w:val="nil"/>
              <w:left w:val="nil"/>
              <w:bottom w:val="nil"/>
              <w:right w:val="nil"/>
            </w:tcBorders>
            <w:shd w:val="clear" w:color="auto" w:fill="auto"/>
            <w:noWrap/>
            <w:vAlign w:val="center"/>
          </w:tcPr>
          <w:p w14:paraId="6A50EFAE" w14:textId="77777777" w:rsidR="002F10DF" w:rsidRPr="003A084B" w:rsidRDefault="002F10DF" w:rsidP="000E16F7">
            <w:pPr>
              <w:spacing w:after="0"/>
              <w:rPr>
                <w:rFonts w:eastAsia="Times New Roman"/>
              </w:rPr>
            </w:pPr>
            <w:r w:rsidRPr="003A084B">
              <w:rPr>
                <w:rFonts w:eastAsia="Times New Roman"/>
              </w:rPr>
              <w:t>N.A.</w:t>
            </w:r>
          </w:p>
        </w:tc>
        <w:tc>
          <w:tcPr>
            <w:tcW w:w="972" w:type="dxa"/>
            <w:tcBorders>
              <w:top w:val="nil"/>
              <w:left w:val="nil"/>
              <w:bottom w:val="nil"/>
              <w:right w:val="nil"/>
            </w:tcBorders>
            <w:shd w:val="clear" w:color="auto" w:fill="auto"/>
            <w:noWrap/>
            <w:vAlign w:val="center"/>
          </w:tcPr>
          <w:p w14:paraId="3E07C73E"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2C56F714" w14:textId="77777777" w:rsidTr="000E16F7">
        <w:trPr>
          <w:trHeight w:val="296"/>
        </w:trPr>
        <w:tc>
          <w:tcPr>
            <w:tcW w:w="1835" w:type="dxa"/>
            <w:gridSpan w:val="2"/>
            <w:tcBorders>
              <w:top w:val="nil"/>
              <w:left w:val="nil"/>
              <w:bottom w:val="nil"/>
              <w:right w:val="nil"/>
            </w:tcBorders>
            <w:shd w:val="clear" w:color="auto" w:fill="auto"/>
            <w:noWrap/>
            <w:vAlign w:val="center"/>
          </w:tcPr>
          <w:p w14:paraId="27CEA596" w14:textId="77777777" w:rsidR="002F10DF" w:rsidRPr="003A084B" w:rsidRDefault="002F10DF" w:rsidP="000E16F7">
            <w:pPr>
              <w:spacing w:after="0"/>
              <w:rPr>
                <w:rFonts w:eastAsia="Times New Roman"/>
              </w:rPr>
            </w:pPr>
            <w:r w:rsidRPr="003A084B">
              <w:rPr>
                <w:rFonts w:eastAsia="Times New Roman"/>
              </w:rPr>
              <w:t>14-16cm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nil"/>
              <w:right w:val="nil"/>
            </w:tcBorders>
            <w:shd w:val="clear" w:color="auto" w:fill="auto"/>
            <w:noWrap/>
            <w:vAlign w:val="center"/>
          </w:tcPr>
          <w:p w14:paraId="3DB33752" w14:textId="77777777" w:rsidR="002F10DF" w:rsidRPr="003A084B" w:rsidRDefault="002F10DF" w:rsidP="000E16F7">
            <w:pPr>
              <w:spacing w:after="0"/>
              <w:rPr>
                <w:rFonts w:eastAsia="Times New Roman"/>
              </w:rPr>
            </w:pPr>
            <w:r w:rsidRPr="003A084B">
              <w:rPr>
                <w:rFonts w:eastAsia="Times New Roman"/>
              </w:rPr>
              <w:t>-27.5</w:t>
            </w:r>
          </w:p>
        </w:tc>
        <w:tc>
          <w:tcPr>
            <w:tcW w:w="969" w:type="dxa"/>
            <w:gridSpan w:val="2"/>
            <w:tcBorders>
              <w:top w:val="nil"/>
              <w:left w:val="nil"/>
              <w:bottom w:val="nil"/>
              <w:right w:val="nil"/>
            </w:tcBorders>
            <w:shd w:val="clear" w:color="auto" w:fill="auto"/>
            <w:noWrap/>
            <w:vAlign w:val="center"/>
          </w:tcPr>
          <w:p w14:paraId="1F5E17BD" w14:textId="77777777" w:rsidR="002F10DF" w:rsidRPr="003A084B" w:rsidRDefault="002F10DF" w:rsidP="000E16F7">
            <w:pPr>
              <w:spacing w:after="0"/>
              <w:rPr>
                <w:rFonts w:eastAsia="Times New Roman"/>
              </w:rPr>
            </w:pPr>
            <w:r w:rsidRPr="003A084B">
              <w:rPr>
                <w:rFonts w:eastAsia="Times New Roman"/>
              </w:rPr>
              <w:t>-34.8</w:t>
            </w:r>
          </w:p>
        </w:tc>
        <w:tc>
          <w:tcPr>
            <w:tcW w:w="969" w:type="dxa"/>
            <w:gridSpan w:val="2"/>
            <w:tcBorders>
              <w:top w:val="nil"/>
              <w:left w:val="nil"/>
              <w:bottom w:val="nil"/>
              <w:right w:val="nil"/>
            </w:tcBorders>
            <w:shd w:val="clear" w:color="auto" w:fill="auto"/>
            <w:noWrap/>
            <w:vAlign w:val="center"/>
          </w:tcPr>
          <w:p w14:paraId="77C1640E" w14:textId="77777777" w:rsidR="002F10DF" w:rsidRPr="003A084B" w:rsidRDefault="002F10DF" w:rsidP="000E16F7">
            <w:pPr>
              <w:spacing w:after="0"/>
              <w:rPr>
                <w:rFonts w:eastAsia="Times New Roman"/>
              </w:rPr>
            </w:pPr>
            <w:r w:rsidRPr="003A084B">
              <w:rPr>
                <w:rFonts w:eastAsia="Times New Roman"/>
              </w:rPr>
              <w:t>-30.0</w:t>
            </w:r>
          </w:p>
        </w:tc>
        <w:tc>
          <w:tcPr>
            <w:tcW w:w="969" w:type="dxa"/>
            <w:gridSpan w:val="2"/>
            <w:tcBorders>
              <w:top w:val="nil"/>
              <w:left w:val="nil"/>
              <w:bottom w:val="nil"/>
              <w:right w:val="nil"/>
            </w:tcBorders>
            <w:shd w:val="clear" w:color="auto" w:fill="auto"/>
            <w:noWrap/>
            <w:vAlign w:val="center"/>
          </w:tcPr>
          <w:p w14:paraId="51286858" w14:textId="77777777" w:rsidR="002F10DF" w:rsidRPr="003A084B" w:rsidRDefault="002F10DF" w:rsidP="000E16F7">
            <w:pPr>
              <w:spacing w:after="0"/>
              <w:rPr>
                <w:rFonts w:eastAsia="Times New Roman"/>
              </w:rPr>
            </w:pPr>
            <w:r w:rsidRPr="003A084B">
              <w:rPr>
                <w:rFonts w:eastAsia="Times New Roman"/>
              </w:rPr>
              <w:t>-26.4</w:t>
            </w:r>
          </w:p>
        </w:tc>
        <w:tc>
          <w:tcPr>
            <w:tcW w:w="969" w:type="dxa"/>
            <w:gridSpan w:val="2"/>
            <w:tcBorders>
              <w:top w:val="nil"/>
              <w:left w:val="nil"/>
              <w:bottom w:val="nil"/>
              <w:right w:val="nil"/>
            </w:tcBorders>
            <w:shd w:val="clear" w:color="auto" w:fill="auto"/>
            <w:noWrap/>
            <w:vAlign w:val="center"/>
          </w:tcPr>
          <w:p w14:paraId="1637CA2B" w14:textId="77777777" w:rsidR="002F10DF" w:rsidRPr="003A084B" w:rsidRDefault="002F10DF" w:rsidP="000E16F7">
            <w:pPr>
              <w:spacing w:after="0"/>
              <w:rPr>
                <w:rFonts w:eastAsia="Times New Roman"/>
              </w:rPr>
            </w:pPr>
            <w:r w:rsidRPr="003A084B">
              <w:rPr>
                <w:rFonts w:eastAsia="Times New Roman"/>
              </w:rPr>
              <w:t>-27.0</w:t>
            </w:r>
          </w:p>
        </w:tc>
        <w:tc>
          <w:tcPr>
            <w:tcW w:w="969" w:type="dxa"/>
            <w:gridSpan w:val="2"/>
            <w:tcBorders>
              <w:top w:val="nil"/>
              <w:left w:val="nil"/>
              <w:bottom w:val="nil"/>
              <w:right w:val="nil"/>
            </w:tcBorders>
            <w:shd w:val="clear" w:color="auto" w:fill="auto"/>
            <w:noWrap/>
            <w:vAlign w:val="center"/>
          </w:tcPr>
          <w:p w14:paraId="7553910F" w14:textId="77777777" w:rsidR="002F10DF" w:rsidRPr="003A084B" w:rsidRDefault="002F10DF" w:rsidP="000E16F7">
            <w:pPr>
              <w:spacing w:after="0"/>
              <w:rPr>
                <w:rFonts w:eastAsia="Times New Roman"/>
              </w:rPr>
            </w:pPr>
            <w:r w:rsidRPr="003A084B">
              <w:rPr>
                <w:rFonts w:eastAsia="Times New Roman"/>
              </w:rPr>
              <w:t>-26.9</w:t>
            </w:r>
          </w:p>
        </w:tc>
        <w:tc>
          <w:tcPr>
            <w:tcW w:w="969" w:type="dxa"/>
            <w:gridSpan w:val="2"/>
            <w:tcBorders>
              <w:top w:val="nil"/>
              <w:left w:val="nil"/>
              <w:bottom w:val="nil"/>
              <w:right w:val="nil"/>
            </w:tcBorders>
            <w:shd w:val="clear" w:color="auto" w:fill="auto"/>
            <w:noWrap/>
            <w:vAlign w:val="center"/>
          </w:tcPr>
          <w:p w14:paraId="21F0EA8E" w14:textId="77777777" w:rsidR="002F10DF" w:rsidRPr="003A084B" w:rsidRDefault="002F10DF" w:rsidP="000E16F7">
            <w:pPr>
              <w:spacing w:after="0"/>
              <w:rPr>
                <w:rFonts w:eastAsia="Times New Roman"/>
              </w:rPr>
            </w:pPr>
            <w:r w:rsidRPr="003A084B">
              <w:rPr>
                <w:rFonts w:eastAsia="Times New Roman"/>
              </w:rPr>
              <w:t>-27.3</w:t>
            </w:r>
          </w:p>
        </w:tc>
        <w:tc>
          <w:tcPr>
            <w:tcW w:w="969" w:type="dxa"/>
            <w:tcBorders>
              <w:top w:val="nil"/>
              <w:left w:val="nil"/>
              <w:bottom w:val="nil"/>
              <w:right w:val="nil"/>
            </w:tcBorders>
            <w:shd w:val="clear" w:color="auto" w:fill="auto"/>
            <w:noWrap/>
            <w:vAlign w:val="center"/>
          </w:tcPr>
          <w:p w14:paraId="32631809" w14:textId="77777777" w:rsidR="002F10DF" w:rsidRPr="003A084B" w:rsidRDefault="002F10DF" w:rsidP="000E16F7">
            <w:pPr>
              <w:spacing w:after="0"/>
              <w:rPr>
                <w:rFonts w:eastAsia="Times New Roman"/>
              </w:rPr>
            </w:pPr>
            <w:r w:rsidRPr="003A084B">
              <w:rPr>
                <w:rFonts w:eastAsia="Times New Roman"/>
              </w:rPr>
              <w:t>N.A.</w:t>
            </w:r>
          </w:p>
        </w:tc>
        <w:tc>
          <w:tcPr>
            <w:tcW w:w="972" w:type="dxa"/>
            <w:tcBorders>
              <w:top w:val="nil"/>
              <w:left w:val="nil"/>
              <w:bottom w:val="nil"/>
              <w:right w:val="nil"/>
            </w:tcBorders>
            <w:shd w:val="clear" w:color="auto" w:fill="auto"/>
            <w:noWrap/>
            <w:vAlign w:val="center"/>
          </w:tcPr>
          <w:p w14:paraId="1E9DF1EE"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2BE18D70" w14:textId="77777777" w:rsidTr="000E16F7">
        <w:trPr>
          <w:trHeight w:val="296"/>
        </w:trPr>
        <w:tc>
          <w:tcPr>
            <w:tcW w:w="1835" w:type="dxa"/>
            <w:gridSpan w:val="2"/>
            <w:tcBorders>
              <w:top w:val="nil"/>
              <w:left w:val="nil"/>
              <w:bottom w:val="nil"/>
              <w:right w:val="nil"/>
            </w:tcBorders>
            <w:shd w:val="clear" w:color="auto" w:fill="auto"/>
            <w:noWrap/>
            <w:vAlign w:val="center"/>
          </w:tcPr>
          <w:p w14:paraId="1F5175E9" w14:textId="77777777" w:rsidR="002F10DF" w:rsidRPr="003A084B" w:rsidRDefault="002F10DF" w:rsidP="000E16F7">
            <w:pPr>
              <w:spacing w:after="0"/>
              <w:rPr>
                <w:rFonts w:eastAsia="Times New Roman"/>
              </w:rPr>
            </w:pPr>
            <w:r w:rsidRPr="003A084B">
              <w:rPr>
                <w:rFonts w:eastAsia="Times New Roman"/>
              </w:rPr>
              <w:t>16-18cm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nil"/>
              <w:right w:val="nil"/>
            </w:tcBorders>
            <w:shd w:val="clear" w:color="auto" w:fill="auto"/>
            <w:noWrap/>
            <w:vAlign w:val="center"/>
          </w:tcPr>
          <w:p w14:paraId="1325359A" w14:textId="77777777" w:rsidR="002F10DF" w:rsidRPr="003A084B" w:rsidRDefault="002F10DF" w:rsidP="000E16F7">
            <w:pPr>
              <w:spacing w:after="0"/>
              <w:rPr>
                <w:rFonts w:eastAsia="Times New Roman"/>
              </w:rPr>
            </w:pPr>
            <w:r w:rsidRPr="003A084B">
              <w:rPr>
                <w:rFonts w:eastAsia="Times New Roman"/>
              </w:rPr>
              <w:t>-27.2</w:t>
            </w:r>
          </w:p>
        </w:tc>
        <w:tc>
          <w:tcPr>
            <w:tcW w:w="969" w:type="dxa"/>
            <w:gridSpan w:val="2"/>
            <w:tcBorders>
              <w:top w:val="nil"/>
              <w:left w:val="nil"/>
              <w:bottom w:val="nil"/>
              <w:right w:val="nil"/>
            </w:tcBorders>
            <w:shd w:val="clear" w:color="auto" w:fill="auto"/>
            <w:noWrap/>
            <w:vAlign w:val="center"/>
          </w:tcPr>
          <w:p w14:paraId="15861324" w14:textId="77777777" w:rsidR="002F10DF" w:rsidRPr="003A084B" w:rsidRDefault="002F10DF" w:rsidP="000E16F7">
            <w:pPr>
              <w:spacing w:after="0"/>
              <w:rPr>
                <w:rFonts w:eastAsia="Times New Roman"/>
              </w:rPr>
            </w:pPr>
            <w:r w:rsidRPr="003A084B">
              <w:rPr>
                <w:rFonts w:eastAsia="Times New Roman"/>
              </w:rPr>
              <w:t>-35.9</w:t>
            </w:r>
          </w:p>
        </w:tc>
        <w:tc>
          <w:tcPr>
            <w:tcW w:w="969" w:type="dxa"/>
            <w:gridSpan w:val="2"/>
            <w:tcBorders>
              <w:top w:val="nil"/>
              <w:left w:val="nil"/>
              <w:bottom w:val="nil"/>
              <w:right w:val="nil"/>
            </w:tcBorders>
            <w:shd w:val="clear" w:color="auto" w:fill="auto"/>
            <w:noWrap/>
            <w:vAlign w:val="center"/>
          </w:tcPr>
          <w:p w14:paraId="5398F669" w14:textId="77777777" w:rsidR="002F10DF" w:rsidRPr="003A084B" w:rsidRDefault="002F10DF" w:rsidP="000E16F7">
            <w:pPr>
              <w:spacing w:after="0"/>
              <w:rPr>
                <w:rFonts w:eastAsia="Times New Roman"/>
              </w:rPr>
            </w:pPr>
            <w:r w:rsidRPr="003A084B">
              <w:rPr>
                <w:rFonts w:eastAsia="Times New Roman"/>
              </w:rPr>
              <w:t>-29.3</w:t>
            </w:r>
          </w:p>
        </w:tc>
        <w:tc>
          <w:tcPr>
            <w:tcW w:w="969" w:type="dxa"/>
            <w:gridSpan w:val="2"/>
            <w:tcBorders>
              <w:top w:val="nil"/>
              <w:left w:val="nil"/>
              <w:bottom w:val="nil"/>
              <w:right w:val="nil"/>
            </w:tcBorders>
            <w:shd w:val="clear" w:color="auto" w:fill="auto"/>
            <w:noWrap/>
            <w:vAlign w:val="center"/>
          </w:tcPr>
          <w:p w14:paraId="2E320C09" w14:textId="77777777" w:rsidR="002F10DF" w:rsidRPr="003A084B" w:rsidRDefault="002F10DF" w:rsidP="000E16F7">
            <w:pPr>
              <w:spacing w:after="0"/>
              <w:rPr>
                <w:rFonts w:eastAsia="Times New Roman"/>
              </w:rPr>
            </w:pPr>
            <w:r w:rsidRPr="003A084B">
              <w:rPr>
                <w:rFonts w:eastAsia="Times New Roman"/>
              </w:rPr>
              <w:t>-26.3</w:t>
            </w:r>
          </w:p>
        </w:tc>
        <w:tc>
          <w:tcPr>
            <w:tcW w:w="969" w:type="dxa"/>
            <w:gridSpan w:val="2"/>
            <w:tcBorders>
              <w:top w:val="nil"/>
              <w:left w:val="nil"/>
              <w:bottom w:val="nil"/>
              <w:right w:val="nil"/>
            </w:tcBorders>
            <w:shd w:val="clear" w:color="auto" w:fill="auto"/>
            <w:noWrap/>
            <w:vAlign w:val="center"/>
          </w:tcPr>
          <w:p w14:paraId="510492B4" w14:textId="77777777" w:rsidR="002F10DF" w:rsidRPr="003A084B" w:rsidRDefault="002F10DF" w:rsidP="000E16F7">
            <w:pPr>
              <w:spacing w:after="0"/>
              <w:rPr>
                <w:rFonts w:eastAsia="Times New Roman"/>
              </w:rPr>
            </w:pPr>
            <w:r w:rsidRPr="003A084B">
              <w:rPr>
                <w:rFonts w:eastAsia="Times New Roman"/>
              </w:rPr>
              <w:t>-26.8</w:t>
            </w:r>
          </w:p>
        </w:tc>
        <w:tc>
          <w:tcPr>
            <w:tcW w:w="969" w:type="dxa"/>
            <w:gridSpan w:val="2"/>
            <w:tcBorders>
              <w:top w:val="nil"/>
              <w:left w:val="nil"/>
              <w:bottom w:val="nil"/>
              <w:right w:val="nil"/>
            </w:tcBorders>
            <w:shd w:val="clear" w:color="auto" w:fill="auto"/>
            <w:noWrap/>
            <w:vAlign w:val="center"/>
          </w:tcPr>
          <w:p w14:paraId="377CF0A3" w14:textId="77777777" w:rsidR="002F10DF" w:rsidRPr="003A084B" w:rsidRDefault="002F10DF" w:rsidP="000E16F7">
            <w:pPr>
              <w:spacing w:after="0"/>
              <w:rPr>
                <w:rFonts w:eastAsia="Times New Roman"/>
              </w:rPr>
            </w:pPr>
            <w:r w:rsidRPr="003A084B">
              <w:rPr>
                <w:rFonts w:eastAsia="Times New Roman"/>
              </w:rPr>
              <w:t>-26.6</w:t>
            </w:r>
          </w:p>
        </w:tc>
        <w:tc>
          <w:tcPr>
            <w:tcW w:w="969" w:type="dxa"/>
            <w:gridSpan w:val="2"/>
            <w:tcBorders>
              <w:top w:val="nil"/>
              <w:left w:val="nil"/>
              <w:bottom w:val="nil"/>
              <w:right w:val="nil"/>
            </w:tcBorders>
            <w:shd w:val="clear" w:color="auto" w:fill="auto"/>
            <w:noWrap/>
            <w:vAlign w:val="center"/>
          </w:tcPr>
          <w:p w14:paraId="4F28709C" w14:textId="77777777" w:rsidR="002F10DF" w:rsidRPr="003A084B" w:rsidRDefault="002F10DF" w:rsidP="000E16F7">
            <w:pPr>
              <w:spacing w:after="0"/>
              <w:rPr>
                <w:rFonts w:eastAsia="Times New Roman"/>
              </w:rPr>
            </w:pPr>
            <w:r w:rsidRPr="003A084B">
              <w:rPr>
                <w:rFonts w:eastAsia="Times New Roman"/>
              </w:rPr>
              <w:t>-26.9</w:t>
            </w:r>
          </w:p>
        </w:tc>
        <w:tc>
          <w:tcPr>
            <w:tcW w:w="969" w:type="dxa"/>
            <w:tcBorders>
              <w:top w:val="nil"/>
              <w:left w:val="nil"/>
              <w:bottom w:val="nil"/>
              <w:right w:val="nil"/>
            </w:tcBorders>
            <w:shd w:val="clear" w:color="auto" w:fill="auto"/>
            <w:noWrap/>
            <w:vAlign w:val="center"/>
          </w:tcPr>
          <w:p w14:paraId="5D74F0E1" w14:textId="77777777" w:rsidR="002F10DF" w:rsidRPr="003A084B" w:rsidRDefault="002F10DF" w:rsidP="000E16F7">
            <w:pPr>
              <w:spacing w:after="0"/>
              <w:rPr>
                <w:rFonts w:eastAsia="Times New Roman"/>
              </w:rPr>
            </w:pPr>
            <w:r w:rsidRPr="003A084B">
              <w:rPr>
                <w:rFonts w:eastAsia="Times New Roman"/>
              </w:rPr>
              <w:t>N.A.</w:t>
            </w:r>
          </w:p>
        </w:tc>
        <w:tc>
          <w:tcPr>
            <w:tcW w:w="972" w:type="dxa"/>
            <w:tcBorders>
              <w:top w:val="nil"/>
              <w:left w:val="nil"/>
              <w:bottom w:val="nil"/>
              <w:right w:val="nil"/>
            </w:tcBorders>
            <w:shd w:val="clear" w:color="auto" w:fill="auto"/>
            <w:noWrap/>
            <w:vAlign w:val="center"/>
          </w:tcPr>
          <w:p w14:paraId="6A49CA44"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0C18D709" w14:textId="77777777" w:rsidTr="000E16F7">
        <w:trPr>
          <w:trHeight w:val="296"/>
        </w:trPr>
        <w:tc>
          <w:tcPr>
            <w:tcW w:w="1835" w:type="dxa"/>
            <w:gridSpan w:val="2"/>
            <w:tcBorders>
              <w:top w:val="nil"/>
              <w:left w:val="nil"/>
              <w:bottom w:val="nil"/>
              <w:right w:val="nil"/>
            </w:tcBorders>
            <w:shd w:val="clear" w:color="auto" w:fill="auto"/>
            <w:noWrap/>
            <w:vAlign w:val="center"/>
          </w:tcPr>
          <w:p w14:paraId="06FBC966" w14:textId="77777777" w:rsidR="002F10DF" w:rsidRPr="003A084B" w:rsidRDefault="002F10DF" w:rsidP="000E16F7">
            <w:pPr>
              <w:spacing w:after="0"/>
              <w:rPr>
                <w:rFonts w:eastAsia="Times New Roman"/>
              </w:rPr>
            </w:pPr>
            <w:r w:rsidRPr="003A084B">
              <w:rPr>
                <w:rFonts w:eastAsia="Times New Roman"/>
              </w:rPr>
              <w:t>18-20cm (δ</w:t>
            </w:r>
            <w:r w:rsidRPr="003A084B">
              <w:rPr>
                <w:rFonts w:eastAsia="Times New Roman"/>
                <w:vertAlign w:val="superscript"/>
              </w:rPr>
              <w:t>13</w:t>
            </w:r>
            <w:r w:rsidRPr="003A084B">
              <w:rPr>
                <w:rFonts w:eastAsia="Times New Roman"/>
              </w:rPr>
              <w:t xml:space="preserve">C) </w:t>
            </w:r>
          </w:p>
        </w:tc>
        <w:tc>
          <w:tcPr>
            <w:tcW w:w="969" w:type="dxa"/>
            <w:gridSpan w:val="2"/>
            <w:tcBorders>
              <w:top w:val="nil"/>
              <w:left w:val="nil"/>
              <w:bottom w:val="nil"/>
              <w:right w:val="nil"/>
            </w:tcBorders>
            <w:shd w:val="clear" w:color="auto" w:fill="auto"/>
            <w:noWrap/>
            <w:vAlign w:val="center"/>
          </w:tcPr>
          <w:p w14:paraId="0469FB04" w14:textId="77777777" w:rsidR="002F10DF" w:rsidRPr="003A084B" w:rsidRDefault="002F10DF" w:rsidP="000E16F7">
            <w:pPr>
              <w:spacing w:after="0"/>
              <w:rPr>
                <w:rFonts w:eastAsia="Times New Roman"/>
              </w:rPr>
            </w:pPr>
            <w:r w:rsidRPr="003A084B">
              <w:rPr>
                <w:rFonts w:eastAsia="Times New Roman"/>
              </w:rPr>
              <w:t>-26.7</w:t>
            </w:r>
          </w:p>
        </w:tc>
        <w:tc>
          <w:tcPr>
            <w:tcW w:w="969" w:type="dxa"/>
            <w:gridSpan w:val="2"/>
            <w:tcBorders>
              <w:top w:val="nil"/>
              <w:left w:val="nil"/>
              <w:bottom w:val="nil"/>
              <w:right w:val="nil"/>
            </w:tcBorders>
            <w:shd w:val="clear" w:color="auto" w:fill="auto"/>
            <w:noWrap/>
            <w:vAlign w:val="center"/>
          </w:tcPr>
          <w:p w14:paraId="70CF7B54" w14:textId="77777777" w:rsidR="002F10DF" w:rsidRPr="003A084B" w:rsidRDefault="002F10DF" w:rsidP="000E16F7">
            <w:pPr>
              <w:spacing w:after="0"/>
              <w:rPr>
                <w:rFonts w:eastAsia="Times New Roman"/>
              </w:rPr>
            </w:pPr>
            <w:r w:rsidRPr="003A084B">
              <w:rPr>
                <w:rFonts w:eastAsia="Times New Roman"/>
              </w:rPr>
              <w:t>-34.0</w:t>
            </w:r>
          </w:p>
        </w:tc>
        <w:tc>
          <w:tcPr>
            <w:tcW w:w="969" w:type="dxa"/>
            <w:gridSpan w:val="2"/>
            <w:tcBorders>
              <w:top w:val="nil"/>
              <w:left w:val="nil"/>
              <w:bottom w:val="nil"/>
              <w:right w:val="nil"/>
            </w:tcBorders>
            <w:shd w:val="clear" w:color="auto" w:fill="auto"/>
            <w:noWrap/>
            <w:vAlign w:val="center"/>
          </w:tcPr>
          <w:p w14:paraId="62BB2C2A" w14:textId="77777777" w:rsidR="002F10DF" w:rsidRPr="003A084B" w:rsidRDefault="002F10DF" w:rsidP="000E16F7">
            <w:pPr>
              <w:spacing w:after="0"/>
              <w:rPr>
                <w:rFonts w:eastAsia="Times New Roman"/>
              </w:rPr>
            </w:pPr>
            <w:r w:rsidRPr="003A084B">
              <w:rPr>
                <w:rFonts w:eastAsia="Times New Roman"/>
              </w:rPr>
              <w:t>-27.9</w:t>
            </w:r>
          </w:p>
        </w:tc>
        <w:tc>
          <w:tcPr>
            <w:tcW w:w="969" w:type="dxa"/>
            <w:gridSpan w:val="2"/>
            <w:tcBorders>
              <w:top w:val="nil"/>
              <w:left w:val="nil"/>
              <w:bottom w:val="nil"/>
              <w:right w:val="nil"/>
            </w:tcBorders>
            <w:shd w:val="clear" w:color="auto" w:fill="auto"/>
            <w:noWrap/>
            <w:vAlign w:val="center"/>
          </w:tcPr>
          <w:p w14:paraId="419A41C4" w14:textId="77777777" w:rsidR="002F10DF" w:rsidRPr="003A084B" w:rsidRDefault="002F10DF" w:rsidP="000E16F7">
            <w:pPr>
              <w:spacing w:after="0"/>
              <w:rPr>
                <w:rFonts w:eastAsia="Times New Roman"/>
              </w:rPr>
            </w:pPr>
            <w:r w:rsidRPr="003A084B">
              <w:rPr>
                <w:rFonts w:eastAsia="Times New Roman"/>
              </w:rPr>
              <w:t>-25.4</w:t>
            </w:r>
          </w:p>
        </w:tc>
        <w:tc>
          <w:tcPr>
            <w:tcW w:w="969" w:type="dxa"/>
            <w:gridSpan w:val="2"/>
            <w:tcBorders>
              <w:top w:val="nil"/>
              <w:left w:val="nil"/>
              <w:bottom w:val="nil"/>
              <w:right w:val="nil"/>
            </w:tcBorders>
            <w:shd w:val="clear" w:color="auto" w:fill="auto"/>
            <w:noWrap/>
            <w:vAlign w:val="center"/>
          </w:tcPr>
          <w:p w14:paraId="55D9D55E" w14:textId="77777777" w:rsidR="002F10DF" w:rsidRPr="003A084B" w:rsidRDefault="002F10DF" w:rsidP="000E16F7">
            <w:pPr>
              <w:spacing w:after="0"/>
              <w:rPr>
                <w:rFonts w:eastAsia="Times New Roman"/>
              </w:rPr>
            </w:pPr>
            <w:r w:rsidRPr="003A084B">
              <w:rPr>
                <w:rFonts w:eastAsia="Times New Roman"/>
              </w:rPr>
              <w:t>-26.1</w:t>
            </w:r>
          </w:p>
        </w:tc>
        <w:tc>
          <w:tcPr>
            <w:tcW w:w="969" w:type="dxa"/>
            <w:gridSpan w:val="2"/>
            <w:tcBorders>
              <w:top w:val="nil"/>
              <w:left w:val="nil"/>
              <w:bottom w:val="nil"/>
              <w:right w:val="nil"/>
            </w:tcBorders>
            <w:shd w:val="clear" w:color="auto" w:fill="auto"/>
            <w:noWrap/>
            <w:vAlign w:val="center"/>
          </w:tcPr>
          <w:p w14:paraId="20DB56D6" w14:textId="77777777" w:rsidR="002F10DF" w:rsidRPr="003A084B" w:rsidRDefault="002F10DF" w:rsidP="000E16F7">
            <w:pPr>
              <w:spacing w:after="0"/>
              <w:rPr>
                <w:rFonts w:eastAsia="Times New Roman"/>
              </w:rPr>
            </w:pPr>
            <w:r w:rsidRPr="003A084B">
              <w:rPr>
                <w:rFonts w:eastAsia="Times New Roman"/>
              </w:rPr>
              <w:t>-25.9</w:t>
            </w:r>
          </w:p>
        </w:tc>
        <w:tc>
          <w:tcPr>
            <w:tcW w:w="969" w:type="dxa"/>
            <w:gridSpan w:val="2"/>
            <w:tcBorders>
              <w:top w:val="nil"/>
              <w:left w:val="nil"/>
              <w:bottom w:val="nil"/>
              <w:right w:val="nil"/>
            </w:tcBorders>
            <w:shd w:val="clear" w:color="auto" w:fill="auto"/>
            <w:noWrap/>
            <w:vAlign w:val="center"/>
          </w:tcPr>
          <w:p w14:paraId="199F017F" w14:textId="77777777" w:rsidR="002F10DF" w:rsidRPr="003A084B" w:rsidRDefault="002F10DF" w:rsidP="000E16F7">
            <w:pPr>
              <w:spacing w:after="0"/>
              <w:rPr>
                <w:rFonts w:eastAsia="Times New Roman"/>
              </w:rPr>
            </w:pPr>
            <w:r w:rsidRPr="003A084B">
              <w:rPr>
                <w:rFonts w:eastAsia="Times New Roman"/>
              </w:rPr>
              <w:t>-26.2</w:t>
            </w:r>
          </w:p>
        </w:tc>
        <w:tc>
          <w:tcPr>
            <w:tcW w:w="969" w:type="dxa"/>
            <w:tcBorders>
              <w:top w:val="nil"/>
              <w:left w:val="nil"/>
              <w:bottom w:val="nil"/>
              <w:right w:val="nil"/>
            </w:tcBorders>
            <w:shd w:val="clear" w:color="auto" w:fill="auto"/>
            <w:noWrap/>
            <w:vAlign w:val="center"/>
          </w:tcPr>
          <w:p w14:paraId="04092FFE" w14:textId="77777777" w:rsidR="002F10DF" w:rsidRPr="003A084B" w:rsidRDefault="002F10DF" w:rsidP="000E16F7">
            <w:pPr>
              <w:spacing w:after="0"/>
              <w:rPr>
                <w:rFonts w:eastAsia="Times New Roman"/>
              </w:rPr>
            </w:pPr>
            <w:r w:rsidRPr="003A084B">
              <w:rPr>
                <w:rFonts w:eastAsia="Times New Roman"/>
              </w:rPr>
              <w:t>-28.5</w:t>
            </w:r>
          </w:p>
        </w:tc>
        <w:tc>
          <w:tcPr>
            <w:tcW w:w="972" w:type="dxa"/>
            <w:tcBorders>
              <w:top w:val="nil"/>
              <w:left w:val="nil"/>
              <w:bottom w:val="nil"/>
              <w:right w:val="nil"/>
            </w:tcBorders>
            <w:shd w:val="clear" w:color="auto" w:fill="auto"/>
            <w:noWrap/>
            <w:vAlign w:val="center"/>
          </w:tcPr>
          <w:p w14:paraId="6F82E85B"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05F0B262" w14:textId="77777777" w:rsidTr="000E16F7">
        <w:trPr>
          <w:trHeight w:val="296"/>
        </w:trPr>
        <w:tc>
          <w:tcPr>
            <w:tcW w:w="1835" w:type="dxa"/>
            <w:gridSpan w:val="2"/>
            <w:tcBorders>
              <w:top w:val="nil"/>
              <w:left w:val="nil"/>
              <w:bottom w:val="nil"/>
              <w:right w:val="nil"/>
            </w:tcBorders>
            <w:shd w:val="clear" w:color="auto" w:fill="auto"/>
            <w:noWrap/>
            <w:vAlign w:val="center"/>
          </w:tcPr>
          <w:p w14:paraId="2FFE1E02" w14:textId="77777777" w:rsidR="002F10DF" w:rsidRPr="003A084B" w:rsidRDefault="002F10DF" w:rsidP="000E16F7">
            <w:pPr>
              <w:spacing w:after="0"/>
              <w:rPr>
                <w:rFonts w:eastAsia="Times New Roman"/>
              </w:rPr>
            </w:pPr>
            <w:r w:rsidRPr="003A084B">
              <w:rPr>
                <w:rFonts w:eastAsia="Times New Roman"/>
              </w:rPr>
              <w:t>20-22cm (δ</w:t>
            </w:r>
            <w:r w:rsidRPr="003A084B">
              <w:rPr>
                <w:rFonts w:eastAsia="Times New Roman"/>
                <w:vertAlign w:val="superscript"/>
              </w:rPr>
              <w:t>13</w:t>
            </w:r>
            <w:r w:rsidRPr="003A084B">
              <w:rPr>
                <w:rFonts w:eastAsia="Times New Roman"/>
              </w:rPr>
              <w:t xml:space="preserve">C) </w:t>
            </w:r>
          </w:p>
        </w:tc>
        <w:tc>
          <w:tcPr>
            <w:tcW w:w="969" w:type="dxa"/>
            <w:gridSpan w:val="2"/>
            <w:tcBorders>
              <w:top w:val="nil"/>
              <w:left w:val="nil"/>
              <w:bottom w:val="nil"/>
              <w:right w:val="nil"/>
            </w:tcBorders>
            <w:shd w:val="clear" w:color="auto" w:fill="auto"/>
            <w:noWrap/>
            <w:vAlign w:val="center"/>
          </w:tcPr>
          <w:p w14:paraId="42D1ECDF" w14:textId="77777777" w:rsidR="002F10DF" w:rsidRPr="003A084B" w:rsidRDefault="002F10DF" w:rsidP="000E16F7">
            <w:pPr>
              <w:spacing w:after="0"/>
              <w:rPr>
                <w:rFonts w:eastAsia="Times New Roman"/>
              </w:rPr>
            </w:pPr>
            <w:r w:rsidRPr="003A084B">
              <w:rPr>
                <w:rFonts w:eastAsia="Times New Roman"/>
              </w:rPr>
              <w:t>-26.6</w:t>
            </w:r>
          </w:p>
        </w:tc>
        <w:tc>
          <w:tcPr>
            <w:tcW w:w="969" w:type="dxa"/>
            <w:gridSpan w:val="2"/>
            <w:tcBorders>
              <w:top w:val="nil"/>
              <w:left w:val="nil"/>
              <w:bottom w:val="nil"/>
              <w:right w:val="nil"/>
            </w:tcBorders>
            <w:shd w:val="clear" w:color="auto" w:fill="auto"/>
            <w:noWrap/>
            <w:vAlign w:val="center"/>
          </w:tcPr>
          <w:p w14:paraId="0A78FF0E" w14:textId="77777777" w:rsidR="002F10DF" w:rsidRPr="003A084B" w:rsidRDefault="002F10DF" w:rsidP="000E16F7">
            <w:pPr>
              <w:spacing w:after="0"/>
              <w:rPr>
                <w:rFonts w:eastAsia="Times New Roman"/>
              </w:rPr>
            </w:pPr>
            <w:r w:rsidRPr="003A084B">
              <w:rPr>
                <w:rFonts w:eastAsia="Times New Roman"/>
              </w:rPr>
              <w:t>-32.3</w:t>
            </w:r>
          </w:p>
        </w:tc>
        <w:tc>
          <w:tcPr>
            <w:tcW w:w="969" w:type="dxa"/>
            <w:gridSpan w:val="2"/>
            <w:tcBorders>
              <w:top w:val="nil"/>
              <w:left w:val="nil"/>
              <w:bottom w:val="nil"/>
              <w:right w:val="nil"/>
            </w:tcBorders>
            <w:shd w:val="clear" w:color="auto" w:fill="auto"/>
            <w:noWrap/>
            <w:vAlign w:val="center"/>
          </w:tcPr>
          <w:p w14:paraId="5EDD7FF8" w14:textId="77777777" w:rsidR="002F10DF" w:rsidRPr="003A084B" w:rsidRDefault="002F10DF" w:rsidP="000E16F7">
            <w:pPr>
              <w:spacing w:after="0"/>
              <w:rPr>
                <w:rFonts w:eastAsia="Times New Roman"/>
              </w:rPr>
            </w:pPr>
            <w:r w:rsidRPr="003A084B">
              <w:rPr>
                <w:rFonts w:eastAsia="Times New Roman"/>
              </w:rPr>
              <w:t>-27.3</w:t>
            </w:r>
          </w:p>
        </w:tc>
        <w:tc>
          <w:tcPr>
            <w:tcW w:w="969" w:type="dxa"/>
            <w:gridSpan w:val="2"/>
            <w:tcBorders>
              <w:top w:val="nil"/>
              <w:left w:val="nil"/>
              <w:bottom w:val="nil"/>
              <w:right w:val="nil"/>
            </w:tcBorders>
            <w:shd w:val="clear" w:color="auto" w:fill="auto"/>
            <w:noWrap/>
            <w:vAlign w:val="center"/>
          </w:tcPr>
          <w:p w14:paraId="72833CA9" w14:textId="77777777" w:rsidR="002F10DF" w:rsidRPr="003A084B" w:rsidRDefault="002F10DF" w:rsidP="000E16F7">
            <w:pPr>
              <w:spacing w:after="0"/>
              <w:rPr>
                <w:rFonts w:eastAsia="Times New Roman"/>
              </w:rPr>
            </w:pPr>
            <w:r w:rsidRPr="003A084B">
              <w:rPr>
                <w:rFonts w:eastAsia="Times New Roman"/>
              </w:rPr>
              <w:t>-25.5</w:t>
            </w:r>
          </w:p>
        </w:tc>
        <w:tc>
          <w:tcPr>
            <w:tcW w:w="969" w:type="dxa"/>
            <w:gridSpan w:val="2"/>
            <w:tcBorders>
              <w:top w:val="nil"/>
              <w:left w:val="nil"/>
              <w:bottom w:val="nil"/>
              <w:right w:val="nil"/>
            </w:tcBorders>
            <w:shd w:val="clear" w:color="auto" w:fill="auto"/>
            <w:noWrap/>
            <w:vAlign w:val="center"/>
          </w:tcPr>
          <w:p w14:paraId="2FBB0AFE" w14:textId="77777777" w:rsidR="002F10DF" w:rsidRPr="003A084B" w:rsidRDefault="002F10DF" w:rsidP="000E16F7">
            <w:pPr>
              <w:spacing w:after="0"/>
              <w:rPr>
                <w:rFonts w:eastAsia="Times New Roman"/>
              </w:rPr>
            </w:pPr>
            <w:r w:rsidRPr="003A084B">
              <w:rPr>
                <w:rFonts w:eastAsia="Times New Roman"/>
              </w:rPr>
              <w:t>-26.2</w:t>
            </w:r>
          </w:p>
        </w:tc>
        <w:tc>
          <w:tcPr>
            <w:tcW w:w="969" w:type="dxa"/>
            <w:gridSpan w:val="2"/>
            <w:tcBorders>
              <w:top w:val="nil"/>
              <w:left w:val="nil"/>
              <w:bottom w:val="nil"/>
              <w:right w:val="nil"/>
            </w:tcBorders>
            <w:shd w:val="clear" w:color="auto" w:fill="auto"/>
            <w:noWrap/>
            <w:vAlign w:val="center"/>
          </w:tcPr>
          <w:p w14:paraId="35A185D2" w14:textId="77777777" w:rsidR="002F10DF" w:rsidRPr="003A084B" w:rsidRDefault="002F10DF" w:rsidP="000E16F7">
            <w:pPr>
              <w:spacing w:after="0"/>
              <w:rPr>
                <w:rFonts w:eastAsia="Times New Roman"/>
              </w:rPr>
            </w:pPr>
            <w:r w:rsidRPr="003A084B">
              <w:rPr>
                <w:rFonts w:eastAsia="Times New Roman"/>
              </w:rPr>
              <w:t>-25.8</w:t>
            </w:r>
          </w:p>
        </w:tc>
        <w:tc>
          <w:tcPr>
            <w:tcW w:w="969" w:type="dxa"/>
            <w:gridSpan w:val="2"/>
            <w:tcBorders>
              <w:top w:val="nil"/>
              <w:left w:val="nil"/>
              <w:bottom w:val="nil"/>
              <w:right w:val="nil"/>
            </w:tcBorders>
            <w:shd w:val="clear" w:color="auto" w:fill="auto"/>
            <w:noWrap/>
            <w:vAlign w:val="center"/>
          </w:tcPr>
          <w:p w14:paraId="10979113" w14:textId="77777777" w:rsidR="002F10DF" w:rsidRPr="003A084B" w:rsidRDefault="002F10DF" w:rsidP="000E16F7">
            <w:pPr>
              <w:spacing w:after="0"/>
              <w:rPr>
                <w:rFonts w:eastAsia="Times New Roman"/>
              </w:rPr>
            </w:pPr>
            <w:r w:rsidRPr="003A084B">
              <w:rPr>
                <w:rFonts w:eastAsia="Times New Roman"/>
              </w:rPr>
              <w:t>-26.0</w:t>
            </w:r>
          </w:p>
        </w:tc>
        <w:tc>
          <w:tcPr>
            <w:tcW w:w="969" w:type="dxa"/>
            <w:tcBorders>
              <w:top w:val="nil"/>
              <w:left w:val="nil"/>
              <w:bottom w:val="nil"/>
              <w:right w:val="nil"/>
            </w:tcBorders>
            <w:shd w:val="clear" w:color="auto" w:fill="auto"/>
            <w:noWrap/>
            <w:vAlign w:val="center"/>
          </w:tcPr>
          <w:p w14:paraId="21A539D4" w14:textId="77777777" w:rsidR="002F10DF" w:rsidRPr="003A084B" w:rsidRDefault="002F10DF" w:rsidP="000E16F7">
            <w:pPr>
              <w:spacing w:after="0"/>
              <w:rPr>
                <w:rFonts w:eastAsia="Times New Roman"/>
              </w:rPr>
            </w:pPr>
            <w:r w:rsidRPr="003A084B">
              <w:rPr>
                <w:rFonts w:eastAsia="Times New Roman"/>
              </w:rPr>
              <w:t>-29.0</w:t>
            </w:r>
          </w:p>
        </w:tc>
        <w:tc>
          <w:tcPr>
            <w:tcW w:w="972" w:type="dxa"/>
            <w:tcBorders>
              <w:top w:val="nil"/>
              <w:left w:val="nil"/>
              <w:bottom w:val="nil"/>
              <w:right w:val="nil"/>
            </w:tcBorders>
            <w:shd w:val="clear" w:color="auto" w:fill="auto"/>
            <w:noWrap/>
            <w:vAlign w:val="center"/>
          </w:tcPr>
          <w:p w14:paraId="5AA84F22"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7FF51437" w14:textId="77777777" w:rsidTr="000E16F7">
        <w:trPr>
          <w:trHeight w:val="296"/>
        </w:trPr>
        <w:tc>
          <w:tcPr>
            <w:tcW w:w="1835" w:type="dxa"/>
            <w:gridSpan w:val="2"/>
            <w:tcBorders>
              <w:top w:val="nil"/>
              <w:left w:val="nil"/>
              <w:bottom w:val="nil"/>
              <w:right w:val="nil"/>
            </w:tcBorders>
            <w:shd w:val="clear" w:color="auto" w:fill="auto"/>
            <w:noWrap/>
            <w:vAlign w:val="center"/>
          </w:tcPr>
          <w:p w14:paraId="7DF803B5" w14:textId="77777777" w:rsidR="002F10DF" w:rsidRPr="003A084B" w:rsidRDefault="002F10DF" w:rsidP="000E16F7">
            <w:pPr>
              <w:spacing w:after="0"/>
              <w:rPr>
                <w:rFonts w:eastAsia="Times New Roman"/>
              </w:rPr>
            </w:pPr>
            <w:r w:rsidRPr="003A084B">
              <w:rPr>
                <w:rFonts w:eastAsia="Times New Roman"/>
              </w:rPr>
              <w:t>22-24cm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nil"/>
              <w:right w:val="nil"/>
            </w:tcBorders>
            <w:shd w:val="clear" w:color="auto" w:fill="auto"/>
            <w:noWrap/>
            <w:vAlign w:val="center"/>
          </w:tcPr>
          <w:p w14:paraId="2EB33A1B" w14:textId="77777777" w:rsidR="002F10DF" w:rsidRPr="003A084B" w:rsidRDefault="002F10DF" w:rsidP="000E16F7">
            <w:pPr>
              <w:spacing w:after="0"/>
              <w:rPr>
                <w:rFonts w:eastAsia="Times New Roman"/>
              </w:rPr>
            </w:pPr>
            <w:r w:rsidRPr="003A084B">
              <w:rPr>
                <w:rFonts w:eastAsia="Times New Roman"/>
              </w:rPr>
              <w:t>-26.4</w:t>
            </w:r>
          </w:p>
        </w:tc>
        <w:tc>
          <w:tcPr>
            <w:tcW w:w="969" w:type="dxa"/>
            <w:gridSpan w:val="2"/>
            <w:tcBorders>
              <w:top w:val="nil"/>
              <w:left w:val="nil"/>
              <w:bottom w:val="nil"/>
              <w:right w:val="nil"/>
            </w:tcBorders>
            <w:shd w:val="clear" w:color="auto" w:fill="auto"/>
            <w:noWrap/>
            <w:vAlign w:val="center"/>
          </w:tcPr>
          <w:p w14:paraId="2CC8E152" w14:textId="77777777" w:rsidR="002F10DF" w:rsidRPr="003A084B" w:rsidRDefault="002F10DF" w:rsidP="000E16F7">
            <w:pPr>
              <w:spacing w:after="0"/>
              <w:rPr>
                <w:rFonts w:eastAsia="Times New Roman"/>
              </w:rPr>
            </w:pPr>
            <w:r w:rsidRPr="003A084B">
              <w:rPr>
                <w:rFonts w:eastAsia="Times New Roman"/>
              </w:rPr>
              <w:t>-33.0</w:t>
            </w:r>
          </w:p>
        </w:tc>
        <w:tc>
          <w:tcPr>
            <w:tcW w:w="969" w:type="dxa"/>
            <w:gridSpan w:val="2"/>
            <w:tcBorders>
              <w:top w:val="nil"/>
              <w:left w:val="nil"/>
              <w:bottom w:val="nil"/>
              <w:right w:val="nil"/>
            </w:tcBorders>
            <w:shd w:val="clear" w:color="auto" w:fill="auto"/>
            <w:noWrap/>
            <w:vAlign w:val="center"/>
          </w:tcPr>
          <w:p w14:paraId="3178D384" w14:textId="77777777" w:rsidR="002F10DF" w:rsidRPr="003A084B" w:rsidRDefault="002F10DF" w:rsidP="000E16F7">
            <w:pPr>
              <w:spacing w:after="0"/>
              <w:rPr>
                <w:rFonts w:eastAsia="Times New Roman"/>
              </w:rPr>
            </w:pPr>
            <w:r w:rsidRPr="003A084B">
              <w:rPr>
                <w:rFonts w:eastAsia="Times New Roman"/>
              </w:rPr>
              <w:t>-21.8</w:t>
            </w:r>
          </w:p>
        </w:tc>
        <w:tc>
          <w:tcPr>
            <w:tcW w:w="969" w:type="dxa"/>
            <w:gridSpan w:val="2"/>
            <w:tcBorders>
              <w:top w:val="nil"/>
              <w:left w:val="nil"/>
              <w:bottom w:val="nil"/>
              <w:right w:val="nil"/>
            </w:tcBorders>
            <w:shd w:val="clear" w:color="auto" w:fill="auto"/>
            <w:noWrap/>
            <w:vAlign w:val="center"/>
          </w:tcPr>
          <w:p w14:paraId="035748CC" w14:textId="77777777" w:rsidR="002F10DF" w:rsidRPr="003A084B" w:rsidRDefault="002F10DF" w:rsidP="000E16F7">
            <w:pPr>
              <w:spacing w:after="0"/>
              <w:rPr>
                <w:rFonts w:eastAsia="Times New Roman"/>
              </w:rPr>
            </w:pPr>
            <w:r w:rsidRPr="003A084B">
              <w:rPr>
                <w:rFonts w:eastAsia="Times New Roman"/>
              </w:rPr>
              <w:t>-25.5</w:t>
            </w:r>
          </w:p>
        </w:tc>
        <w:tc>
          <w:tcPr>
            <w:tcW w:w="969" w:type="dxa"/>
            <w:gridSpan w:val="2"/>
            <w:tcBorders>
              <w:top w:val="nil"/>
              <w:left w:val="nil"/>
              <w:bottom w:val="nil"/>
              <w:right w:val="nil"/>
            </w:tcBorders>
            <w:shd w:val="clear" w:color="auto" w:fill="auto"/>
            <w:noWrap/>
            <w:vAlign w:val="center"/>
          </w:tcPr>
          <w:p w14:paraId="4690656B" w14:textId="77777777" w:rsidR="002F10DF" w:rsidRPr="003A084B" w:rsidRDefault="002F10DF" w:rsidP="000E16F7">
            <w:pPr>
              <w:spacing w:after="0"/>
              <w:rPr>
                <w:rFonts w:eastAsia="Times New Roman"/>
              </w:rPr>
            </w:pPr>
            <w:r w:rsidRPr="003A084B">
              <w:rPr>
                <w:rFonts w:eastAsia="Times New Roman"/>
              </w:rPr>
              <w:t>-26.2</w:t>
            </w:r>
          </w:p>
        </w:tc>
        <w:tc>
          <w:tcPr>
            <w:tcW w:w="969" w:type="dxa"/>
            <w:gridSpan w:val="2"/>
            <w:tcBorders>
              <w:top w:val="nil"/>
              <w:left w:val="nil"/>
              <w:bottom w:val="nil"/>
              <w:right w:val="nil"/>
            </w:tcBorders>
            <w:shd w:val="clear" w:color="auto" w:fill="auto"/>
            <w:noWrap/>
            <w:vAlign w:val="center"/>
          </w:tcPr>
          <w:p w14:paraId="2C8F9343" w14:textId="77777777" w:rsidR="002F10DF" w:rsidRPr="003A084B" w:rsidRDefault="002F10DF" w:rsidP="000E16F7">
            <w:pPr>
              <w:spacing w:after="0"/>
              <w:rPr>
                <w:rFonts w:eastAsia="Times New Roman"/>
              </w:rPr>
            </w:pPr>
            <w:r w:rsidRPr="003A084B">
              <w:rPr>
                <w:rFonts w:eastAsia="Times New Roman"/>
              </w:rPr>
              <w:t>-25.9</w:t>
            </w:r>
          </w:p>
        </w:tc>
        <w:tc>
          <w:tcPr>
            <w:tcW w:w="969" w:type="dxa"/>
            <w:gridSpan w:val="2"/>
            <w:tcBorders>
              <w:top w:val="nil"/>
              <w:left w:val="nil"/>
              <w:bottom w:val="nil"/>
              <w:right w:val="nil"/>
            </w:tcBorders>
            <w:shd w:val="clear" w:color="auto" w:fill="auto"/>
            <w:noWrap/>
            <w:vAlign w:val="center"/>
          </w:tcPr>
          <w:p w14:paraId="1B113F91" w14:textId="77777777" w:rsidR="002F10DF" w:rsidRPr="003A084B" w:rsidRDefault="002F10DF" w:rsidP="000E16F7">
            <w:pPr>
              <w:spacing w:after="0"/>
              <w:rPr>
                <w:rFonts w:eastAsia="Times New Roman"/>
              </w:rPr>
            </w:pPr>
            <w:r w:rsidRPr="003A084B">
              <w:rPr>
                <w:rFonts w:eastAsia="Times New Roman"/>
              </w:rPr>
              <w:t>-26.6</w:t>
            </w:r>
          </w:p>
        </w:tc>
        <w:tc>
          <w:tcPr>
            <w:tcW w:w="969" w:type="dxa"/>
            <w:tcBorders>
              <w:top w:val="nil"/>
              <w:left w:val="nil"/>
              <w:bottom w:val="nil"/>
              <w:right w:val="nil"/>
            </w:tcBorders>
            <w:shd w:val="clear" w:color="auto" w:fill="auto"/>
            <w:noWrap/>
            <w:vAlign w:val="center"/>
          </w:tcPr>
          <w:p w14:paraId="7FC0696D" w14:textId="77777777" w:rsidR="002F10DF" w:rsidRPr="003A084B" w:rsidRDefault="002F10DF" w:rsidP="000E16F7">
            <w:pPr>
              <w:spacing w:after="0"/>
              <w:rPr>
                <w:rFonts w:eastAsia="Times New Roman"/>
              </w:rPr>
            </w:pPr>
            <w:r w:rsidRPr="003A084B">
              <w:rPr>
                <w:rFonts w:eastAsia="Times New Roman"/>
              </w:rPr>
              <w:t>-28.0</w:t>
            </w:r>
          </w:p>
        </w:tc>
        <w:tc>
          <w:tcPr>
            <w:tcW w:w="972" w:type="dxa"/>
            <w:tcBorders>
              <w:top w:val="nil"/>
              <w:left w:val="nil"/>
              <w:bottom w:val="nil"/>
              <w:right w:val="nil"/>
            </w:tcBorders>
            <w:shd w:val="clear" w:color="auto" w:fill="auto"/>
            <w:noWrap/>
            <w:vAlign w:val="center"/>
          </w:tcPr>
          <w:p w14:paraId="13996CF1" w14:textId="77777777" w:rsidR="002F10DF" w:rsidRPr="003A084B" w:rsidRDefault="002F10DF" w:rsidP="000E16F7">
            <w:pPr>
              <w:spacing w:after="0"/>
              <w:rPr>
                <w:rFonts w:eastAsia="Times New Roman"/>
              </w:rPr>
            </w:pPr>
            <w:r w:rsidRPr="003A084B">
              <w:rPr>
                <w:rFonts w:eastAsia="Times New Roman"/>
              </w:rPr>
              <w:t>-31.0</w:t>
            </w:r>
          </w:p>
        </w:tc>
      </w:tr>
      <w:tr w:rsidR="002F10DF" w:rsidRPr="003A084B" w14:paraId="342B343C" w14:textId="77777777" w:rsidTr="000E16F7">
        <w:trPr>
          <w:trHeight w:val="296"/>
        </w:trPr>
        <w:tc>
          <w:tcPr>
            <w:tcW w:w="1835" w:type="dxa"/>
            <w:gridSpan w:val="2"/>
            <w:tcBorders>
              <w:top w:val="nil"/>
              <w:left w:val="nil"/>
              <w:bottom w:val="single" w:sz="8" w:space="0" w:color="auto"/>
              <w:right w:val="nil"/>
            </w:tcBorders>
            <w:shd w:val="clear" w:color="auto" w:fill="auto"/>
            <w:noWrap/>
            <w:vAlign w:val="center"/>
          </w:tcPr>
          <w:p w14:paraId="78158ACC" w14:textId="77777777" w:rsidR="002F10DF" w:rsidRPr="003A084B" w:rsidRDefault="002F10DF" w:rsidP="000E16F7">
            <w:pPr>
              <w:spacing w:after="0"/>
              <w:rPr>
                <w:rFonts w:eastAsia="Times New Roman"/>
              </w:rPr>
            </w:pPr>
            <w:r w:rsidRPr="003A084B">
              <w:rPr>
                <w:rFonts w:eastAsia="Times New Roman"/>
              </w:rPr>
              <w:t>24-26cm (δ</w:t>
            </w:r>
            <w:r w:rsidRPr="003A084B">
              <w:rPr>
                <w:rFonts w:eastAsia="Times New Roman"/>
                <w:vertAlign w:val="superscript"/>
              </w:rPr>
              <w:t>13</w:t>
            </w:r>
            <w:r w:rsidRPr="003A084B">
              <w:rPr>
                <w:rFonts w:eastAsia="Times New Roman"/>
              </w:rPr>
              <w:t>C)</w:t>
            </w:r>
          </w:p>
        </w:tc>
        <w:tc>
          <w:tcPr>
            <w:tcW w:w="969" w:type="dxa"/>
            <w:gridSpan w:val="2"/>
            <w:tcBorders>
              <w:top w:val="nil"/>
              <w:left w:val="nil"/>
              <w:bottom w:val="single" w:sz="8" w:space="0" w:color="auto"/>
              <w:right w:val="nil"/>
            </w:tcBorders>
            <w:shd w:val="clear" w:color="auto" w:fill="auto"/>
            <w:noWrap/>
            <w:vAlign w:val="center"/>
          </w:tcPr>
          <w:p w14:paraId="6D7AA805" w14:textId="77777777" w:rsidR="002F10DF" w:rsidRPr="003A084B" w:rsidRDefault="002F10DF" w:rsidP="000E16F7">
            <w:pPr>
              <w:spacing w:after="0"/>
              <w:rPr>
                <w:rFonts w:eastAsia="Times New Roman"/>
              </w:rPr>
            </w:pPr>
            <w:r w:rsidRPr="003A084B">
              <w:rPr>
                <w:rFonts w:eastAsia="Times New Roman"/>
              </w:rPr>
              <w:t>-26.4</w:t>
            </w:r>
          </w:p>
        </w:tc>
        <w:tc>
          <w:tcPr>
            <w:tcW w:w="969" w:type="dxa"/>
            <w:gridSpan w:val="2"/>
            <w:tcBorders>
              <w:top w:val="nil"/>
              <w:left w:val="nil"/>
              <w:bottom w:val="single" w:sz="8" w:space="0" w:color="auto"/>
              <w:right w:val="nil"/>
            </w:tcBorders>
            <w:shd w:val="clear" w:color="auto" w:fill="auto"/>
            <w:noWrap/>
            <w:vAlign w:val="center"/>
          </w:tcPr>
          <w:p w14:paraId="158CC806" w14:textId="77777777" w:rsidR="002F10DF" w:rsidRPr="003A084B" w:rsidRDefault="002F10DF" w:rsidP="000E16F7">
            <w:pPr>
              <w:spacing w:after="0"/>
              <w:rPr>
                <w:rFonts w:eastAsia="Times New Roman"/>
              </w:rPr>
            </w:pPr>
            <w:r w:rsidRPr="003A084B">
              <w:rPr>
                <w:rFonts w:eastAsia="Times New Roman"/>
              </w:rPr>
              <w:t>-32.4</w:t>
            </w:r>
          </w:p>
        </w:tc>
        <w:tc>
          <w:tcPr>
            <w:tcW w:w="969" w:type="dxa"/>
            <w:gridSpan w:val="2"/>
            <w:tcBorders>
              <w:top w:val="nil"/>
              <w:left w:val="nil"/>
              <w:bottom w:val="single" w:sz="8" w:space="0" w:color="auto"/>
              <w:right w:val="nil"/>
            </w:tcBorders>
            <w:shd w:val="clear" w:color="auto" w:fill="auto"/>
            <w:noWrap/>
            <w:vAlign w:val="center"/>
          </w:tcPr>
          <w:p w14:paraId="54E23990" w14:textId="77777777" w:rsidR="002F10DF" w:rsidRPr="003A084B" w:rsidRDefault="002F10DF" w:rsidP="000E16F7">
            <w:pPr>
              <w:spacing w:after="0"/>
              <w:rPr>
                <w:rFonts w:eastAsia="Times New Roman"/>
              </w:rPr>
            </w:pPr>
            <w:r w:rsidRPr="003A084B">
              <w:rPr>
                <w:rFonts w:eastAsia="Times New Roman"/>
              </w:rPr>
              <w:t>-21.1</w:t>
            </w:r>
          </w:p>
        </w:tc>
        <w:tc>
          <w:tcPr>
            <w:tcW w:w="969" w:type="dxa"/>
            <w:gridSpan w:val="2"/>
            <w:tcBorders>
              <w:top w:val="nil"/>
              <w:left w:val="nil"/>
              <w:bottom w:val="single" w:sz="8" w:space="0" w:color="auto"/>
              <w:right w:val="nil"/>
            </w:tcBorders>
            <w:shd w:val="clear" w:color="auto" w:fill="auto"/>
            <w:noWrap/>
            <w:vAlign w:val="center"/>
          </w:tcPr>
          <w:p w14:paraId="05C729AD" w14:textId="77777777" w:rsidR="002F10DF" w:rsidRPr="003A084B" w:rsidRDefault="002F10DF" w:rsidP="000E16F7">
            <w:pPr>
              <w:spacing w:after="0"/>
              <w:rPr>
                <w:rFonts w:eastAsia="Times New Roman"/>
              </w:rPr>
            </w:pPr>
            <w:r w:rsidRPr="003A084B">
              <w:rPr>
                <w:rFonts w:eastAsia="Times New Roman"/>
              </w:rPr>
              <w:t>-25.7</w:t>
            </w:r>
          </w:p>
        </w:tc>
        <w:tc>
          <w:tcPr>
            <w:tcW w:w="969" w:type="dxa"/>
            <w:gridSpan w:val="2"/>
            <w:tcBorders>
              <w:top w:val="nil"/>
              <w:left w:val="nil"/>
              <w:bottom w:val="single" w:sz="8" w:space="0" w:color="auto"/>
              <w:right w:val="nil"/>
            </w:tcBorders>
            <w:shd w:val="clear" w:color="auto" w:fill="auto"/>
            <w:noWrap/>
            <w:vAlign w:val="center"/>
          </w:tcPr>
          <w:p w14:paraId="44967597" w14:textId="77777777" w:rsidR="002F10DF" w:rsidRPr="003A084B" w:rsidRDefault="002F10DF" w:rsidP="000E16F7">
            <w:pPr>
              <w:spacing w:after="0"/>
              <w:rPr>
                <w:rFonts w:eastAsia="Times New Roman"/>
              </w:rPr>
            </w:pPr>
            <w:r w:rsidRPr="003A084B">
              <w:rPr>
                <w:rFonts w:eastAsia="Times New Roman"/>
              </w:rPr>
              <w:t>-26.5</w:t>
            </w:r>
          </w:p>
        </w:tc>
        <w:tc>
          <w:tcPr>
            <w:tcW w:w="969" w:type="dxa"/>
            <w:gridSpan w:val="2"/>
            <w:tcBorders>
              <w:top w:val="nil"/>
              <w:left w:val="nil"/>
              <w:bottom w:val="single" w:sz="8" w:space="0" w:color="auto"/>
              <w:right w:val="nil"/>
            </w:tcBorders>
            <w:shd w:val="clear" w:color="auto" w:fill="auto"/>
            <w:noWrap/>
            <w:vAlign w:val="center"/>
          </w:tcPr>
          <w:p w14:paraId="5B29EDFB" w14:textId="77777777" w:rsidR="002F10DF" w:rsidRPr="003A084B" w:rsidRDefault="002F10DF" w:rsidP="000E16F7">
            <w:pPr>
              <w:spacing w:after="0"/>
              <w:rPr>
                <w:rFonts w:eastAsia="Times New Roman"/>
              </w:rPr>
            </w:pPr>
            <w:r w:rsidRPr="003A084B">
              <w:rPr>
                <w:rFonts w:eastAsia="Times New Roman"/>
              </w:rPr>
              <w:t>-26.2</w:t>
            </w:r>
          </w:p>
        </w:tc>
        <w:tc>
          <w:tcPr>
            <w:tcW w:w="969" w:type="dxa"/>
            <w:gridSpan w:val="2"/>
            <w:tcBorders>
              <w:top w:val="nil"/>
              <w:left w:val="nil"/>
              <w:bottom w:val="single" w:sz="8" w:space="0" w:color="auto"/>
              <w:right w:val="nil"/>
            </w:tcBorders>
            <w:shd w:val="clear" w:color="auto" w:fill="auto"/>
            <w:noWrap/>
            <w:vAlign w:val="center"/>
          </w:tcPr>
          <w:p w14:paraId="729BA500" w14:textId="77777777" w:rsidR="002F10DF" w:rsidRPr="003A084B" w:rsidRDefault="002F10DF" w:rsidP="000E16F7">
            <w:pPr>
              <w:spacing w:after="0"/>
              <w:rPr>
                <w:rFonts w:eastAsia="Times New Roman"/>
              </w:rPr>
            </w:pPr>
            <w:r w:rsidRPr="003A084B">
              <w:rPr>
                <w:rFonts w:eastAsia="Times New Roman"/>
              </w:rPr>
              <w:t>-26.5</w:t>
            </w:r>
          </w:p>
        </w:tc>
        <w:tc>
          <w:tcPr>
            <w:tcW w:w="969" w:type="dxa"/>
            <w:tcBorders>
              <w:top w:val="nil"/>
              <w:left w:val="nil"/>
              <w:bottom w:val="single" w:sz="8" w:space="0" w:color="auto"/>
              <w:right w:val="nil"/>
            </w:tcBorders>
            <w:shd w:val="clear" w:color="auto" w:fill="auto"/>
            <w:noWrap/>
            <w:vAlign w:val="center"/>
          </w:tcPr>
          <w:p w14:paraId="5815E3A4" w14:textId="77777777" w:rsidR="002F10DF" w:rsidRPr="003A084B" w:rsidRDefault="002F10DF" w:rsidP="000E16F7">
            <w:pPr>
              <w:spacing w:after="0"/>
              <w:rPr>
                <w:rFonts w:eastAsia="Times New Roman"/>
              </w:rPr>
            </w:pPr>
            <w:r w:rsidRPr="003A084B">
              <w:rPr>
                <w:rFonts w:eastAsia="Times New Roman"/>
              </w:rPr>
              <w:t>-28.1</w:t>
            </w:r>
          </w:p>
        </w:tc>
        <w:tc>
          <w:tcPr>
            <w:tcW w:w="972" w:type="dxa"/>
            <w:tcBorders>
              <w:top w:val="nil"/>
              <w:left w:val="nil"/>
              <w:bottom w:val="single" w:sz="8" w:space="0" w:color="auto"/>
              <w:right w:val="nil"/>
            </w:tcBorders>
            <w:shd w:val="clear" w:color="auto" w:fill="auto"/>
            <w:noWrap/>
            <w:vAlign w:val="center"/>
          </w:tcPr>
          <w:p w14:paraId="5ACAE11E" w14:textId="77777777" w:rsidR="002F10DF" w:rsidRPr="003A084B" w:rsidRDefault="002F10DF" w:rsidP="000E16F7">
            <w:pPr>
              <w:spacing w:after="0"/>
              <w:rPr>
                <w:rFonts w:eastAsia="Times New Roman"/>
              </w:rPr>
            </w:pPr>
            <w:r w:rsidRPr="003A084B">
              <w:rPr>
                <w:rFonts w:eastAsia="Times New Roman"/>
              </w:rPr>
              <w:t>-30.7</w:t>
            </w:r>
          </w:p>
        </w:tc>
      </w:tr>
      <w:tr w:rsidR="002F10DF" w:rsidRPr="003A084B" w14:paraId="1AA236CC" w14:textId="77777777" w:rsidTr="000E16F7">
        <w:trPr>
          <w:trHeight w:val="296"/>
        </w:trPr>
        <w:tc>
          <w:tcPr>
            <w:tcW w:w="1835" w:type="dxa"/>
            <w:gridSpan w:val="2"/>
            <w:tcBorders>
              <w:top w:val="nil"/>
              <w:left w:val="nil"/>
              <w:bottom w:val="nil"/>
              <w:right w:val="nil"/>
            </w:tcBorders>
            <w:shd w:val="clear" w:color="auto" w:fill="auto"/>
            <w:noWrap/>
            <w:vAlign w:val="center"/>
          </w:tcPr>
          <w:p w14:paraId="787FB0B1" w14:textId="77777777" w:rsidR="002F10DF" w:rsidRPr="003A084B" w:rsidRDefault="002F10DF" w:rsidP="000E16F7">
            <w:pPr>
              <w:spacing w:after="0"/>
              <w:rPr>
                <w:rFonts w:eastAsia="Times New Roman"/>
              </w:rPr>
            </w:pPr>
            <w:r w:rsidRPr="003A084B">
              <w:rPr>
                <w:rFonts w:eastAsia="Times New Roman"/>
              </w:rPr>
              <w:t>0-3cm (δD)</w:t>
            </w:r>
          </w:p>
        </w:tc>
        <w:tc>
          <w:tcPr>
            <w:tcW w:w="969" w:type="dxa"/>
            <w:gridSpan w:val="2"/>
            <w:tcBorders>
              <w:top w:val="nil"/>
              <w:left w:val="nil"/>
              <w:bottom w:val="nil"/>
              <w:right w:val="nil"/>
            </w:tcBorders>
            <w:shd w:val="clear" w:color="auto" w:fill="auto"/>
            <w:noWrap/>
            <w:vAlign w:val="center"/>
          </w:tcPr>
          <w:p w14:paraId="55AA80C4" w14:textId="77777777" w:rsidR="002F10DF" w:rsidRPr="003A084B" w:rsidRDefault="002F10DF" w:rsidP="000E16F7">
            <w:pPr>
              <w:spacing w:after="0"/>
              <w:rPr>
                <w:rFonts w:eastAsia="Times New Roman"/>
              </w:rPr>
            </w:pPr>
            <w:r w:rsidRPr="003A084B">
              <w:rPr>
                <w:rFonts w:eastAsia="Times New Roman"/>
              </w:rPr>
              <w:t>-160.6</w:t>
            </w:r>
          </w:p>
        </w:tc>
        <w:tc>
          <w:tcPr>
            <w:tcW w:w="969" w:type="dxa"/>
            <w:gridSpan w:val="2"/>
            <w:tcBorders>
              <w:top w:val="nil"/>
              <w:left w:val="nil"/>
              <w:bottom w:val="nil"/>
              <w:right w:val="nil"/>
            </w:tcBorders>
            <w:shd w:val="clear" w:color="auto" w:fill="auto"/>
            <w:noWrap/>
            <w:vAlign w:val="center"/>
          </w:tcPr>
          <w:p w14:paraId="091AD2D2" w14:textId="77777777" w:rsidR="002F10DF" w:rsidRPr="003A084B" w:rsidRDefault="002F10DF" w:rsidP="000E16F7">
            <w:pPr>
              <w:spacing w:after="0"/>
              <w:rPr>
                <w:rFonts w:eastAsia="Times New Roman"/>
              </w:rPr>
            </w:pPr>
            <w:r w:rsidRPr="003A084B">
              <w:rPr>
                <w:rFonts w:eastAsia="Times New Roman"/>
              </w:rPr>
              <w:t>-127.6</w:t>
            </w:r>
          </w:p>
        </w:tc>
        <w:tc>
          <w:tcPr>
            <w:tcW w:w="969" w:type="dxa"/>
            <w:gridSpan w:val="2"/>
            <w:tcBorders>
              <w:top w:val="nil"/>
              <w:left w:val="nil"/>
              <w:bottom w:val="nil"/>
              <w:right w:val="nil"/>
            </w:tcBorders>
            <w:shd w:val="clear" w:color="auto" w:fill="auto"/>
            <w:noWrap/>
            <w:vAlign w:val="center"/>
          </w:tcPr>
          <w:p w14:paraId="6516802E" w14:textId="77777777" w:rsidR="002F10DF" w:rsidRPr="003A084B" w:rsidRDefault="002F10DF" w:rsidP="000E16F7">
            <w:pPr>
              <w:spacing w:after="0"/>
              <w:rPr>
                <w:rFonts w:eastAsia="Times New Roman"/>
              </w:rPr>
            </w:pPr>
            <w:r w:rsidRPr="003A084B">
              <w:rPr>
                <w:rFonts w:eastAsia="Times New Roman"/>
              </w:rPr>
              <w:t>N.A.</w:t>
            </w:r>
          </w:p>
        </w:tc>
        <w:tc>
          <w:tcPr>
            <w:tcW w:w="969" w:type="dxa"/>
            <w:gridSpan w:val="2"/>
            <w:tcBorders>
              <w:top w:val="nil"/>
              <w:left w:val="nil"/>
              <w:bottom w:val="nil"/>
              <w:right w:val="nil"/>
            </w:tcBorders>
            <w:shd w:val="clear" w:color="auto" w:fill="auto"/>
            <w:noWrap/>
            <w:vAlign w:val="center"/>
          </w:tcPr>
          <w:p w14:paraId="2B403FE6" w14:textId="77777777" w:rsidR="002F10DF" w:rsidRPr="003A084B" w:rsidRDefault="002F10DF" w:rsidP="000E16F7">
            <w:pPr>
              <w:spacing w:after="0"/>
              <w:rPr>
                <w:rFonts w:eastAsia="Times New Roman"/>
              </w:rPr>
            </w:pPr>
            <w:r w:rsidRPr="003A084B">
              <w:rPr>
                <w:rFonts w:eastAsia="Times New Roman"/>
              </w:rPr>
              <w:t>-123.9</w:t>
            </w:r>
          </w:p>
        </w:tc>
        <w:tc>
          <w:tcPr>
            <w:tcW w:w="969" w:type="dxa"/>
            <w:gridSpan w:val="2"/>
            <w:tcBorders>
              <w:top w:val="nil"/>
              <w:left w:val="nil"/>
              <w:bottom w:val="nil"/>
              <w:right w:val="nil"/>
            </w:tcBorders>
            <w:shd w:val="clear" w:color="auto" w:fill="auto"/>
            <w:noWrap/>
            <w:vAlign w:val="center"/>
          </w:tcPr>
          <w:p w14:paraId="5AE03691" w14:textId="77777777" w:rsidR="002F10DF" w:rsidRPr="003A084B" w:rsidRDefault="002F10DF" w:rsidP="000E16F7">
            <w:pPr>
              <w:spacing w:after="0"/>
              <w:rPr>
                <w:rFonts w:eastAsia="Times New Roman"/>
              </w:rPr>
            </w:pPr>
            <w:r w:rsidRPr="003A084B">
              <w:rPr>
                <w:rFonts w:eastAsia="Times New Roman"/>
              </w:rPr>
              <w:t>-142.7</w:t>
            </w:r>
          </w:p>
        </w:tc>
        <w:tc>
          <w:tcPr>
            <w:tcW w:w="969" w:type="dxa"/>
            <w:gridSpan w:val="2"/>
            <w:tcBorders>
              <w:top w:val="nil"/>
              <w:left w:val="nil"/>
              <w:bottom w:val="nil"/>
              <w:right w:val="nil"/>
            </w:tcBorders>
            <w:shd w:val="clear" w:color="auto" w:fill="auto"/>
            <w:noWrap/>
            <w:vAlign w:val="center"/>
          </w:tcPr>
          <w:p w14:paraId="669A349C" w14:textId="77777777" w:rsidR="002F10DF" w:rsidRPr="003A084B" w:rsidRDefault="002F10DF" w:rsidP="000E16F7">
            <w:pPr>
              <w:spacing w:after="0"/>
              <w:rPr>
                <w:rFonts w:eastAsia="Times New Roman"/>
              </w:rPr>
            </w:pPr>
            <w:r w:rsidRPr="003A084B">
              <w:rPr>
                <w:rFonts w:eastAsia="Times New Roman"/>
              </w:rPr>
              <w:t>-199.8</w:t>
            </w:r>
          </w:p>
        </w:tc>
        <w:tc>
          <w:tcPr>
            <w:tcW w:w="969" w:type="dxa"/>
            <w:gridSpan w:val="2"/>
            <w:tcBorders>
              <w:top w:val="nil"/>
              <w:left w:val="nil"/>
              <w:bottom w:val="nil"/>
              <w:right w:val="nil"/>
            </w:tcBorders>
            <w:shd w:val="clear" w:color="auto" w:fill="auto"/>
            <w:noWrap/>
            <w:vAlign w:val="center"/>
          </w:tcPr>
          <w:p w14:paraId="44E14001" w14:textId="77777777" w:rsidR="002F10DF" w:rsidRPr="003A084B" w:rsidRDefault="002F10DF" w:rsidP="000E16F7">
            <w:pPr>
              <w:spacing w:after="0"/>
              <w:rPr>
                <w:rFonts w:eastAsia="Times New Roman"/>
              </w:rPr>
            </w:pPr>
            <w:r w:rsidRPr="003A084B">
              <w:rPr>
                <w:rFonts w:eastAsia="Times New Roman"/>
              </w:rPr>
              <w:t>-201.7</w:t>
            </w:r>
          </w:p>
        </w:tc>
        <w:tc>
          <w:tcPr>
            <w:tcW w:w="969" w:type="dxa"/>
            <w:tcBorders>
              <w:top w:val="nil"/>
              <w:left w:val="nil"/>
              <w:bottom w:val="nil"/>
              <w:right w:val="nil"/>
            </w:tcBorders>
            <w:shd w:val="clear" w:color="auto" w:fill="auto"/>
            <w:noWrap/>
            <w:vAlign w:val="center"/>
          </w:tcPr>
          <w:p w14:paraId="10613F75" w14:textId="77777777" w:rsidR="002F10DF" w:rsidRPr="003A084B" w:rsidRDefault="002F10DF" w:rsidP="000E16F7">
            <w:pPr>
              <w:spacing w:after="0"/>
              <w:rPr>
                <w:rFonts w:eastAsia="Times New Roman"/>
              </w:rPr>
            </w:pPr>
            <w:r w:rsidRPr="003A084B">
              <w:rPr>
                <w:rFonts w:eastAsia="Times New Roman"/>
              </w:rPr>
              <w:t>-132.5</w:t>
            </w:r>
          </w:p>
        </w:tc>
        <w:tc>
          <w:tcPr>
            <w:tcW w:w="972" w:type="dxa"/>
            <w:tcBorders>
              <w:top w:val="nil"/>
              <w:left w:val="nil"/>
              <w:bottom w:val="nil"/>
              <w:right w:val="nil"/>
            </w:tcBorders>
            <w:shd w:val="clear" w:color="auto" w:fill="auto"/>
            <w:noWrap/>
            <w:vAlign w:val="center"/>
          </w:tcPr>
          <w:p w14:paraId="7DCC1DDA" w14:textId="77777777" w:rsidR="002F10DF" w:rsidRPr="003A084B" w:rsidRDefault="002F10DF" w:rsidP="000E16F7">
            <w:pPr>
              <w:spacing w:after="0"/>
              <w:rPr>
                <w:rFonts w:eastAsia="Times New Roman"/>
              </w:rPr>
            </w:pPr>
            <w:r w:rsidRPr="003A084B">
              <w:rPr>
                <w:rFonts w:eastAsia="Times New Roman"/>
              </w:rPr>
              <w:t>-163.0</w:t>
            </w:r>
          </w:p>
        </w:tc>
      </w:tr>
      <w:tr w:rsidR="002F10DF" w:rsidRPr="003A084B" w14:paraId="155DFB20" w14:textId="77777777" w:rsidTr="000E16F7">
        <w:trPr>
          <w:trHeight w:val="296"/>
        </w:trPr>
        <w:tc>
          <w:tcPr>
            <w:tcW w:w="1835" w:type="dxa"/>
            <w:gridSpan w:val="2"/>
            <w:tcBorders>
              <w:top w:val="nil"/>
              <w:left w:val="nil"/>
              <w:bottom w:val="nil"/>
              <w:right w:val="nil"/>
            </w:tcBorders>
            <w:shd w:val="clear" w:color="auto" w:fill="auto"/>
            <w:noWrap/>
            <w:vAlign w:val="center"/>
          </w:tcPr>
          <w:p w14:paraId="5C1CFAA9" w14:textId="77777777" w:rsidR="002F10DF" w:rsidRPr="003A084B" w:rsidRDefault="002F10DF" w:rsidP="000E16F7">
            <w:pPr>
              <w:spacing w:after="0"/>
              <w:rPr>
                <w:rFonts w:eastAsia="Times New Roman"/>
              </w:rPr>
            </w:pPr>
            <w:r w:rsidRPr="003A084B">
              <w:rPr>
                <w:rFonts w:eastAsia="Times New Roman"/>
              </w:rPr>
              <w:t>6-8cm (δD)</w:t>
            </w:r>
          </w:p>
        </w:tc>
        <w:tc>
          <w:tcPr>
            <w:tcW w:w="969" w:type="dxa"/>
            <w:gridSpan w:val="2"/>
            <w:tcBorders>
              <w:top w:val="nil"/>
              <w:left w:val="nil"/>
              <w:bottom w:val="nil"/>
              <w:right w:val="nil"/>
            </w:tcBorders>
            <w:shd w:val="clear" w:color="auto" w:fill="auto"/>
            <w:noWrap/>
            <w:vAlign w:val="center"/>
          </w:tcPr>
          <w:p w14:paraId="5EC91B55" w14:textId="77777777" w:rsidR="002F10DF" w:rsidRPr="003A084B" w:rsidRDefault="002F10DF" w:rsidP="000E16F7">
            <w:pPr>
              <w:spacing w:after="0"/>
              <w:rPr>
                <w:rFonts w:eastAsia="Times New Roman"/>
              </w:rPr>
            </w:pPr>
            <w:r w:rsidRPr="003A084B">
              <w:rPr>
                <w:rFonts w:eastAsia="Times New Roman"/>
              </w:rPr>
              <w:t>-130.0</w:t>
            </w:r>
          </w:p>
        </w:tc>
        <w:tc>
          <w:tcPr>
            <w:tcW w:w="969" w:type="dxa"/>
            <w:gridSpan w:val="2"/>
            <w:tcBorders>
              <w:top w:val="nil"/>
              <w:left w:val="nil"/>
              <w:bottom w:val="nil"/>
              <w:right w:val="nil"/>
            </w:tcBorders>
            <w:shd w:val="clear" w:color="auto" w:fill="auto"/>
            <w:noWrap/>
            <w:vAlign w:val="center"/>
          </w:tcPr>
          <w:p w14:paraId="642A61F8" w14:textId="77777777" w:rsidR="002F10DF" w:rsidRPr="003A084B" w:rsidRDefault="002F10DF" w:rsidP="000E16F7">
            <w:pPr>
              <w:spacing w:after="0"/>
              <w:rPr>
                <w:rFonts w:eastAsia="Times New Roman"/>
              </w:rPr>
            </w:pPr>
            <w:r w:rsidRPr="003A084B">
              <w:rPr>
                <w:rFonts w:eastAsia="Times New Roman"/>
              </w:rPr>
              <w:t>-131.1</w:t>
            </w:r>
          </w:p>
        </w:tc>
        <w:tc>
          <w:tcPr>
            <w:tcW w:w="969" w:type="dxa"/>
            <w:gridSpan w:val="2"/>
            <w:tcBorders>
              <w:top w:val="nil"/>
              <w:left w:val="nil"/>
              <w:bottom w:val="nil"/>
              <w:right w:val="nil"/>
            </w:tcBorders>
            <w:shd w:val="clear" w:color="auto" w:fill="auto"/>
            <w:noWrap/>
            <w:vAlign w:val="center"/>
          </w:tcPr>
          <w:p w14:paraId="48FD5BFB" w14:textId="77777777" w:rsidR="002F10DF" w:rsidRPr="003A084B" w:rsidRDefault="002F10DF" w:rsidP="000E16F7">
            <w:pPr>
              <w:spacing w:after="0"/>
              <w:rPr>
                <w:rFonts w:eastAsia="Times New Roman"/>
              </w:rPr>
            </w:pPr>
            <w:r w:rsidRPr="003A084B">
              <w:rPr>
                <w:rFonts w:eastAsia="Times New Roman"/>
              </w:rPr>
              <w:t>N.A.</w:t>
            </w:r>
          </w:p>
        </w:tc>
        <w:tc>
          <w:tcPr>
            <w:tcW w:w="969" w:type="dxa"/>
            <w:gridSpan w:val="2"/>
            <w:tcBorders>
              <w:top w:val="nil"/>
              <w:left w:val="nil"/>
              <w:bottom w:val="nil"/>
              <w:right w:val="nil"/>
            </w:tcBorders>
            <w:shd w:val="clear" w:color="auto" w:fill="auto"/>
            <w:noWrap/>
            <w:vAlign w:val="center"/>
          </w:tcPr>
          <w:p w14:paraId="3ABE93CF" w14:textId="77777777" w:rsidR="002F10DF" w:rsidRPr="003A084B" w:rsidRDefault="002F10DF" w:rsidP="000E16F7">
            <w:pPr>
              <w:spacing w:after="0"/>
              <w:rPr>
                <w:rFonts w:eastAsia="Times New Roman"/>
              </w:rPr>
            </w:pPr>
            <w:r w:rsidRPr="003A084B">
              <w:rPr>
                <w:rFonts w:eastAsia="Times New Roman"/>
              </w:rPr>
              <w:t>-96.3</w:t>
            </w:r>
          </w:p>
        </w:tc>
        <w:tc>
          <w:tcPr>
            <w:tcW w:w="969" w:type="dxa"/>
            <w:gridSpan w:val="2"/>
            <w:tcBorders>
              <w:top w:val="nil"/>
              <w:left w:val="nil"/>
              <w:bottom w:val="nil"/>
              <w:right w:val="nil"/>
            </w:tcBorders>
            <w:shd w:val="clear" w:color="auto" w:fill="auto"/>
            <w:noWrap/>
            <w:vAlign w:val="center"/>
          </w:tcPr>
          <w:p w14:paraId="3C394E0E" w14:textId="77777777" w:rsidR="002F10DF" w:rsidRPr="003A084B" w:rsidRDefault="002F10DF" w:rsidP="000E16F7">
            <w:pPr>
              <w:spacing w:after="0"/>
              <w:rPr>
                <w:rFonts w:eastAsia="Times New Roman"/>
              </w:rPr>
            </w:pPr>
            <w:r w:rsidRPr="003A084B">
              <w:rPr>
                <w:rFonts w:eastAsia="Times New Roman"/>
              </w:rPr>
              <w:t>-114.0</w:t>
            </w:r>
          </w:p>
        </w:tc>
        <w:tc>
          <w:tcPr>
            <w:tcW w:w="969" w:type="dxa"/>
            <w:gridSpan w:val="2"/>
            <w:tcBorders>
              <w:top w:val="nil"/>
              <w:left w:val="nil"/>
              <w:bottom w:val="nil"/>
              <w:right w:val="nil"/>
            </w:tcBorders>
            <w:shd w:val="clear" w:color="auto" w:fill="auto"/>
            <w:noWrap/>
            <w:vAlign w:val="center"/>
          </w:tcPr>
          <w:p w14:paraId="7D745177" w14:textId="77777777" w:rsidR="002F10DF" w:rsidRPr="003A084B" w:rsidRDefault="002F10DF" w:rsidP="000E16F7">
            <w:pPr>
              <w:spacing w:after="0"/>
              <w:rPr>
                <w:rFonts w:eastAsia="Times New Roman"/>
              </w:rPr>
            </w:pPr>
            <w:r w:rsidRPr="003A084B">
              <w:rPr>
                <w:rFonts w:eastAsia="Times New Roman"/>
              </w:rPr>
              <w:t>-174.8</w:t>
            </w:r>
          </w:p>
        </w:tc>
        <w:tc>
          <w:tcPr>
            <w:tcW w:w="969" w:type="dxa"/>
            <w:gridSpan w:val="2"/>
            <w:tcBorders>
              <w:top w:val="nil"/>
              <w:left w:val="nil"/>
              <w:bottom w:val="nil"/>
              <w:right w:val="nil"/>
            </w:tcBorders>
            <w:shd w:val="clear" w:color="auto" w:fill="auto"/>
            <w:noWrap/>
            <w:vAlign w:val="center"/>
          </w:tcPr>
          <w:p w14:paraId="72662F06" w14:textId="77777777" w:rsidR="002F10DF" w:rsidRPr="003A084B" w:rsidRDefault="002F10DF" w:rsidP="000E16F7">
            <w:pPr>
              <w:spacing w:after="0"/>
              <w:rPr>
                <w:rFonts w:eastAsia="Times New Roman"/>
              </w:rPr>
            </w:pPr>
            <w:r w:rsidRPr="003A084B">
              <w:rPr>
                <w:rFonts w:eastAsia="Times New Roman"/>
              </w:rPr>
              <w:t>-160.1</w:t>
            </w:r>
          </w:p>
        </w:tc>
        <w:tc>
          <w:tcPr>
            <w:tcW w:w="969" w:type="dxa"/>
            <w:tcBorders>
              <w:top w:val="nil"/>
              <w:left w:val="nil"/>
              <w:bottom w:val="nil"/>
              <w:right w:val="nil"/>
            </w:tcBorders>
            <w:shd w:val="clear" w:color="auto" w:fill="auto"/>
            <w:noWrap/>
            <w:vAlign w:val="center"/>
          </w:tcPr>
          <w:p w14:paraId="5526EF7E" w14:textId="77777777" w:rsidR="002F10DF" w:rsidRPr="003A084B" w:rsidRDefault="002F10DF" w:rsidP="000E16F7">
            <w:pPr>
              <w:spacing w:after="0"/>
              <w:rPr>
                <w:rFonts w:eastAsia="Times New Roman"/>
              </w:rPr>
            </w:pPr>
            <w:r w:rsidRPr="003A084B">
              <w:rPr>
                <w:rFonts w:eastAsia="Times New Roman"/>
              </w:rPr>
              <w:t>-104.6</w:t>
            </w:r>
          </w:p>
        </w:tc>
        <w:tc>
          <w:tcPr>
            <w:tcW w:w="972" w:type="dxa"/>
            <w:tcBorders>
              <w:top w:val="nil"/>
              <w:left w:val="nil"/>
              <w:bottom w:val="nil"/>
              <w:right w:val="nil"/>
            </w:tcBorders>
            <w:shd w:val="clear" w:color="auto" w:fill="auto"/>
            <w:noWrap/>
            <w:vAlign w:val="center"/>
          </w:tcPr>
          <w:p w14:paraId="51BE876B"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365F995F" w14:textId="77777777" w:rsidTr="000E16F7">
        <w:trPr>
          <w:trHeight w:val="296"/>
        </w:trPr>
        <w:tc>
          <w:tcPr>
            <w:tcW w:w="1835" w:type="dxa"/>
            <w:gridSpan w:val="2"/>
            <w:tcBorders>
              <w:top w:val="nil"/>
              <w:left w:val="nil"/>
              <w:bottom w:val="nil"/>
              <w:right w:val="nil"/>
            </w:tcBorders>
            <w:shd w:val="clear" w:color="auto" w:fill="auto"/>
            <w:noWrap/>
            <w:vAlign w:val="center"/>
          </w:tcPr>
          <w:p w14:paraId="5177B9A4" w14:textId="77777777" w:rsidR="002F10DF" w:rsidRPr="003A084B" w:rsidRDefault="002F10DF" w:rsidP="000E16F7">
            <w:pPr>
              <w:spacing w:after="0"/>
              <w:rPr>
                <w:rFonts w:eastAsia="Times New Roman"/>
              </w:rPr>
            </w:pPr>
            <w:r w:rsidRPr="003A084B">
              <w:rPr>
                <w:rFonts w:eastAsia="Times New Roman"/>
              </w:rPr>
              <w:t>8-10cm (δD)</w:t>
            </w:r>
          </w:p>
        </w:tc>
        <w:tc>
          <w:tcPr>
            <w:tcW w:w="969" w:type="dxa"/>
            <w:gridSpan w:val="2"/>
            <w:tcBorders>
              <w:top w:val="nil"/>
              <w:left w:val="nil"/>
              <w:bottom w:val="nil"/>
              <w:right w:val="nil"/>
            </w:tcBorders>
            <w:shd w:val="clear" w:color="auto" w:fill="auto"/>
            <w:noWrap/>
            <w:vAlign w:val="center"/>
          </w:tcPr>
          <w:p w14:paraId="79199933" w14:textId="77777777" w:rsidR="002F10DF" w:rsidRPr="003A084B" w:rsidRDefault="002F10DF" w:rsidP="000E16F7">
            <w:pPr>
              <w:spacing w:after="0"/>
              <w:rPr>
                <w:rFonts w:eastAsia="Times New Roman"/>
              </w:rPr>
            </w:pPr>
            <w:r w:rsidRPr="003A084B">
              <w:rPr>
                <w:rFonts w:eastAsia="Times New Roman"/>
              </w:rPr>
              <w:t>-116.2</w:t>
            </w:r>
          </w:p>
        </w:tc>
        <w:tc>
          <w:tcPr>
            <w:tcW w:w="969" w:type="dxa"/>
            <w:gridSpan w:val="2"/>
            <w:tcBorders>
              <w:top w:val="nil"/>
              <w:left w:val="nil"/>
              <w:bottom w:val="nil"/>
              <w:right w:val="nil"/>
            </w:tcBorders>
            <w:shd w:val="clear" w:color="auto" w:fill="auto"/>
            <w:noWrap/>
            <w:vAlign w:val="center"/>
          </w:tcPr>
          <w:p w14:paraId="66172473" w14:textId="77777777" w:rsidR="002F10DF" w:rsidRPr="003A084B" w:rsidRDefault="002F10DF" w:rsidP="000E16F7">
            <w:pPr>
              <w:spacing w:after="0"/>
              <w:rPr>
                <w:rFonts w:eastAsia="Times New Roman"/>
              </w:rPr>
            </w:pPr>
            <w:r w:rsidRPr="003A084B">
              <w:rPr>
                <w:rFonts w:eastAsia="Times New Roman"/>
              </w:rPr>
              <w:t>-127.5</w:t>
            </w:r>
          </w:p>
        </w:tc>
        <w:tc>
          <w:tcPr>
            <w:tcW w:w="969" w:type="dxa"/>
            <w:gridSpan w:val="2"/>
            <w:tcBorders>
              <w:top w:val="nil"/>
              <w:left w:val="nil"/>
              <w:bottom w:val="nil"/>
              <w:right w:val="nil"/>
            </w:tcBorders>
            <w:shd w:val="clear" w:color="auto" w:fill="auto"/>
            <w:noWrap/>
            <w:vAlign w:val="center"/>
          </w:tcPr>
          <w:p w14:paraId="20DE3169" w14:textId="77777777" w:rsidR="002F10DF" w:rsidRPr="003A084B" w:rsidRDefault="002F10DF" w:rsidP="000E16F7">
            <w:pPr>
              <w:spacing w:after="0"/>
              <w:rPr>
                <w:rFonts w:eastAsia="Times New Roman"/>
              </w:rPr>
            </w:pPr>
            <w:r w:rsidRPr="003A084B">
              <w:rPr>
                <w:rFonts w:eastAsia="Times New Roman"/>
              </w:rPr>
              <w:t>N.A.</w:t>
            </w:r>
          </w:p>
        </w:tc>
        <w:tc>
          <w:tcPr>
            <w:tcW w:w="969" w:type="dxa"/>
            <w:gridSpan w:val="2"/>
            <w:tcBorders>
              <w:top w:val="nil"/>
              <w:left w:val="nil"/>
              <w:bottom w:val="nil"/>
              <w:right w:val="nil"/>
            </w:tcBorders>
            <w:shd w:val="clear" w:color="auto" w:fill="auto"/>
            <w:noWrap/>
            <w:vAlign w:val="center"/>
          </w:tcPr>
          <w:p w14:paraId="071A56A0" w14:textId="77777777" w:rsidR="002F10DF" w:rsidRPr="003A084B" w:rsidRDefault="002F10DF" w:rsidP="000E16F7">
            <w:pPr>
              <w:spacing w:after="0"/>
              <w:rPr>
                <w:rFonts w:eastAsia="Times New Roman"/>
              </w:rPr>
            </w:pPr>
            <w:r w:rsidRPr="003A084B">
              <w:rPr>
                <w:rFonts w:eastAsia="Times New Roman"/>
              </w:rPr>
              <w:t>-99.1</w:t>
            </w:r>
          </w:p>
        </w:tc>
        <w:tc>
          <w:tcPr>
            <w:tcW w:w="969" w:type="dxa"/>
            <w:gridSpan w:val="2"/>
            <w:tcBorders>
              <w:top w:val="nil"/>
              <w:left w:val="nil"/>
              <w:bottom w:val="nil"/>
              <w:right w:val="nil"/>
            </w:tcBorders>
            <w:shd w:val="clear" w:color="auto" w:fill="auto"/>
            <w:noWrap/>
            <w:vAlign w:val="center"/>
          </w:tcPr>
          <w:p w14:paraId="1879E48F" w14:textId="77777777" w:rsidR="002F10DF" w:rsidRPr="003A084B" w:rsidRDefault="002F10DF" w:rsidP="000E16F7">
            <w:pPr>
              <w:spacing w:after="0"/>
              <w:rPr>
                <w:rFonts w:eastAsia="Times New Roman"/>
              </w:rPr>
            </w:pPr>
            <w:r w:rsidRPr="003A084B">
              <w:rPr>
                <w:rFonts w:eastAsia="Times New Roman"/>
              </w:rPr>
              <w:t>-94.0</w:t>
            </w:r>
          </w:p>
        </w:tc>
        <w:tc>
          <w:tcPr>
            <w:tcW w:w="969" w:type="dxa"/>
            <w:gridSpan w:val="2"/>
            <w:tcBorders>
              <w:top w:val="nil"/>
              <w:left w:val="nil"/>
              <w:bottom w:val="nil"/>
              <w:right w:val="nil"/>
            </w:tcBorders>
            <w:shd w:val="clear" w:color="auto" w:fill="auto"/>
            <w:noWrap/>
            <w:vAlign w:val="center"/>
          </w:tcPr>
          <w:p w14:paraId="174210C7" w14:textId="77777777" w:rsidR="002F10DF" w:rsidRPr="003A084B" w:rsidRDefault="002F10DF" w:rsidP="000E16F7">
            <w:pPr>
              <w:spacing w:after="0"/>
              <w:rPr>
                <w:rFonts w:eastAsia="Times New Roman"/>
              </w:rPr>
            </w:pPr>
            <w:r w:rsidRPr="003A084B">
              <w:rPr>
                <w:rFonts w:eastAsia="Times New Roman"/>
              </w:rPr>
              <w:t>-138.2</w:t>
            </w:r>
          </w:p>
        </w:tc>
        <w:tc>
          <w:tcPr>
            <w:tcW w:w="969" w:type="dxa"/>
            <w:gridSpan w:val="2"/>
            <w:tcBorders>
              <w:top w:val="nil"/>
              <w:left w:val="nil"/>
              <w:bottom w:val="nil"/>
              <w:right w:val="nil"/>
            </w:tcBorders>
            <w:shd w:val="clear" w:color="auto" w:fill="auto"/>
            <w:noWrap/>
            <w:vAlign w:val="center"/>
          </w:tcPr>
          <w:p w14:paraId="5C8A5910" w14:textId="77777777" w:rsidR="002F10DF" w:rsidRPr="003A084B" w:rsidRDefault="002F10DF" w:rsidP="000E16F7">
            <w:pPr>
              <w:spacing w:after="0"/>
              <w:rPr>
                <w:rFonts w:eastAsia="Times New Roman"/>
              </w:rPr>
            </w:pPr>
            <w:r w:rsidRPr="003A084B">
              <w:rPr>
                <w:rFonts w:eastAsia="Times New Roman"/>
              </w:rPr>
              <w:t>-126.6</w:t>
            </w:r>
          </w:p>
        </w:tc>
        <w:tc>
          <w:tcPr>
            <w:tcW w:w="969" w:type="dxa"/>
            <w:tcBorders>
              <w:top w:val="nil"/>
              <w:left w:val="nil"/>
              <w:bottom w:val="nil"/>
              <w:right w:val="nil"/>
            </w:tcBorders>
            <w:shd w:val="clear" w:color="auto" w:fill="auto"/>
            <w:noWrap/>
            <w:vAlign w:val="center"/>
          </w:tcPr>
          <w:p w14:paraId="4287B28C" w14:textId="77777777" w:rsidR="002F10DF" w:rsidRPr="003A084B" w:rsidRDefault="002F10DF" w:rsidP="000E16F7">
            <w:pPr>
              <w:spacing w:after="0"/>
              <w:rPr>
                <w:rFonts w:eastAsia="Times New Roman"/>
              </w:rPr>
            </w:pPr>
            <w:r w:rsidRPr="003A084B">
              <w:rPr>
                <w:rFonts w:eastAsia="Times New Roman"/>
              </w:rPr>
              <w:t>-130.5</w:t>
            </w:r>
          </w:p>
        </w:tc>
        <w:tc>
          <w:tcPr>
            <w:tcW w:w="972" w:type="dxa"/>
            <w:tcBorders>
              <w:top w:val="nil"/>
              <w:left w:val="nil"/>
              <w:bottom w:val="nil"/>
              <w:right w:val="nil"/>
            </w:tcBorders>
            <w:shd w:val="clear" w:color="auto" w:fill="auto"/>
            <w:noWrap/>
            <w:vAlign w:val="center"/>
          </w:tcPr>
          <w:p w14:paraId="6AD988BD" w14:textId="77777777" w:rsidR="002F10DF" w:rsidRPr="003A084B" w:rsidRDefault="002F10DF" w:rsidP="000E16F7">
            <w:pPr>
              <w:spacing w:after="0"/>
              <w:rPr>
                <w:rFonts w:eastAsia="Times New Roman"/>
              </w:rPr>
            </w:pPr>
            <w:r w:rsidRPr="003A084B">
              <w:rPr>
                <w:rFonts w:eastAsia="Times New Roman"/>
              </w:rPr>
              <w:t>-109.0</w:t>
            </w:r>
          </w:p>
        </w:tc>
      </w:tr>
      <w:tr w:rsidR="002F10DF" w:rsidRPr="003A084B" w14:paraId="17B0F262" w14:textId="77777777" w:rsidTr="000E16F7">
        <w:trPr>
          <w:trHeight w:val="296"/>
        </w:trPr>
        <w:tc>
          <w:tcPr>
            <w:tcW w:w="1835" w:type="dxa"/>
            <w:gridSpan w:val="2"/>
            <w:tcBorders>
              <w:top w:val="nil"/>
              <w:left w:val="nil"/>
              <w:bottom w:val="nil"/>
              <w:right w:val="nil"/>
            </w:tcBorders>
            <w:shd w:val="clear" w:color="auto" w:fill="auto"/>
            <w:noWrap/>
            <w:vAlign w:val="center"/>
          </w:tcPr>
          <w:p w14:paraId="0C8B9BC5" w14:textId="77777777" w:rsidR="002F10DF" w:rsidRPr="003A084B" w:rsidRDefault="002F10DF" w:rsidP="000E16F7">
            <w:pPr>
              <w:spacing w:after="0"/>
              <w:rPr>
                <w:rFonts w:eastAsia="Times New Roman"/>
              </w:rPr>
            </w:pPr>
            <w:r w:rsidRPr="003A084B">
              <w:rPr>
                <w:rFonts w:eastAsia="Times New Roman"/>
              </w:rPr>
              <w:t>10-12cm (δD)</w:t>
            </w:r>
          </w:p>
        </w:tc>
        <w:tc>
          <w:tcPr>
            <w:tcW w:w="969" w:type="dxa"/>
            <w:gridSpan w:val="2"/>
            <w:tcBorders>
              <w:top w:val="nil"/>
              <w:left w:val="nil"/>
              <w:bottom w:val="nil"/>
              <w:right w:val="nil"/>
            </w:tcBorders>
            <w:shd w:val="clear" w:color="auto" w:fill="auto"/>
            <w:noWrap/>
            <w:vAlign w:val="center"/>
          </w:tcPr>
          <w:p w14:paraId="62E38844" w14:textId="77777777" w:rsidR="002F10DF" w:rsidRPr="003A084B" w:rsidRDefault="002F10DF" w:rsidP="000E16F7">
            <w:pPr>
              <w:spacing w:after="0"/>
              <w:rPr>
                <w:rFonts w:eastAsia="Times New Roman"/>
              </w:rPr>
            </w:pPr>
            <w:r w:rsidRPr="003A084B">
              <w:rPr>
                <w:rFonts w:eastAsia="Times New Roman"/>
              </w:rPr>
              <w:t>-132.0</w:t>
            </w:r>
          </w:p>
        </w:tc>
        <w:tc>
          <w:tcPr>
            <w:tcW w:w="969" w:type="dxa"/>
            <w:gridSpan w:val="2"/>
            <w:tcBorders>
              <w:top w:val="nil"/>
              <w:left w:val="nil"/>
              <w:bottom w:val="nil"/>
              <w:right w:val="nil"/>
            </w:tcBorders>
            <w:shd w:val="clear" w:color="auto" w:fill="auto"/>
            <w:noWrap/>
            <w:vAlign w:val="center"/>
          </w:tcPr>
          <w:p w14:paraId="4DEF7F48" w14:textId="77777777" w:rsidR="002F10DF" w:rsidRPr="003A084B" w:rsidRDefault="002F10DF" w:rsidP="000E16F7">
            <w:pPr>
              <w:spacing w:after="0"/>
              <w:rPr>
                <w:rFonts w:eastAsia="Times New Roman"/>
              </w:rPr>
            </w:pPr>
            <w:r w:rsidRPr="003A084B">
              <w:rPr>
                <w:rFonts w:eastAsia="Times New Roman"/>
              </w:rPr>
              <w:t>-135.9</w:t>
            </w:r>
          </w:p>
        </w:tc>
        <w:tc>
          <w:tcPr>
            <w:tcW w:w="969" w:type="dxa"/>
            <w:gridSpan w:val="2"/>
            <w:tcBorders>
              <w:top w:val="nil"/>
              <w:left w:val="nil"/>
              <w:bottom w:val="nil"/>
              <w:right w:val="nil"/>
            </w:tcBorders>
            <w:shd w:val="clear" w:color="auto" w:fill="auto"/>
            <w:noWrap/>
            <w:vAlign w:val="center"/>
          </w:tcPr>
          <w:p w14:paraId="77F2BA2E" w14:textId="77777777" w:rsidR="002F10DF" w:rsidRPr="003A084B" w:rsidRDefault="002F10DF" w:rsidP="000E16F7">
            <w:pPr>
              <w:spacing w:after="0"/>
              <w:rPr>
                <w:rFonts w:eastAsia="Times New Roman"/>
              </w:rPr>
            </w:pPr>
            <w:r w:rsidRPr="003A084B">
              <w:rPr>
                <w:rFonts w:eastAsia="Times New Roman"/>
              </w:rPr>
              <w:t>N.A.</w:t>
            </w:r>
          </w:p>
        </w:tc>
        <w:tc>
          <w:tcPr>
            <w:tcW w:w="969" w:type="dxa"/>
            <w:gridSpan w:val="2"/>
            <w:tcBorders>
              <w:top w:val="nil"/>
              <w:left w:val="nil"/>
              <w:bottom w:val="nil"/>
              <w:right w:val="nil"/>
            </w:tcBorders>
            <w:shd w:val="clear" w:color="auto" w:fill="auto"/>
            <w:noWrap/>
            <w:vAlign w:val="center"/>
          </w:tcPr>
          <w:p w14:paraId="35DD6C6D" w14:textId="77777777" w:rsidR="002F10DF" w:rsidRPr="003A084B" w:rsidRDefault="002F10DF" w:rsidP="000E16F7">
            <w:pPr>
              <w:spacing w:after="0"/>
              <w:rPr>
                <w:rFonts w:eastAsia="Times New Roman"/>
              </w:rPr>
            </w:pPr>
            <w:r w:rsidRPr="003A084B">
              <w:rPr>
                <w:rFonts w:eastAsia="Times New Roman"/>
              </w:rPr>
              <w:t>-111.4</w:t>
            </w:r>
          </w:p>
        </w:tc>
        <w:tc>
          <w:tcPr>
            <w:tcW w:w="969" w:type="dxa"/>
            <w:gridSpan w:val="2"/>
            <w:tcBorders>
              <w:top w:val="nil"/>
              <w:left w:val="nil"/>
              <w:bottom w:val="nil"/>
              <w:right w:val="nil"/>
            </w:tcBorders>
            <w:shd w:val="clear" w:color="auto" w:fill="auto"/>
            <w:noWrap/>
            <w:vAlign w:val="center"/>
          </w:tcPr>
          <w:p w14:paraId="0A9552DD" w14:textId="77777777" w:rsidR="002F10DF" w:rsidRPr="003A084B" w:rsidRDefault="002F10DF" w:rsidP="000E16F7">
            <w:pPr>
              <w:spacing w:after="0"/>
              <w:rPr>
                <w:rFonts w:eastAsia="Times New Roman"/>
              </w:rPr>
            </w:pPr>
            <w:r w:rsidRPr="003A084B">
              <w:rPr>
                <w:rFonts w:eastAsia="Times New Roman"/>
              </w:rPr>
              <w:t>-126.1</w:t>
            </w:r>
          </w:p>
        </w:tc>
        <w:tc>
          <w:tcPr>
            <w:tcW w:w="969" w:type="dxa"/>
            <w:gridSpan w:val="2"/>
            <w:tcBorders>
              <w:top w:val="nil"/>
              <w:left w:val="nil"/>
              <w:bottom w:val="nil"/>
              <w:right w:val="nil"/>
            </w:tcBorders>
            <w:shd w:val="clear" w:color="auto" w:fill="auto"/>
            <w:noWrap/>
            <w:vAlign w:val="center"/>
          </w:tcPr>
          <w:p w14:paraId="1D98A3C8" w14:textId="77777777" w:rsidR="002F10DF" w:rsidRPr="003A084B" w:rsidRDefault="002F10DF" w:rsidP="000E16F7">
            <w:pPr>
              <w:spacing w:after="0"/>
              <w:rPr>
                <w:rFonts w:eastAsia="Times New Roman"/>
              </w:rPr>
            </w:pPr>
            <w:r w:rsidRPr="003A084B">
              <w:rPr>
                <w:rFonts w:eastAsia="Times New Roman"/>
              </w:rPr>
              <w:t>-156.9</w:t>
            </w:r>
          </w:p>
        </w:tc>
        <w:tc>
          <w:tcPr>
            <w:tcW w:w="969" w:type="dxa"/>
            <w:gridSpan w:val="2"/>
            <w:tcBorders>
              <w:top w:val="nil"/>
              <w:left w:val="nil"/>
              <w:bottom w:val="nil"/>
              <w:right w:val="nil"/>
            </w:tcBorders>
            <w:shd w:val="clear" w:color="auto" w:fill="auto"/>
            <w:noWrap/>
            <w:vAlign w:val="center"/>
          </w:tcPr>
          <w:p w14:paraId="03CFEBAE" w14:textId="77777777" w:rsidR="002F10DF" w:rsidRPr="003A084B" w:rsidRDefault="002F10DF" w:rsidP="000E16F7">
            <w:pPr>
              <w:spacing w:after="0"/>
              <w:rPr>
                <w:rFonts w:eastAsia="Times New Roman"/>
              </w:rPr>
            </w:pPr>
            <w:r w:rsidRPr="003A084B">
              <w:rPr>
                <w:rFonts w:eastAsia="Times New Roman"/>
              </w:rPr>
              <w:t>-161.0</w:t>
            </w:r>
          </w:p>
        </w:tc>
        <w:tc>
          <w:tcPr>
            <w:tcW w:w="969" w:type="dxa"/>
            <w:tcBorders>
              <w:top w:val="nil"/>
              <w:left w:val="nil"/>
              <w:bottom w:val="nil"/>
              <w:right w:val="nil"/>
            </w:tcBorders>
            <w:shd w:val="clear" w:color="auto" w:fill="auto"/>
            <w:noWrap/>
            <w:vAlign w:val="center"/>
          </w:tcPr>
          <w:p w14:paraId="5A911247" w14:textId="77777777" w:rsidR="002F10DF" w:rsidRPr="003A084B" w:rsidRDefault="002F10DF" w:rsidP="000E16F7">
            <w:pPr>
              <w:spacing w:after="0"/>
              <w:rPr>
                <w:rFonts w:eastAsia="Times New Roman"/>
              </w:rPr>
            </w:pPr>
            <w:r w:rsidRPr="003A084B">
              <w:rPr>
                <w:rFonts w:eastAsia="Times New Roman"/>
              </w:rPr>
              <w:t>-111.0</w:t>
            </w:r>
          </w:p>
        </w:tc>
        <w:tc>
          <w:tcPr>
            <w:tcW w:w="972" w:type="dxa"/>
            <w:tcBorders>
              <w:top w:val="nil"/>
              <w:left w:val="nil"/>
              <w:bottom w:val="nil"/>
              <w:right w:val="nil"/>
            </w:tcBorders>
            <w:shd w:val="clear" w:color="auto" w:fill="auto"/>
            <w:noWrap/>
            <w:vAlign w:val="center"/>
          </w:tcPr>
          <w:p w14:paraId="0A77241C" w14:textId="77777777" w:rsidR="002F10DF" w:rsidRPr="003A084B" w:rsidRDefault="002F10DF" w:rsidP="000E16F7">
            <w:pPr>
              <w:spacing w:after="0"/>
              <w:rPr>
                <w:rFonts w:eastAsia="Times New Roman"/>
              </w:rPr>
            </w:pPr>
            <w:r w:rsidRPr="003A084B">
              <w:rPr>
                <w:rFonts w:eastAsia="Times New Roman"/>
              </w:rPr>
              <w:t>-125.3</w:t>
            </w:r>
          </w:p>
        </w:tc>
      </w:tr>
      <w:tr w:rsidR="002F10DF" w:rsidRPr="003A084B" w14:paraId="0873CA92" w14:textId="77777777" w:rsidTr="000E16F7">
        <w:trPr>
          <w:trHeight w:val="296"/>
        </w:trPr>
        <w:tc>
          <w:tcPr>
            <w:tcW w:w="1835" w:type="dxa"/>
            <w:gridSpan w:val="2"/>
            <w:tcBorders>
              <w:top w:val="nil"/>
              <w:left w:val="nil"/>
              <w:bottom w:val="nil"/>
              <w:right w:val="nil"/>
            </w:tcBorders>
            <w:shd w:val="clear" w:color="auto" w:fill="auto"/>
            <w:noWrap/>
            <w:vAlign w:val="center"/>
          </w:tcPr>
          <w:p w14:paraId="7A4F5385" w14:textId="77777777" w:rsidR="002F10DF" w:rsidRPr="003A084B" w:rsidRDefault="002F10DF" w:rsidP="000E16F7">
            <w:pPr>
              <w:spacing w:after="0"/>
              <w:rPr>
                <w:rFonts w:eastAsia="Times New Roman"/>
              </w:rPr>
            </w:pPr>
            <w:r w:rsidRPr="003A084B">
              <w:rPr>
                <w:rFonts w:eastAsia="Times New Roman"/>
              </w:rPr>
              <w:lastRenderedPageBreak/>
              <w:t>12-14cm (δD)</w:t>
            </w:r>
          </w:p>
        </w:tc>
        <w:tc>
          <w:tcPr>
            <w:tcW w:w="969" w:type="dxa"/>
            <w:gridSpan w:val="2"/>
            <w:tcBorders>
              <w:top w:val="nil"/>
              <w:left w:val="nil"/>
              <w:bottom w:val="nil"/>
              <w:right w:val="nil"/>
            </w:tcBorders>
            <w:shd w:val="clear" w:color="auto" w:fill="auto"/>
            <w:noWrap/>
            <w:vAlign w:val="center"/>
          </w:tcPr>
          <w:p w14:paraId="5043FED1" w14:textId="77777777" w:rsidR="002F10DF" w:rsidRPr="003A084B" w:rsidRDefault="002F10DF" w:rsidP="000E16F7">
            <w:pPr>
              <w:spacing w:after="0"/>
              <w:rPr>
                <w:rFonts w:eastAsia="Times New Roman"/>
              </w:rPr>
            </w:pPr>
            <w:r w:rsidRPr="003A084B">
              <w:rPr>
                <w:rFonts w:eastAsia="Times New Roman"/>
              </w:rPr>
              <w:t>-145.8</w:t>
            </w:r>
          </w:p>
        </w:tc>
        <w:tc>
          <w:tcPr>
            <w:tcW w:w="969" w:type="dxa"/>
            <w:gridSpan w:val="2"/>
            <w:tcBorders>
              <w:top w:val="nil"/>
              <w:left w:val="nil"/>
              <w:bottom w:val="nil"/>
              <w:right w:val="nil"/>
            </w:tcBorders>
            <w:shd w:val="clear" w:color="auto" w:fill="auto"/>
            <w:noWrap/>
            <w:vAlign w:val="center"/>
          </w:tcPr>
          <w:p w14:paraId="5B93682C" w14:textId="77777777" w:rsidR="002F10DF" w:rsidRPr="003A084B" w:rsidRDefault="002F10DF" w:rsidP="000E16F7">
            <w:pPr>
              <w:spacing w:after="0"/>
              <w:rPr>
                <w:rFonts w:eastAsia="Times New Roman"/>
              </w:rPr>
            </w:pPr>
            <w:r w:rsidRPr="003A084B">
              <w:rPr>
                <w:rFonts w:eastAsia="Times New Roman"/>
              </w:rPr>
              <w:t>-145.7</w:t>
            </w:r>
          </w:p>
        </w:tc>
        <w:tc>
          <w:tcPr>
            <w:tcW w:w="969" w:type="dxa"/>
            <w:gridSpan w:val="2"/>
            <w:tcBorders>
              <w:top w:val="nil"/>
              <w:left w:val="nil"/>
              <w:bottom w:val="nil"/>
              <w:right w:val="nil"/>
            </w:tcBorders>
            <w:shd w:val="clear" w:color="auto" w:fill="auto"/>
            <w:noWrap/>
            <w:vAlign w:val="center"/>
          </w:tcPr>
          <w:p w14:paraId="41104E6E" w14:textId="77777777" w:rsidR="002F10DF" w:rsidRPr="003A084B" w:rsidRDefault="002F10DF" w:rsidP="000E16F7">
            <w:pPr>
              <w:spacing w:after="0"/>
              <w:rPr>
                <w:rFonts w:eastAsia="Times New Roman"/>
              </w:rPr>
            </w:pPr>
            <w:r w:rsidRPr="003A084B">
              <w:rPr>
                <w:rFonts w:eastAsia="Times New Roman"/>
              </w:rPr>
              <w:t>N.A.</w:t>
            </w:r>
          </w:p>
        </w:tc>
        <w:tc>
          <w:tcPr>
            <w:tcW w:w="969" w:type="dxa"/>
            <w:gridSpan w:val="2"/>
            <w:tcBorders>
              <w:top w:val="nil"/>
              <w:left w:val="nil"/>
              <w:bottom w:val="nil"/>
              <w:right w:val="nil"/>
            </w:tcBorders>
            <w:shd w:val="clear" w:color="auto" w:fill="auto"/>
            <w:noWrap/>
            <w:vAlign w:val="center"/>
          </w:tcPr>
          <w:p w14:paraId="299DA1C3" w14:textId="77777777" w:rsidR="002F10DF" w:rsidRPr="003A084B" w:rsidRDefault="002F10DF" w:rsidP="000E16F7">
            <w:pPr>
              <w:spacing w:after="0"/>
              <w:rPr>
                <w:rFonts w:eastAsia="Times New Roman"/>
              </w:rPr>
            </w:pPr>
            <w:r w:rsidRPr="003A084B">
              <w:rPr>
                <w:rFonts w:eastAsia="Times New Roman"/>
              </w:rPr>
              <w:t>-113.3</w:t>
            </w:r>
          </w:p>
        </w:tc>
        <w:tc>
          <w:tcPr>
            <w:tcW w:w="969" w:type="dxa"/>
            <w:gridSpan w:val="2"/>
            <w:tcBorders>
              <w:top w:val="nil"/>
              <w:left w:val="nil"/>
              <w:bottom w:val="nil"/>
              <w:right w:val="nil"/>
            </w:tcBorders>
            <w:shd w:val="clear" w:color="auto" w:fill="auto"/>
            <w:noWrap/>
            <w:vAlign w:val="center"/>
          </w:tcPr>
          <w:p w14:paraId="1F537A7A" w14:textId="77777777" w:rsidR="002F10DF" w:rsidRPr="003A084B" w:rsidRDefault="002F10DF" w:rsidP="000E16F7">
            <w:pPr>
              <w:spacing w:after="0"/>
              <w:rPr>
                <w:rFonts w:eastAsia="Times New Roman"/>
              </w:rPr>
            </w:pPr>
            <w:r w:rsidRPr="003A084B">
              <w:rPr>
                <w:rFonts w:eastAsia="Times New Roman"/>
              </w:rPr>
              <w:t>-131.4</w:t>
            </w:r>
          </w:p>
        </w:tc>
        <w:tc>
          <w:tcPr>
            <w:tcW w:w="969" w:type="dxa"/>
            <w:gridSpan w:val="2"/>
            <w:tcBorders>
              <w:top w:val="nil"/>
              <w:left w:val="nil"/>
              <w:bottom w:val="nil"/>
              <w:right w:val="nil"/>
            </w:tcBorders>
            <w:shd w:val="clear" w:color="auto" w:fill="auto"/>
            <w:noWrap/>
            <w:vAlign w:val="center"/>
          </w:tcPr>
          <w:p w14:paraId="608E5C7B" w14:textId="77777777" w:rsidR="002F10DF" w:rsidRPr="003A084B" w:rsidRDefault="002F10DF" w:rsidP="000E16F7">
            <w:pPr>
              <w:spacing w:after="0"/>
              <w:rPr>
                <w:rFonts w:eastAsia="Times New Roman"/>
              </w:rPr>
            </w:pPr>
            <w:r w:rsidRPr="003A084B">
              <w:rPr>
                <w:rFonts w:eastAsia="Times New Roman"/>
              </w:rPr>
              <w:t>-161.2</w:t>
            </w:r>
          </w:p>
        </w:tc>
        <w:tc>
          <w:tcPr>
            <w:tcW w:w="969" w:type="dxa"/>
            <w:gridSpan w:val="2"/>
            <w:tcBorders>
              <w:top w:val="nil"/>
              <w:left w:val="nil"/>
              <w:bottom w:val="nil"/>
              <w:right w:val="nil"/>
            </w:tcBorders>
            <w:shd w:val="clear" w:color="auto" w:fill="auto"/>
            <w:noWrap/>
            <w:vAlign w:val="center"/>
          </w:tcPr>
          <w:p w14:paraId="507EC36F" w14:textId="77777777" w:rsidR="002F10DF" w:rsidRPr="003A084B" w:rsidRDefault="002F10DF" w:rsidP="000E16F7">
            <w:pPr>
              <w:spacing w:after="0"/>
              <w:rPr>
                <w:rFonts w:eastAsia="Times New Roman"/>
              </w:rPr>
            </w:pPr>
            <w:r w:rsidRPr="003A084B">
              <w:rPr>
                <w:rFonts w:eastAsia="Times New Roman"/>
              </w:rPr>
              <w:t>-153.9</w:t>
            </w:r>
          </w:p>
        </w:tc>
        <w:tc>
          <w:tcPr>
            <w:tcW w:w="969" w:type="dxa"/>
            <w:tcBorders>
              <w:top w:val="nil"/>
              <w:left w:val="nil"/>
              <w:bottom w:val="nil"/>
              <w:right w:val="nil"/>
            </w:tcBorders>
            <w:shd w:val="clear" w:color="auto" w:fill="auto"/>
            <w:noWrap/>
            <w:vAlign w:val="center"/>
          </w:tcPr>
          <w:p w14:paraId="2A1C509E" w14:textId="77777777" w:rsidR="002F10DF" w:rsidRPr="003A084B" w:rsidRDefault="002F10DF" w:rsidP="000E16F7">
            <w:pPr>
              <w:spacing w:after="0"/>
              <w:rPr>
                <w:rFonts w:eastAsia="Times New Roman"/>
              </w:rPr>
            </w:pPr>
            <w:r w:rsidRPr="003A084B">
              <w:rPr>
                <w:rFonts w:eastAsia="Times New Roman"/>
              </w:rPr>
              <w:t>-156.0</w:t>
            </w:r>
          </w:p>
        </w:tc>
        <w:tc>
          <w:tcPr>
            <w:tcW w:w="972" w:type="dxa"/>
            <w:tcBorders>
              <w:top w:val="nil"/>
              <w:left w:val="nil"/>
              <w:bottom w:val="nil"/>
              <w:right w:val="nil"/>
            </w:tcBorders>
            <w:shd w:val="clear" w:color="auto" w:fill="auto"/>
            <w:noWrap/>
            <w:vAlign w:val="center"/>
          </w:tcPr>
          <w:p w14:paraId="1B4D8854" w14:textId="77777777" w:rsidR="002F10DF" w:rsidRPr="003A084B" w:rsidRDefault="002F10DF" w:rsidP="000E16F7">
            <w:pPr>
              <w:spacing w:after="0"/>
              <w:rPr>
                <w:rFonts w:eastAsia="Times New Roman"/>
              </w:rPr>
            </w:pPr>
            <w:r w:rsidRPr="003A084B">
              <w:rPr>
                <w:rFonts w:eastAsia="Times New Roman"/>
              </w:rPr>
              <w:t>-159.2</w:t>
            </w:r>
          </w:p>
        </w:tc>
      </w:tr>
      <w:tr w:rsidR="002F10DF" w:rsidRPr="003A084B" w14:paraId="05C7B721" w14:textId="77777777" w:rsidTr="000E16F7">
        <w:trPr>
          <w:trHeight w:val="296"/>
        </w:trPr>
        <w:tc>
          <w:tcPr>
            <w:tcW w:w="1835" w:type="dxa"/>
            <w:gridSpan w:val="2"/>
            <w:tcBorders>
              <w:top w:val="nil"/>
              <w:left w:val="nil"/>
              <w:bottom w:val="nil"/>
              <w:right w:val="nil"/>
            </w:tcBorders>
            <w:shd w:val="clear" w:color="auto" w:fill="auto"/>
            <w:noWrap/>
            <w:vAlign w:val="center"/>
          </w:tcPr>
          <w:p w14:paraId="5D2F0486" w14:textId="77777777" w:rsidR="002F10DF" w:rsidRPr="003A084B" w:rsidRDefault="002F10DF" w:rsidP="000E16F7">
            <w:pPr>
              <w:spacing w:after="0"/>
              <w:rPr>
                <w:rFonts w:eastAsia="Times New Roman"/>
              </w:rPr>
            </w:pPr>
            <w:r w:rsidRPr="003A084B">
              <w:rPr>
                <w:rFonts w:eastAsia="Times New Roman"/>
              </w:rPr>
              <w:t>14-16cm (δD)</w:t>
            </w:r>
          </w:p>
        </w:tc>
        <w:tc>
          <w:tcPr>
            <w:tcW w:w="969" w:type="dxa"/>
            <w:gridSpan w:val="2"/>
            <w:tcBorders>
              <w:top w:val="nil"/>
              <w:left w:val="nil"/>
              <w:bottom w:val="nil"/>
              <w:right w:val="nil"/>
            </w:tcBorders>
            <w:shd w:val="clear" w:color="auto" w:fill="auto"/>
            <w:noWrap/>
            <w:vAlign w:val="center"/>
          </w:tcPr>
          <w:p w14:paraId="6FCD7F70" w14:textId="77777777" w:rsidR="002F10DF" w:rsidRPr="003A084B" w:rsidRDefault="002F10DF" w:rsidP="000E16F7">
            <w:pPr>
              <w:spacing w:after="0"/>
              <w:rPr>
                <w:rFonts w:eastAsia="Times New Roman"/>
              </w:rPr>
            </w:pPr>
            <w:r w:rsidRPr="003A084B">
              <w:rPr>
                <w:rFonts w:eastAsia="Times New Roman"/>
              </w:rPr>
              <w:t>-130.7</w:t>
            </w:r>
          </w:p>
        </w:tc>
        <w:tc>
          <w:tcPr>
            <w:tcW w:w="969" w:type="dxa"/>
            <w:gridSpan w:val="2"/>
            <w:tcBorders>
              <w:top w:val="nil"/>
              <w:left w:val="nil"/>
              <w:bottom w:val="nil"/>
              <w:right w:val="nil"/>
            </w:tcBorders>
            <w:shd w:val="clear" w:color="auto" w:fill="auto"/>
            <w:noWrap/>
            <w:vAlign w:val="center"/>
          </w:tcPr>
          <w:p w14:paraId="399EE812" w14:textId="77777777" w:rsidR="002F10DF" w:rsidRPr="003A084B" w:rsidRDefault="002F10DF" w:rsidP="000E16F7">
            <w:pPr>
              <w:spacing w:after="0"/>
              <w:rPr>
                <w:rFonts w:eastAsia="Times New Roman"/>
              </w:rPr>
            </w:pPr>
            <w:r w:rsidRPr="003A084B">
              <w:rPr>
                <w:rFonts w:eastAsia="Times New Roman"/>
              </w:rPr>
              <w:t>-135.2</w:t>
            </w:r>
          </w:p>
        </w:tc>
        <w:tc>
          <w:tcPr>
            <w:tcW w:w="969" w:type="dxa"/>
            <w:gridSpan w:val="2"/>
            <w:tcBorders>
              <w:top w:val="nil"/>
              <w:left w:val="nil"/>
              <w:bottom w:val="nil"/>
              <w:right w:val="nil"/>
            </w:tcBorders>
            <w:shd w:val="clear" w:color="auto" w:fill="auto"/>
            <w:noWrap/>
            <w:vAlign w:val="center"/>
          </w:tcPr>
          <w:p w14:paraId="2039C219" w14:textId="77777777" w:rsidR="002F10DF" w:rsidRPr="003A084B" w:rsidRDefault="002F10DF" w:rsidP="000E16F7">
            <w:pPr>
              <w:spacing w:after="0"/>
              <w:rPr>
                <w:rFonts w:eastAsia="Times New Roman"/>
              </w:rPr>
            </w:pPr>
            <w:r w:rsidRPr="003A084B">
              <w:rPr>
                <w:rFonts w:eastAsia="Times New Roman"/>
              </w:rPr>
              <w:t>-133.5</w:t>
            </w:r>
          </w:p>
        </w:tc>
        <w:tc>
          <w:tcPr>
            <w:tcW w:w="969" w:type="dxa"/>
            <w:gridSpan w:val="2"/>
            <w:tcBorders>
              <w:top w:val="nil"/>
              <w:left w:val="nil"/>
              <w:bottom w:val="nil"/>
              <w:right w:val="nil"/>
            </w:tcBorders>
            <w:shd w:val="clear" w:color="auto" w:fill="auto"/>
            <w:noWrap/>
            <w:vAlign w:val="center"/>
          </w:tcPr>
          <w:p w14:paraId="62D7FE77" w14:textId="77777777" w:rsidR="002F10DF" w:rsidRPr="003A084B" w:rsidRDefault="002F10DF" w:rsidP="000E16F7">
            <w:pPr>
              <w:spacing w:after="0"/>
              <w:rPr>
                <w:rFonts w:eastAsia="Times New Roman"/>
              </w:rPr>
            </w:pPr>
            <w:r w:rsidRPr="003A084B">
              <w:rPr>
                <w:rFonts w:eastAsia="Times New Roman"/>
              </w:rPr>
              <w:t>-98.6</w:t>
            </w:r>
          </w:p>
        </w:tc>
        <w:tc>
          <w:tcPr>
            <w:tcW w:w="969" w:type="dxa"/>
            <w:gridSpan w:val="2"/>
            <w:tcBorders>
              <w:top w:val="nil"/>
              <w:left w:val="nil"/>
              <w:bottom w:val="nil"/>
              <w:right w:val="nil"/>
            </w:tcBorders>
            <w:shd w:val="clear" w:color="auto" w:fill="auto"/>
            <w:noWrap/>
            <w:vAlign w:val="center"/>
          </w:tcPr>
          <w:p w14:paraId="1349FCB7" w14:textId="77777777" w:rsidR="002F10DF" w:rsidRPr="003A084B" w:rsidRDefault="002F10DF" w:rsidP="000E16F7">
            <w:pPr>
              <w:spacing w:after="0"/>
              <w:rPr>
                <w:rFonts w:eastAsia="Times New Roman"/>
              </w:rPr>
            </w:pPr>
            <w:r w:rsidRPr="003A084B">
              <w:rPr>
                <w:rFonts w:eastAsia="Times New Roman"/>
              </w:rPr>
              <w:t>-108.4</w:t>
            </w:r>
          </w:p>
        </w:tc>
        <w:tc>
          <w:tcPr>
            <w:tcW w:w="969" w:type="dxa"/>
            <w:gridSpan w:val="2"/>
            <w:tcBorders>
              <w:top w:val="nil"/>
              <w:left w:val="nil"/>
              <w:bottom w:val="nil"/>
              <w:right w:val="nil"/>
            </w:tcBorders>
            <w:shd w:val="clear" w:color="auto" w:fill="auto"/>
            <w:noWrap/>
            <w:vAlign w:val="center"/>
          </w:tcPr>
          <w:p w14:paraId="1870B806" w14:textId="77777777" w:rsidR="002F10DF" w:rsidRPr="003A084B" w:rsidRDefault="002F10DF" w:rsidP="000E16F7">
            <w:pPr>
              <w:spacing w:after="0"/>
              <w:rPr>
                <w:rFonts w:eastAsia="Times New Roman"/>
              </w:rPr>
            </w:pPr>
            <w:r w:rsidRPr="003A084B">
              <w:rPr>
                <w:rFonts w:eastAsia="Times New Roman"/>
              </w:rPr>
              <w:t>-141.9</w:t>
            </w:r>
          </w:p>
        </w:tc>
        <w:tc>
          <w:tcPr>
            <w:tcW w:w="969" w:type="dxa"/>
            <w:gridSpan w:val="2"/>
            <w:tcBorders>
              <w:top w:val="nil"/>
              <w:left w:val="nil"/>
              <w:bottom w:val="nil"/>
              <w:right w:val="nil"/>
            </w:tcBorders>
            <w:shd w:val="clear" w:color="auto" w:fill="auto"/>
            <w:noWrap/>
            <w:vAlign w:val="center"/>
          </w:tcPr>
          <w:p w14:paraId="375072DB" w14:textId="77777777" w:rsidR="002F10DF" w:rsidRPr="003A084B" w:rsidRDefault="002F10DF" w:rsidP="000E16F7">
            <w:pPr>
              <w:spacing w:after="0"/>
              <w:rPr>
                <w:rFonts w:eastAsia="Times New Roman"/>
              </w:rPr>
            </w:pPr>
            <w:r w:rsidRPr="003A084B">
              <w:rPr>
                <w:rFonts w:eastAsia="Times New Roman"/>
              </w:rPr>
              <w:t>-142.0</w:t>
            </w:r>
          </w:p>
        </w:tc>
        <w:tc>
          <w:tcPr>
            <w:tcW w:w="969" w:type="dxa"/>
            <w:tcBorders>
              <w:top w:val="nil"/>
              <w:left w:val="nil"/>
              <w:bottom w:val="nil"/>
              <w:right w:val="nil"/>
            </w:tcBorders>
            <w:shd w:val="clear" w:color="auto" w:fill="auto"/>
            <w:noWrap/>
            <w:vAlign w:val="center"/>
          </w:tcPr>
          <w:p w14:paraId="245309A3" w14:textId="77777777" w:rsidR="002F10DF" w:rsidRPr="003A084B" w:rsidRDefault="002F10DF" w:rsidP="000E16F7">
            <w:pPr>
              <w:spacing w:after="0"/>
              <w:rPr>
                <w:rFonts w:eastAsia="Times New Roman"/>
              </w:rPr>
            </w:pPr>
            <w:r w:rsidRPr="003A084B">
              <w:rPr>
                <w:rFonts w:eastAsia="Times New Roman"/>
              </w:rPr>
              <w:t>-144.3</w:t>
            </w:r>
          </w:p>
        </w:tc>
        <w:tc>
          <w:tcPr>
            <w:tcW w:w="972" w:type="dxa"/>
            <w:tcBorders>
              <w:top w:val="nil"/>
              <w:left w:val="nil"/>
              <w:bottom w:val="nil"/>
              <w:right w:val="nil"/>
            </w:tcBorders>
            <w:shd w:val="clear" w:color="auto" w:fill="auto"/>
            <w:noWrap/>
            <w:vAlign w:val="center"/>
          </w:tcPr>
          <w:p w14:paraId="20A57008" w14:textId="77777777" w:rsidR="002F10DF" w:rsidRPr="003A084B" w:rsidRDefault="002F10DF" w:rsidP="000E16F7">
            <w:pPr>
              <w:spacing w:after="0"/>
              <w:rPr>
                <w:rFonts w:eastAsia="Times New Roman"/>
              </w:rPr>
            </w:pPr>
            <w:r w:rsidRPr="003A084B">
              <w:rPr>
                <w:rFonts w:eastAsia="Times New Roman"/>
              </w:rPr>
              <w:t>-146.0</w:t>
            </w:r>
          </w:p>
        </w:tc>
      </w:tr>
      <w:tr w:rsidR="002F10DF" w:rsidRPr="003A084B" w14:paraId="384247AE" w14:textId="77777777" w:rsidTr="000E16F7">
        <w:trPr>
          <w:trHeight w:val="296"/>
        </w:trPr>
        <w:tc>
          <w:tcPr>
            <w:tcW w:w="1835" w:type="dxa"/>
            <w:gridSpan w:val="2"/>
            <w:tcBorders>
              <w:top w:val="nil"/>
              <w:left w:val="nil"/>
              <w:bottom w:val="nil"/>
              <w:right w:val="nil"/>
            </w:tcBorders>
            <w:shd w:val="clear" w:color="auto" w:fill="auto"/>
            <w:noWrap/>
            <w:vAlign w:val="center"/>
          </w:tcPr>
          <w:p w14:paraId="59C926C2" w14:textId="77777777" w:rsidR="002F10DF" w:rsidRPr="003A084B" w:rsidRDefault="002F10DF" w:rsidP="000E16F7">
            <w:pPr>
              <w:spacing w:after="0"/>
              <w:rPr>
                <w:rFonts w:eastAsia="Times New Roman"/>
              </w:rPr>
            </w:pPr>
            <w:r w:rsidRPr="003A084B">
              <w:rPr>
                <w:rFonts w:eastAsia="Times New Roman"/>
              </w:rPr>
              <w:t>16-18cm (δD)</w:t>
            </w:r>
          </w:p>
        </w:tc>
        <w:tc>
          <w:tcPr>
            <w:tcW w:w="969" w:type="dxa"/>
            <w:gridSpan w:val="2"/>
            <w:tcBorders>
              <w:top w:val="nil"/>
              <w:left w:val="nil"/>
              <w:bottom w:val="nil"/>
              <w:right w:val="nil"/>
            </w:tcBorders>
            <w:shd w:val="clear" w:color="auto" w:fill="auto"/>
            <w:noWrap/>
            <w:vAlign w:val="center"/>
          </w:tcPr>
          <w:p w14:paraId="14E0BC0B" w14:textId="77777777" w:rsidR="002F10DF" w:rsidRPr="003A084B" w:rsidRDefault="002F10DF" w:rsidP="000E16F7">
            <w:pPr>
              <w:spacing w:after="0"/>
              <w:rPr>
                <w:rFonts w:eastAsia="Times New Roman"/>
              </w:rPr>
            </w:pPr>
            <w:r w:rsidRPr="003A084B">
              <w:rPr>
                <w:rFonts w:eastAsia="Times New Roman"/>
              </w:rPr>
              <w:t>-137.0</w:t>
            </w:r>
          </w:p>
        </w:tc>
        <w:tc>
          <w:tcPr>
            <w:tcW w:w="969" w:type="dxa"/>
            <w:gridSpan w:val="2"/>
            <w:tcBorders>
              <w:top w:val="nil"/>
              <w:left w:val="nil"/>
              <w:bottom w:val="nil"/>
              <w:right w:val="nil"/>
            </w:tcBorders>
            <w:shd w:val="clear" w:color="auto" w:fill="auto"/>
            <w:noWrap/>
            <w:vAlign w:val="center"/>
          </w:tcPr>
          <w:p w14:paraId="0C9AA420" w14:textId="77777777" w:rsidR="002F10DF" w:rsidRPr="003A084B" w:rsidRDefault="002F10DF" w:rsidP="000E16F7">
            <w:pPr>
              <w:spacing w:after="0"/>
              <w:rPr>
                <w:rFonts w:eastAsia="Times New Roman"/>
              </w:rPr>
            </w:pPr>
            <w:r w:rsidRPr="003A084B">
              <w:rPr>
                <w:rFonts w:eastAsia="Times New Roman"/>
              </w:rPr>
              <w:t>-135.8</w:t>
            </w:r>
          </w:p>
        </w:tc>
        <w:tc>
          <w:tcPr>
            <w:tcW w:w="969" w:type="dxa"/>
            <w:gridSpan w:val="2"/>
            <w:tcBorders>
              <w:top w:val="nil"/>
              <w:left w:val="nil"/>
              <w:bottom w:val="nil"/>
              <w:right w:val="nil"/>
            </w:tcBorders>
            <w:shd w:val="clear" w:color="auto" w:fill="auto"/>
            <w:noWrap/>
            <w:vAlign w:val="center"/>
          </w:tcPr>
          <w:p w14:paraId="239726F5" w14:textId="77777777" w:rsidR="002F10DF" w:rsidRPr="003A084B" w:rsidRDefault="002F10DF" w:rsidP="000E16F7">
            <w:pPr>
              <w:spacing w:after="0"/>
              <w:rPr>
                <w:rFonts w:eastAsia="Times New Roman"/>
              </w:rPr>
            </w:pPr>
            <w:r w:rsidRPr="003A084B">
              <w:rPr>
                <w:rFonts w:eastAsia="Times New Roman"/>
              </w:rPr>
              <w:t>-188.2</w:t>
            </w:r>
          </w:p>
        </w:tc>
        <w:tc>
          <w:tcPr>
            <w:tcW w:w="969" w:type="dxa"/>
            <w:gridSpan w:val="2"/>
            <w:tcBorders>
              <w:top w:val="nil"/>
              <w:left w:val="nil"/>
              <w:bottom w:val="nil"/>
              <w:right w:val="nil"/>
            </w:tcBorders>
            <w:shd w:val="clear" w:color="auto" w:fill="auto"/>
            <w:noWrap/>
            <w:vAlign w:val="center"/>
          </w:tcPr>
          <w:p w14:paraId="78BE5BD8" w14:textId="77777777" w:rsidR="002F10DF" w:rsidRPr="003A084B" w:rsidRDefault="002F10DF" w:rsidP="000E16F7">
            <w:pPr>
              <w:spacing w:after="0"/>
              <w:rPr>
                <w:rFonts w:eastAsia="Times New Roman"/>
              </w:rPr>
            </w:pPr>
            <w:r w:rsidRPr="003A084B">
              <w:rPr>
                <w:rFonts w:eastAsia="Times New Roman"/>
              </w:rPr>
              <w:t>-98.5</w:t>
            </w:r>
          </w:p>
        </w:tc>
        <w:tc>
          <w:tcPr>
            <w:tcW w:w="969" w:type="dxa"/>
            <w:gridSpan w:val="2"/>
            <w:tcBorders>
              <w:top w:val="nil"/>
              <w:left w:val="nil"/>
              <w:bottom w:val="nil"/>
              <w:right w:val="nil"/>
            </w:tcBorders>
            <w:shd w:val="clear" w:color="auto" w:fill="auto"/>
            <w:noWrap/>
            <w:vAlign w:val="center"/>
          </w:tcPr>
          <w:p w14:paraId="39D65B50" w14:textId="77777777" w:rsidR="002F10DF" w:rsidRPr="003A084B" w:rsidRDefault="002F10DF" w:rsidP="000E16F7">
            <w:pPr>
              <w:spacing w:after="0"/>
              <w:rPr>
                <w:rFonts w:eastAsia="Times New Roman"/>
              </w:rPr>
            </w:pPr>
            <w:r w:rsidRPr="003A084B">
              <w:rPr>
                <w:rFonts w:eastAsia="Times New Roman"/>
              </w:rPr>
              <w:t>-101.1</w:t>
            </w:r>
          </w:p>
        </w:tc>
        <w:tc>
          <w:tcPr>
            <w:tcW w:w="969" w:type="dxa"/>
            <w:gridSpan w:val="2"/>
            <w:tcBorders>
              <w:top w:val="nil"/>
              <w:left w:val="nil"/>
              <w:bottom w:val="nil"/>
              <w:right w:val="nil"/>
            </w:tcBorders>
            <w:shd w:val="clear" w:color="auto" w:fill="auto"/>
            <w:noWrap/>
            <w:vAlign w:val="center"/>
          </w:tcPr>
          <w:p w14:paraId="6F79F0FD" w14:textId="77777777" w:rsidR="002F10DF" w:rsidRPr="003A084B" w:rsidRDefault="002F10DF" w:rsidP="000E16F7">
            <w:pPr>
              <w:spacing w:after="0"/>
              <w:rPr>
                <w:rFonts w:eastAsia="Times New Roman"/>
              </w:rPr>
            </w:pPr>
            <w:r w:rsidRPr="003A084B">
              <w:rPr>
                <w:rFonts w:eastAsia="Times New Roman"/>
              </w:rPr>
              <w:t>-116.6</w:t>
            </w:r>
          </w:p>
        </w:tc>
        <w:tc>
          <w:tcPr>
            <w:tcW w:w="969" w:type="dxa"/>
            <w:gridSpan w:val="2"/>
            <w:tcBorders>
              <w:top w:val="nil"/>
              <w:left w:val="nil"/>
              <w:bottom w:val="nil"/>
              <w:right w:val="nil"/>
            </w:tcBorders>
            <w:shd w:val="clear" w:color="auto" w:fill="auto"/>
            <w:noWrap/>
            <w:vAlign w:val="center"/>
          </w:tcPr>
          <w:p w14:paraId="341F0D73" w14:textId="77777777" w:rsidR="002F10DF" w:rsidRPr="003A084B" w:rsidRDefault="002F10DF" w:rsidP="000E16F7">
            <w:pPr>
              <w:spacing w:after="0"/>
              <w:rPr>
                <w:rFonts w:eastAsia="Times New Roman"/>
              </w:rPr>
            </w:pPr>
            <w:r w:rsidRPr="003A084B">
              <w:rPr>
                <w:rFonts w:eastAsia="Times New Roman"/>
              </w:rPr>
              <w:t>-129.7</w:t>
            </w:r>
          </w:p>
        </w:tc>
        <w:tc>
          <w:tcPr>
            <w:tcW w:w="969" w:type="dxa"/>
            <w:tcBorders>
              <w:top w:val="nil"/>
              <w:left w:val="nil"/>
              <w:bottom w:val="nil"/>
              <w:right w:val="nil"/>
            </w:tcBorders>
            <w:shd w:val="clear" w:color="auto" w:fill="auto"/>
            <w:noWrap/>
            <w:vAlign w:val="center"/>
          </w:tcPr>
          <w:p w14:paraId="2653D237" w14:textId="77777777" w:rsidR="002F10DF" w:rsidRPr="003A084B" w:rsidRDefault="002F10DF" w:rsidP="000E16F7">
            <w:pPr>
              <w:spacing w:after="0"/>
              <w:rPr>
                <w:rFonts w:eastAsia="Times New Roman"/>
              </w:rPr>
            </w:pPr>
            <w:r w:rsidRPr="003A084B">
              <w:rPr>
                <w:rFonts w:eastAsia="Times New Roman"/>
              </w:rPr>
              <w:t>-153.6</w:t>
            </w:r>
          </w:p>
        </w:tc>
        <w:tc>
          <w:tcPr>
            <w:tcW w:w="972" w:type="dxa"/>
            <w:tcBorders>
              <w:top w:val="nil"/>
              <w:left w:val="nil"/>
              <w:bottom w:val="nil"/>
              <w:right w:val="nil"/>
            </w:tcBorders>
            <w:shd w:val="clear" w:color="auto" w:fill="auto"/>
            <w:noWrap/>
            <w:vAlign w:val="center"/>
          </w:tcPr>
          <w:p w14:paraId="78B44EDC" w14:textId="77777777" w:rsidR="002F10DF" w:rsidRPr="003A084B" w:rsidRDefault="002F10DF" w:rsidP="000E16F7">
            <w:pPr>
              <w:spacing w:after="0"/>
              <w:rPr>
                <w:rFonts w:eastAsia="Times New Roman"/>
              </w:rPr>
            </w:pPr>
            <w:r w:rsidRPr="003A084B">
              <w:rPr>
                <w:rFonts w:eastAsia="Times New Roman"/>
              </w:rPr>
              <w:t>-171.2</w:t>
            </w:r>
          </w:p>
        </w:tc>
      </w:tr>
      <w:tr w:rsidR="002F10DF" w:rsidRPr="003A084B" w14:paraId="652B65E0" w14:textId="77777777" w:rsidTr="000E16F7">
        <w:trPr>
          <w:trHeight w:val="296"/>
        </w:trPr>
        <w:tc>
          <w:tcPr>
            <w:tcW w:w="1835" w:type="dxa"/>
            <w:gridSpan w:val="2"/>
            <w:tcBorders>
              <w:top w:val="nil"/>
              <w:left w:val="nil"/>
              <w:bottom w:val="nil"/>
              <w:right w:val="nil"/>
            </w:tcBorders>
            <w:shd w:val="clear" w:color="auto" w:fill="auto"/>
            <w:noWrap/>
            <w:vAlign w:val="center"/>
          </w:tcPr>
          <w:p w14:paraId="61C4BE7E" w14:textId="77777777" w:rsidR="002F10DF" w:rsidRPr="003A084B" w:rsidRDefault="002F10DF" w:rsidP="000E16F7">
            <w:pPr>
              <w:spacing w:after="0"/>
              <w:rPr>
                <w:rFonts w:eastAsia="Times New Roman"/>
              </w:rPr>
            </w:pPr>
            <w:r w:rsidRPr="003A084B">
              <w:rPr>
                <w:rFonts w:eastAsia="Times New Roman"/>
              </w:rPr>
              <w:t>18-20cm (δD)</w:t>
            </w:r>
          </w:p>
        </w:tc>
        <w:tc>
          <w:tcPr>
            <w:tcW w:w="969" w:type="dxa"/>
            <w:gridSpan w:val="2"/>
            <w:tcBorders>
              <w:top w:val="nil"/>
              <w:left w:val="nil"/>
              <w:bottom w:val="nil"/>
              <w:right w:val="nil"/>
            </w:tcBorders>
            <w:shd w:val="clear" w:color="auto" w:fill="auto"/>
            <w:noWrap/>
            <w:vAlign w:val="center"/>
          </w:tcPr>
          <w:p w14:paraId="53CCD146" w14:textId="77777777" w:rsidR="002F10DF" w:rsidRPr="003A084B" w:rsidRDefault="002F10DF" w:rsidP="000E16F7">
            <w:pPr>
              <w:spacing w:after="0"/>
              <w:rPr>
                <w:rFonts w:eastAsia="Times New Roman"/>
              </w:rPr>
            </w:pPr>
            <w:r w:rsidRPr="003A084B">
              <w:rPr>
                <w:rFonts w:eastAsia="Times New Roman"/>
              </w:rPr>
              <w:t>-136.9</w:t>
            </w:r>
          </w:p>
        </w:tc>
        <w:tc>
          <w:tcPr>
            <w:tcW w:w="969" w:type="dxa"/>
            <w:gridSpan w:val="2"/>
            <w:tcBorders>
              <w:top w:val="nil"/>
              <w:left w:val="nil"/>
              <w:bottom w:val="nil"/>
              <w:right w:val="nil"/>
            </w:tcBorders>
            <w:shd w:val="clear" w:color="auto" w:fill="auto"/>
            <w:noWrap/>
            <w:vAlign w:val="center"/>
          </w:tcPr>
          <w:p w14:paraId="73853AAD" w14:textId="77777777" w:rsidR="002F10DF" w:rsidRPr="003A084B" w:rsidRDefault="002F10DF" w:rsidP="000E16F7">
            <w:pPr>
              <w:spacing w:after="0"/>
              <w:rPr>
                <w:rFonts w:eastAsia="Times New Roman"/>
              </w:rPr>
            </w:pPr>
            <w:r w:rsidRPr="003A084B">
              <w:rPr>
                <w:rFonts w:eastAsia="Times New Roman"/>
              </w:rPr>
              <w:t>-137.2</w:t>
            </w:r>
          </w:p>
        </w:tc>
        <w:tc>
          <w:tcPr>
            <w:tcW w:w="969" w:type="dxa"/>
            <w:gridSpan w:val="2"/>
            <w:tcBorders>
              <w:top w:val="nil"/>
              <w:left w:val="nil"/>
              <w:bottom w:val="nil"/>
              <w:right w:val="nil"/>
            </w:tcBorders>
            <w:shd w:val="clear" w:color="auto" w:fill="auto"/>
            <w:noWrap/>
            <w:vAlign w:val="center"/>
          </w:tcPr>
          <w:p w14:paraId="5928ED4A" w14:textId="77777777" w:rsidR="002F10DF" w:rsidRPr="003A084B" w:rsidRDefault="002F10DF" w:rsidP="000E16F7">
            <w:pPr>
              <w:spacing w:after="0"/>
              <w:rPr>
                <w:rFonts w:eastAsia="Times New Roman"/>
              </w:rPr>
            </w:pPr>
            <w:r w:rsidRPr="003A084B">
              <w:rPr>
                <w:rFonts w:eastAsia="Times New Roman"/>
              </w:rPr>
              <w:t>-175.5</w:t>
            </w:r>
          </w:p>
        </w:tc>
        <w:tc>
          <w:tcPr>
            <w:tcW w:w="969" w:type="dxa"/>
            <w:gridSpan w:val="2"/>
            <w:tcBorders>
              <w:top w:val="nil"/>
              <w:left w:val="nil"/>
              <w:bottom w:val="nil"/>
              <w:right w:val="nil"/>
            </w:tcBorders>
            <w:shd w:val="clear" w:color="auto" w:fill="auto"/>
            <w:noWrap/>
            <w:vAlign w:val="center"/>
          </w:tcPr>
          <w:p w14:paraId="12242633" w14:textId="77777777" w:rsidR="002F10DF" w:rsidRPr="003A084B" w:rsidRDefault="002F10DF" w:rsidP="000E16F7">
            <w:pPr>
              <w:spacing w:after="0"/>
              <w:rPr>
                <w:rFonts w:eastAsia="Times New Roman"/>
              </w:rPr>
            </w:pPr>
            <w:r w:rsidRPr="003A084B">
              <w:rPr>
                <w:rFonts w:eastAsia="Times New Roman"/>
              </w:rPr>
              <w:t>-113.3</w:t>
            </w:r>
          </w:p>
        </w:tc>
        <w:tc>
          <w:tcPr>
            <w:tcW w:w="969" w:type="dxa"/>
            <w:gridSpan w:val="2"/>
            <w:tcBorders>
              <w:top w:val="nil"/>
              <w:left w:val="nil"/>
              <w:bottom w:val="nil"/>
              <w:right w:val="nil"/>
            </w:tcBorders>
            <w:shd w:val="clear" w:color="auto" w:fill="auto"/>
            <w:noWrap/>
            <w:vAlign w:val="center"/>
          </w:tcPr>
          <w:p w14:paraId="0FDA1EBD" w14:textId="77777777" w:rsidR="002F10DF" w:rsidRPr="003A084B" w:rsidRDefault="002F10DF" w:rsidP="000E16F7">
            <w:pPr>
              <w:spacing w:after="0"/>
              <w:rPr>
                <w:rFonts w:eastAsia="Times New Roman"/>
              </w:rPr>
            </w:pPr>
            <w:r w:rsidRPr="003A084B">
              <w:rPr>
                <w:rFonts w:eastAsia="Times New Roman"/>
              </w:rPr>
              <w:t>-99.1</w:t>
            </w:r>
          </w:p>
        </w:tc>
        <w:tc>
          <w:tcPr>
            <w:tcW w:w="969" w:type="dxa"/>
            <w:gridSpan w:val="2"/>
            <w:tcBorders>
              <w:top w:val="nil"/>
              <w:left w:val="nil"/>
              <w:bottom w:val="nil"/>
              <w:right w:val="nil"/>
            </w:tcBorders>
            <w:shd w:val="clear" w:color="auto" w:fill="auto"/>
            <w:noWrap/>
            <w:vAlign w:val="center"/>
          </w:tcPr>
          <w:p w14:paraId="3DD9F295" w14:textId="77777777" w:rsidR="002F10DF" w:rsidRPr="003A084B" w:rsidRDefault="002F10DF" w:rsidP="000E16F7">
            <w:pPr>
              <w:spacing w:after="0"/>
              <w:rPr>
                <w:rFonts w:eastAsia="Times New Roman"/>
              </w:rPr>
            </w:pPr>
            <w:r w:rsidRPr="003A084B">
              <w:rPr>
                <w:rFonts w:eastAsia="Times New Roman"/>
              </w:rPr>
              <w:t>-119.5</w:t>
            </w:r>
          </w:p>
        </w:tc>
        <w:tc>
          <w:tcPr>
            <w:tcW w:w="969" w:type="dxa"/>
            <w:gridSpan w:val="2"/>
            <w:tcBorders>
              <w:top w:val="nil"/>
              <w:left w:val="nil"/>
              <w:bottom w:val="nil"/>
              <w:right w:val="nil"/>
            </w:tcBorders>
            <w:shd w:val="clear" w:color="auto" w:fill="auto"/>
            <w:noWrap/>
            <w:vAlign w:val="center"/>
          </w:tcPr>
          <w:p w14:paraId="6D3C0143" w14:textId="77777777" w:rsidR="002F10DF" w:rsidRPr="003A084B" w:rsidRDefault="002F10DF" w:rsidP="000E16F7">
            <w:pPr>
              <w:spacing w:after="0"/>
              <w:rPr>
                <w:rFonts w:eastAsia="Times New Roman"/>
              </w:rPr>
            </w:pPr>
            <w:r w:rsidRPr="003A084B">
              <w:rPr>
                <w:rFonts w:eastAsia="Times New Roman"/>
              </w:rPr>
              <w:t>-134.4</w:t>
            </w:r>
          </w:p>
        </w:tc>
        <w:tc>
          <w:tcPr>
            <w:tcW w:w="969" w:type="dxa"/>
            <w:tcBorders>
              <w:top w:val="nil"/>
              <w:left w:val="nil"/>
              <w:bottom w:val="nil"/>
              <w:right w:val="nil"/>
            </w:tcBorders>
            <w:shd w:val="clear" w:color="auto" w:fill="auto"/>
            <w:noWrap/>
            <w:vAlign w:val="center"/>
          </w:tcPr>
          <w:p w14:paraId="32095DF4" w14:textId="77777777" w:rsidR="002F10DF" w:rsidRPr="003A084B" w:rsidRDefault="002F10DF" w:rsidP="000E16F7">
            <w:pPr>
              <w:spacing w:after="0"/>
              <w:rPr>
                <w:rFonts w:eastAsia="Times New Roman"/>
              </w:rPr>
            </w:pPr>
            <w:r w:rsidRPr="003A084B">
              <w:rPr>
                <w:rFonts w:eastAsia="Times New Roman"/>
              </w:rPr>
              <w:t>-155.9</w:t>
            </w:r>
          </w:p>
        </w:tc>
        <w:tc>
          <w:tcPr>
            <w:tcW w:w="972" w:type="dxa"/>
            <w:tcBorders>
              <w:top w:val="nil"/>
              <w:left w:val="nil"/>
              <w:bottom w:val="nil"/>
              <w:right w:val="nil"/>
            </w:tcBorders>
            <w:shd w:val="clear" w:color="auto" w:fill="auto"/>
            <w:noWrap/>
            <w:vAlign w:val="center"/>
          </w:tcPr>
          <w:p w14:paraId="2C6621CC" w14:textId="77777777" w:rsidR="002F10DF" w:rsidRPr="003A084B" w:rsidRDefault="002F10DF" w:rsidP="000E16F7">
            <w:pPr>
              <w:spacing w:after="0"/>
              <w:rPr>
                <w:rFonts w:eastAsia="Times New Roman"/>
              </w:rPr>
            </w:pPr>
            <w:r w:rsidRPr="003A084B">
              <w:rPr>
                <w:rFonts w:eastAsia="Times New Roman"/>
              </w:rPr>
              <w:t>-160.4</w:t>
            </w:r>
          </w:p>
        </w:tc>
      </w:tr>
      <w:tr w:rsidR="002F10DF" w:rsidRPr="003A084B" w14:paraId="61A3EC17" w14:textId="77777777" w:rsidTr="000E16F7">
        <w:trPr>
          <w:trHeight w:val="296"/>
        </w:trPr>
        <w:tc>
          <w:tcPr>
            <w:tcW w:w="1835" w:type="dxa"/>
            <w:gridSpan w:val="2"/>
            <w:tcBorders>
              <w:top w:val="nil"/>
              <w:left w:val="nil"/>
              <w:bottom w:val="nil"/>
              <w:right w:val="nil"/>
            </w:tcBorders>
            <w:shd w:val="clear" w:color="auto" w:fill="auto"/>
            <w:noWrap/>
            <w:vAlign w:val="center"/>
          </w:tcPr>
          <w:p w14:paraId="4CF02940" w14:textId="77777777" w:rsidR="002F10DF" w:rsidRPr="003A084B" w:rsidRDefault="002F10DF" w:rsidP="000E16F7">
            <w:pPr>
              <w:spacing w:after="0"/>
              <w:rPr>
                <w:rFonts w:eastAsia="Times New Roman"/>
              </w:rPr>
            </w:pPr>
            <w:r w:rsidRPr="003A084B">
              <w:rPr>
                <w:rFonts w:eastAsia="Times New Roman"/>
              </w:rPr>
              <w:t>20-22cm (δD)</w:t>
            </w:r>
          </w:p>
        </w:tc>
        <w:tc>
          <w:tcPr>
            <w:tcW w:w="969" w:type="dxa"/>
            <w:gridSpan w:val="2"/>
            <w:tcBorders>
              <w:top w:val="nil"/>
              <w:left w:val="nil"/>
              <w:bottom w:val="nil"/>
              <w:right w:val="nil"/>
            </w:tcBorders>
            <w:shd w:val="clear" w:color="auto" w:fill="auto"/>
            <w:noWrap/>
            <w:vAlign w:val="center"/>
          </w:tcPr>
          <w:p w14:paraId="346B6527" w14:textId="77777777" w:rsidR="002F10DF" w:rsidRPr="003A084B" w:rsidRDefault="002F10DF" w:rsidP="000E16F7">
            <w:pPr>
              <w:spacing w:after="0"/>
              <w:rPr>
                <w:rFonts w:eastAsia="Times New Roman"/>
              </w:rPr>
            </w:pPr>
            <w:r w:rsidRPr="003A084B">
              <w:rPr>
                <w:rFonts w:eastAsia="Times New Roman"/>
              </w:rPr>
              <w:t>-133.8</w:t>
            </w:r>
          </w:p>
        </w:tc>
        <w:tc>
          <w:tcPr>
            <w:tcW w:w="969" w:type="dxa"/>
            <w:gridSpan w:val="2"/>
            <w:tcBorders>
              <w:top w:val="nil"/>
              <w:left w:val="nil"/>
              <w:bottom w:val="nil"/>
              <w:right w:val="nil"/>
            </w:tcBorders>
            <w:shd w:val="clear" w:color="auto" w:fill="auto"/>
            <w:noWrap/>
            <w:vAlign w:val="center"/>
          </w:tcPr>
          <w:p w14:paraId="17144809" w14:textId="77777777" w:rsidR="002F10DF" w:rsidRPr="003A084B" w:rsidRDefault="002F10DF" w:rsidP="000E16F7">
            <w:pPr>
              <w:spacing w:after="0"/>
              <w:rPr>
                <w:rFonts w:eastAsia="Times New Roman"/>
              </w:rPr>
            </w:pPr>
            <w:r w:rsidRPr="003A084B">
              <w:rPr>
                <w:rFonts w:eastAsia="Times New Roman"/>
              </w:rPr>
              <w:t>-132.2</w:t>
            </w:r>
          </w:p>
        </w:tc>
        <w:tc>
          <w:tcPr>
            <w:tcW w:w="969" w:type="dxa"/>
            <w:gridSpan w:val="2"/>
            <w:tcBorders>
              <w:top w:val="nil"/>
              <w:left w:val="nil"/>
              <w:bottom w:val="nil"/>
              <w:right w:val="nil"/>
            </w:tcBorders>
            <w:shd w:val="clear" w:color="auto" w:fill="auto"/>
            <w:noWrap/>
            <w:vAlign w:val="center"/>
          </w:tcPr>
          <w:p w14:paraId="001C43F6" w14:textId="77777777" w:rsidR="002F10DF" w:rsidRPr="003A084B" w:rsidRDefault="002F10DF" w:rsidP="000E16F7">
            <w:pPr>
              <w:spacing w:after="0"/>
              <w:rPr>
                <w:rFonts w:eastAsia="Times New Roman"/>
              </w:rPr>
            </w:pPr>
            <w:r w:rsidRPr="003A084B">
              <w:rPr>
                <w:rFonts w:eastAsia="Times New Roman"/>
              </w:rPr>
              <w:t>-174.9</w:t>
            </w:r>
          </w:p>
        </w:tc>
        <w:tc>
          <w:tcPr>
            <w:tcW w:w="969" w:type="dxa"/>
            <w:gridSpan w:val="2"/>
            <w:tcBorders>
              <w:top w:val="nil"/>
              <w:left w:val="nil"/>
              <w:bottom w:val="nil"/>
              <w:right w:val="nil"/>
            </w:tcBorders>
            <w:shd w:val="clear" w:color="auto" w:fill="auto"/>
            <w:noWrap/>
            <w:vAlign w:val="center"/>
          </w:tcPr>
          <w:p w14:paraId="5767DACE" w14:textId="77777777" w:rsidR="002F10DF" w:rsidRPr="003A084B" w:rsidRDefault="002F10DF" w:rsidP="000E16F7">
            <w:pPr>
              <w:spacing w:after="0"/>
              <w:rPr>
                <w:rFonts w:eastAsia="Times New Roman"/>
              </w:rPr>
            </w:pPr>
            <w:r w:rsidRPr="003A084B">
              <w:rPr>
                <w:rFonts w:eastAsia="Times New Roman"/>
              </w:rPr>
              <w:t>-107.3</w:t>
            </w:r>
          </w:p>
        </w:tc>
        <w:tc>
          <w:tcPr>
            <w:tcW w:w="969" w:type="dxa"/>
            <w:gridSpan w:val="2"/>
            <w:tcBorders>
              <w:top w:val="nil"/>
              <w:left w:val="nil"/>
              <w:bottom w:val="nil"/>
              <w:right w:val="nil"/>
            </w:tcBorders>
            <w:shd w:val="clear" w:color="auto" w:fill="auto"/>
            <w:noWrap/>
            <w:vAlign w:val="center"/>
          </w:tcPr>
          <w:p w14:paraId="4641F1A5" w14:textId="77777777" w:rsidR="002F10DF" w:rsidRPr="003A084B" w:rsidRDefault="002F10DF" w:rsidP="000E16F7">
            <w:pPr>
              <w:spacing w:after="0"/>
              <w:rPr>
                <w:rFonts w:eastAsia="Times New Roman"/>
              </w:rPr>
            </w:pPr>
            <w:r w:rsidRPr="003A084B">
              <w:rPr>
                <w:rFonts w:eastAsia="Times New Roman"/>
              </w:rPr>
              <w:t>-101.3</w:t>
            </w:r>
          </w:p>
        </w:tc>
        <w:tc>
          <w:tcPr>
            <w:tcW w:w="969" w:type="dxa"/>
            <w:gridSpan w:val="2"/>
            <w:tcBorders>
              <w:top w:val="nil"/>
              <w:left w:val="nil"/>
              <w:bottom w:val="nil"/>
              <w:right w:val="nil"/>
            </w:tcBorders>
            <w:shd w:val="clear" w:color="auto" w:fill="auto"/>
            <w:noWrap/>
            <w:vAlign w:val="center"/>
          </w:tcPr>
          <w:p w14:paraId="6AE022E0" w14:textId="77777777" w:rsidR="002F10DF" w:rsidRPr="003A084B" w:rsidRDefault="002F10DF" w:rsidP="000E16F7">
            <w:pPr>
              <w:spacing w:after="0"/>
              <w:rPr>
                <w:rFonts w:eastAsia="Times New Roman"/>
              </w:rPr>
            </w:pPr>
            <w:r w:rsidRPr="003A084B">
              <w:rPr>
                <w:rFonts w:eastAsia="Times New Roman"/>
              </w:rPr>
              <w:t>-128.5</w:t>
            </w:r>
          </w:p>
        </w:tc>
        <w:tc>
          <w:tcPr>
            <w:tcW w:w="969" w:type="dxa"/>
            <w:gridSpan w:val="2"/>
            <w:tcBorders>
              <w:top w:val="nil"/>
              <w:left w:val="nil"/>
              <w:bottom w:val="nil"/>
              <w:right w:val="nil"/>
            </w:tcBorders>
            <w:shd w:val="clear" w:color="auto" w:fill="auto"/>
            <w:noWrap/>
            <w:vAlign w:val="center"/>
          </w:tcPr>
          <w:p w14:paraId="33A6E6B5" w14:textId="77777777" w:rsidR="002F10DF" w:rsidRPr="003A084B" w:rsidRDefault="002F10DF" w:rsidP="000E16F7">
            <w:pPr>
              <w:spacing w:after="0"/>
              <w:rPr>
                <w:rFonts w:eastAsia="Times New Roman"/>
              </w:rPr>
            </w:pPr>
            <w:r w:rsidRPr="003A084B">
              <w:rPr>
                <w:rFonts w:eastAsia="Times New Roman"/>
              </w:rPr>
              <w:t>-123.5</w:t>
            </w:r>
          </w:p>
        </w:tc>
        <w:tc>
          <w:tcPr>
            <w:tcW w:w="969" w:type="dxa"/>
            <w:tcBorders>
              <w:top w:val="nil"/>
              <w:left w:val="nil"/>
              <w:bottom w:val="nil"/>
              <w:right w:val="nil"/>
            </w:tcBorders>
            <w:shd w:val="clear" w:color="auto" w:fill="auto"/>
            <w:noWrap/>
            <w:vAlign w:val="center"/>
          </w:tcPr>
          <w:p w14:paraId="24ED86FF" w14:textId="77777777" w:rsidR="002F10DF" w:rsidRPr="003A084B" w:rsidRDefault="002F10DF" w:rsidP="000E16F7">
            <w:pPr>
              <w:spacing w:after="0"/>
              <w:rPr>
                <w:rFonts w:eastAsia="Times New Roman"/>
              </w:rPr>
            </w:pPr>
            <w:r w:rsidRPr="003A084B">
              <w:rPr>
                <w:rFonts w:eastAsia="Times New Roman"/>
              </w:rPr>
              <w:t>-152.0</w:t>
            </w:r>
          </w:p>
        </w:tc>
        <w:tc>
          <w:tcPr>
            <w:tcW w:w="972" w:type="dxa"/>
            <w:tcBorders>
              <w:top w:val="nil"/>
              <w:left w:val="nil"/>
              <w:bottom w:val="nil"/>
              <w:right w:val="nil"/>
            </w:tcBorders>
            <w:shd w:val="clear" w:color="auto" w:fill="auto"/>
            <w:noWrap/>
            <w:vAlign w:val="center"/>
          </w:tcPr>
          <w:p w14:paraId="4760A4ED" w14:textId="77777777" w:rsidR="002F10DF" w:rsidRPr="003A084B" w:rsidRDefault="002F10DF" w:rsidP="000E16F7">
            <w:pPr>
              <w:spacing w:after="0"/>
              <w:rPr>
                <w:rFonts w:eastAsia="Times New Roman"/>
              </w:rPr>
            </w:pPr>
            <w:r w:rsidRPr="003A084B">
              <w:rPr>
                <w:rFonts w:eastAsia="Times New Roman"/>
              </w:rPr>
              <w:t>-149.0</w:t>
            </w:r>
          </w:p>
        </w:tc>
      </w:tr>
      <w:tr w:rsidR="002F10DF" w:rsidRPr="003A084B" w14:paraId="5F7C2EB8" w14:textId="77777777" w:rsidTr="000E16F7">
        <w:trPr>
          <w:trHeight w:val="296"/>
        </w:trPr>
        <w:tc>
          <w:tcPr>
            <w:tcW w:w="1835" w:type="dxa"/>
            <w:gridSpan w:val="2"/>
            <w:tcBorders>
              <w:top w:val="nil"/>
              <w:left w:val="nil"/>
              <w:bottom w:val="nil"/>
              <w:right w:val="nil"/>
            </w:tcBorders>
            <w:shd w:val="clear" w:color="auto" w:fill="auto"/>
            <w:noWrap/>
            <w:vAlign w:val="center"/>
          </w:tcPr>
          <w:p w14:paraId="68A51FF2" w14:textId="77777777" w:rsidR="002F10DF" w:rsidRPr="003A084B" w:rsidRDefault="002F10DF" w:rsidP="000E16F7">
            <w:pPr>
              <w:spacing w:after="0"/>
              <w:rPr>
                <w:rFonts w:eastAsia="Times New Roman"/>
              </w:rPr>
            </w:pPr>
            <w:r w:rsidRPr="003A084B">
              <w:rPr>
                <w:rFonts w:eastAsia="Times New Roman"/>
              </w:rPr>
              <w:t>22-24cm (δD)</w:t>
            </w:r>
          </w:p>
        </w:tc>
        <w:tc>
          <w:tcPr>
            <w:tcW w:w="969" w:type="dxa"/>
            <w:gridSpan w:val="2"/>
            <w:tcBorders>
              <w:top w:val="nil"/>
              <w:left w:val="nil"/>
              <w:bottom w:val="nil"/>
              <w:right w:val="nil"/>
            </w:tcBorders>
            <w:shd w:val="clear" w:color="auto" w:fill="auto"/>
            <w:noWrap/>
            <w:vAlign w:val="center"/>
          </w:tcPr>
          <w:p w14:paraId="21C76ED7" w14:textId="77777777" w:rsidR="002F10DF" w:rsidRPr="003A084B" w:rsidRDefault="002F10DF" w:rsidP="000E16F7">
            <w:pPr>
              <w:spacing w:after="0"/>
              <w:rPr>
                <w:rFonts w:eastAsia="Times New Roman"/>
              </w:rPr>
            </w:pPr>
            <w:r w:rsidRPr="003A084B">
              <w:rPr>
                <w:rFonts w:eastAsia="Times New Roman"/>
              </w:rPr>
              <w:t>-131.1</w:t>
            </w:r>
          </w:p>
        </w:tc>
        <w:tc>
          <w:tcPr>
            <w:tcW w:w="969" w:type="dxa"/>
            <w:gridSpan w:val="2"/>
            <w:tcBorders>
              <w:top w:val="nil"/>
              <w:left w:val="nil"/>
              <w:bottom w:val="nil"/>
              <w:right w:val="nil"/>
            </w:tcBorders>
            <w:shd w:val="clear" w:color="auto" w:fill="auto"/>
            <w:noWrap/>
            <w:vAlign w:val="center"/>
          </w:tcPr>
          <w:p w14:paraId="7AF40578" w14:textId="77777777" w:rsidR="002F10DF" w:rsidRPr="003A084B" w:rsidRDefault="002F10DF" w:rsidP="000E16F7">
            <w:pPr>
              <w:spacing w:after="0"/>
              <w:rPr>
                <w:rFonts w:eastAsia="Times New Roman"/>
              </w:rPr>
            </w:pPr>
            <w:r w:rsidRPr="003A084B">
              <w:rPr>
                <w:rFonts w:eastAsia="Times New Roman"/>
              </w:rPr>
              <w:t>-141.1</w:t>
            </w:r>
          </w:p>
        </w:tc>
        <w:tc>
          <w:tcPr>
            <w:tcW w:w="969" w:type="dxa"/>
            <w:gridSpan w:val="2"/>
            <w:tcBorders>
              <w:top w:val="nil"/>
              <w:left w:val="nil"/>
              <w:bottom w:val="nil"/>
              <w:right w:val="nil"/>
            </w:tcBorders>
            <w:shd w:val="clear" w:color="auto" w:fill="auto"/>
            <w:noWrap/>
            <w:vAlign w:val="center"/>
          </w:tcPr>
          <w:p w14:paraId="7E82C4DA" w14:textId="77777777" w:rsidR="002F10DF" w:rsidRPr="003A084B" w:rsidRDefault="002F10DF" w:rsidP="000E16F7">
            <w:pPr>
              <w:spacing w:after="0"/>
              <w:rPr>
                <w:rFonts w:eastAsia="Times New Roman"/>
              </w:rPr>
            </w:pPr>
            <w:r w:rsidRPr="003A084B">
              <w:rPr>
                <w:rFonts w:eastAsia="Times New Roman"/>
              </w:rPr>
              <w:t>-184.0</w:t>
            </w:r>
          </w:p>
        </w:tc>
        <w:tc>
          <w:tcPr>
            <w:tcW w:w="969" w:type="dxa"/>
            <w:gridSpan w:val="2"/>
            <w:tcBorders>
              <w:top w:val="nil"/>
              <w:left w:val="nil"/>
              <w:bottom w:val="nil"/>
              <w:right w:val="nil"/>
            </w:tcBorders>
            <w:shd w:val="clear" w:color="auto" w:fill="auto"/>
            <w:noWrap/>
            <w:vAlign w:val="center"/>
          </w:tcPr>
          <w:p w14:paraId="79C6CD90" w14:textId="77777777" w:rsidR="002F10DF" w:rsidRPr="003A084B" w:rsidRDefault="002F10DF" w:rsidP="000E16F7">
            <w:pPr>
              <w:spacing w:after="0"/>
              <w:rPr>
                <w:rFonts w:eastAsia="Times New Roman"/>
              </w:rPr>
            </w:pPr>
            <w:r w:rsidRPr="003A084B">
              <w:rPr>
                <w:rFonts w:eastAsia="Times New Roman"/>
              </w:rPr>
              <w:t>-102.5</w:t>
            </w:r>
          </w:p>
        </w:tc>
        <w:tc>
          <w:tcPr>
            <w:tcW w:w="969" w:type="dxa"/>
            <w:gridSpan w:val="2"/>
            <w:tcBorders>
              <w:top w:val="nil"/>
              <w:left w:val="nil"/>
              <w:bottom w:val="nil"/>
              <w:right w:val="nil"/>
            </w:tcBorders>
            <w:shd w:val="clear" w:color="auto" w:fill="auto"/>
            <w:noWrap/>
            <w:vAlign w:val="center"/>
          </w:tcPr>
          <w:p w14:paraId="5AC8FC94" w14:textId="77777777" w:rsidR="002F10DF" w:rsidRPr="003A084B" w:rsidRDefault="002F10DF" w:rsidP="000E16F7">
            <w:pPr>
              <w:spacing w:after="0"/>
              <w:rPr>
                <w:rFonts w:eastAsia="Times New Roman"/>
              </w:rPr>
            </w:pPr>
            <w:r w:rsidRPr="003A084B">
              <w:rPr>
                <w:rFonts w:eastAsia="Times New Roman"/>
              </w:rPr>
              <w:t>-98.1</w:t>
            </w:r>
          </w:p>
        </w:tc>
        <w:tc>
          <w:tcPr>
            <w:tcW w:w="969" w:type="dxa"/>
            <w:gridSpan w:val="2"/>
            <w:tcBorders>
              <w:top w:val="nil"/>
              <w:left w:val="nil"/>
              <w:bottom w:val="nil"/>
              <w:right w:val="nil"/>
            </w:tcBorders>
            <w:shd w:val="clear" w:color="auto" w:fill="auto"/>
            <w:noWrap/>
            <w:vAlign w:val="center"/>
          </w:tcPr>
          <w:p w14:paraId="6B8EAFED" w14:textId="77777777" w:rsidR="002F10DF" w:rsidRPr="003A084B" w:rsidRDefault="002F10DF" w:rsidP="000E16F7">
            <w:pPr>
              <w:spacing w:after="0"/>
              <w:rPr>
                <w:rFonts w:eastAsia="Times New Roman"/>
              </w:rPr>
            </w:pPr>
            <w:r w:rsidRPr="003A084B">
              <w:rPr>
                <w:rFonts w:eastAsia="Times New Roman"/>
              </w:rPr>
              <w:t>-121.8</w:t>
            </w:r>
          </w:p>
        </w:tc>
        <w:tc>
          <w:tcPr>
            <w:tcW w:w="969" w:type="dxa"/>
            <w:gridSpan w:val="2"/>
            <w:tcBorders>
              <w:top w:val="nil"/>
              <w:left w:val="nil"/>
              <w:bottom w:val="nil"/>
              <w:right w:val="nil"/>
            </w:tcBorders>
            <w:shd w:val="clear" w:color="auto" w:fill="auto"/>
            <w:noWrap/>
            <w:vAlign w:val="center"/>
          </w:tcPr>
          <w:p w14:paraId="5C000218" w14:textId="77777777" w:rsidR="002F10DF" w:rsidRPr="003A084B" w:rsidRDefault="002F10DF" w:rsidP="000E16F7">
            <w:pPr>
              <w:spacing w:after="0"/>
              <w:rPr>
                <w:rFonts w:eastAsia="Times New Roman"/>
              </w:rPr>
            </w:pPr>
            <w:r w:rsidRPr="003A084B">
              <w:rPr>
                <w:rFonts w:eastAsia="Times New Roman"/>
              </w:rPr>
              <w:t>-126.2</w:t>
            </w:r>
          </w:p>
        </w:tc>
        <w:tc>
          <w:tcPr>
            <w:tcW w:w="969" w:type="dxa"/>
            <w:tcBorders>
              <w:top w:val="nil"/>
              <w:left w:val="nil"/>
              <w:bottom w:val="nil"/>
              <w:right w:val="nil"/>
            </w:tcBorders>
            <w:shd w:val="clear" w:color="auto" w:fill="auto"/>
            <w:noWrap/>
            <w:vAlign w:val="center"/>
          </w:tcPr>
          <w:p w14:paraId="075D3B3F" w14:textId="77777777" w:rsidR="002F10DF" w:rsidRPr="003A084B" w:rsidRDefault="002F10DF" w:rsidP="000E16F7">
            <w:pPr>
              <w:spacing w:after="0"/>
              <w:rPr>
                <w:rFonts w:eastAsia="Times New Roman"/>
              </w:rPr>
            </w:pPr>
            <w:r w:rsidRPr="003A084B">
              <w:rPr>
                <w:rFonts w:eastAsia="Times New Roman"/>
              </w:rPr>
              <w:t>-128.3</w:t>
            </w:r>
          </w:p>
        </w:tc>
        <w:tc>
          <w:tcPr>
            <w:tcW w:w="972" w:type="dxa"/>
            <w:tcBorders>
              <w:top w:val="nil"/>
              <w:left w:val="nil"/>
              <w:bottom w:val="nil"/>
              <w:right w:val="nil"/>
            </w:tcBorders>
            <w:shd w:val="clear" w:color="auto" w:fill="auto"/>
            <w:noWrap/>
            <w:vAlign w:val="center"/>
          </w:tcPr>
          <w:p w14:paraId="1EB6A247" w14:textId="77777777" w:rsidR="002F10DF" w:rsidRPr="003A084B" w:rsidRDefault="002F10DF" w:rsidP="000E16F7">
            <w:pPr>
              <w:spacing w:after="0"/>
              <w:rPr>
                <w:rFonts w:eastAsia="Times New Roman"/>
              </w:rPr>
            </w:pPr>
            <w:r w:rsidRPr="003A084B">
              <w:rPr>
                <w:rFonts w:eastAsia="Times New Roman"/>
              </w:rPr>
              <w:t>-156.9</w:t>
            </w:r>
          </w:p>
        </w:tc>
      </w:tr>
      <w:tr w:rsidR="002F10DF" w:rsidRPr="003A084B" w14:paraId="5918B457" w14:textId="77777777" w:rsidTr="000E16F7">
        <w:trPr>
          <w:trHeight w:val="296"/>
        </w:trPr>
        <w:tc>
          <w:tcPr>
            <w:tcW w:w="1835" w:type="dxa"/>
            <w:gridSpan w:val="2"/>
            <w:tcBorders>
              <w:top w:val="nil"/>
              <w:left w:val="nil"/>
              <w:bottom w:val="single" w:sz="8" w:space="0" w:color="auto"/>
              <w:right w:val="nil"/>
            </w:tcBorders>
            <w:shd w:val="clear" w:color="auto" w:fill="auto"/>
            <w:noWrap/>
            <w:vAlign w:val="center"/>
          </w:tcPr>
          <w:p w14:paraId="3A193A23" w14:textId="77777777" w:rsidR="002F10DF" w:rsidRPr="003A084B" w:rsidRDefault="002F10DF" w:rsidP="000E16F7">
            <w:pPr>
              <w:spacing w:after="0"/>
              <w:rPr>
                <w:rFonts w:eastAsia="Times New Roman"/>
              </w:rPr>
            </w:pPr>
            <w:r w:rsidRPr="003A084B">
              <w:rPr>
                <w:rFonts w:eastAsia="Times New Roman"/>
              </w:rPr>
              <w:t>24-26cm (δD)</w:t>
            </w:r>
          </w:p>
        </w:tc>
        <w:tc>
          <w:tcPr>
            <w:tcW w:w="969" w:type="dxa"/>
            <w:gridSpan w:val="2"/>
            <w:tcBorders>
              <w:top w:val="nil"/>
              <w:left w:val="nil"/>
              <w:bottom w:val="single" w:sz="8" w:space="0" w:color="auto"/>
              <w:right w:val="nil"/>
            </w:tcBorders>
            <w:shd w:val="clear" w:color="auto" w:fill="auto"/>
            <w:noWrap/>
            <w:vAlign w:val="center"/>
          </w:tcPr>
          <w:p w14:paraId="74D81CC4" w14:textId="77777777" w:rsidR="002F10DF" w:rsidRPr="003A084B" w:rsidRDefault="002F10DF" w:rsidP="000E16F7">
            <w:pPr>
              <w:spacing w:after="0"/>
              <w:rPr>
                <w:rFonts w:eastAsia="Times New Roman"/>
              </w:rPr>
            </w:pPr>
            <w:r w:rsidRPr="003A084B">
              <w:rPr>
                <w:rFonts w:eastAsia="Times New Roman"/>
              </w:rPr>
              <w:t>-133.9</w:t>
            </w:r>
          </w:p>
        </w:tc>
        <w:tc>
          <w:tcPr>
            <w:tcW w:w="969" w:type="dxa"/>
            <w:gridSpan w:val="2"/>
            <w:tcBorders>
              <w:top w:val="nil"/>
              <w:left w:val="nil"/>
              <w:bottom w:val="single" w:sz="8" w:space="0" w:color="auto"/>
              <w:right w:val="nil"/>
            </w:tcBorders>
            <w:shd w:val="clear" w:color="auto" w:fill="auto"/>
            <w:noWrap/>
            <w:vAlign w:val="center"/>
          </w:tcPr>
          <w:p w14:paraId="21D4730E" w14:textId="77777777" w:rsidR="002F10DF" w:rsidRPr="003A084B" w:rsidRDefault="002F10DF" w:rsidP="000E16F7">
            <w:pPr>
              <w:spacing w:after="0"/>
              <w:rPr>
                <w:rFonts w:eastAsia="Times New Roman"/>
              </w:rPr>
            </w:pPr>
            <w:r w:rsidRPr="003A084B">
              <w:rPr>
                <w:rFonts w:eastAsia="Times New Roman"/>
              </w:rPr>
              <w:t>-138.6</w:t>
            </w:r>
          </w:p>
        </w:tc>
        <w:tc>
          <w:tcPr>
            <w:tcW w:w="969" w:type="dxa"/>
            <w:gridSpan w:val="2"/>
            <w:tcBorders>
              <w:top w:val="nil"/>
              <w:left w:val="nil"/>
              <w:bottom w:val="single" w:sz="8" w:space="0" w:color="auto"/>
              <w:right w:val="nil"/>
            </w:tcBorders>
            <w:shd w:val="clear" w:color="auto" w:fill="auto"/>
            <w:noWrap/>
            <w:vAlign w:val="center"/>
          </w:tcPr>
          <w:p w14:paraId="6E4EB0A2" w14:textId="77777777" w:rsidR="002F10DF" w:rsidRPr="003A084B" w:rsidRDefault="002F10DF" w:rsidP="000E16F7">
            <w:pPr>
              <w:spacing w:after="0"/>
              <w:rPr>
                <w:rFonts w:eastAsia="Times New Roman"/>
              </w:rPr>
            </w:pPr>
            <w:r w:rsidRPr="003A084B">
              <w:rPr>
                <w:rFonts w:eastAsia="Times New Roman"/>
              </w:rPr>
              <w:t>-160.8</w:t>
            </w:r>
          </w:p>
        </w:tc>
        <w:tc>
          <w:tcPr>
            <w:tcW w:w="969" w:type="dxa"/>
            <w:gridSpan w:val="2"/>
            <w:tcBorders>
              <w:top w:val="nil"/>
              <w:left w:val="nil"/>
              <w:bottom w:val="single" w:sz="8" w:space="0" w:color="auto"/>
              <w:right w:val="nil"/>
            </w:tcBorders>
            <w:shd w:val="clear" w:color="auto" w:fill="auto"/>
            <w:noWrap/>
            <w:vAlign w:val="center"/>
          </w:tcPr>
          <w:p w14:paraId="5BDB1ACE" w14:textId="77777777" w:rsidR="002F10DF" w:rsidRPr="003A084B" w:rsidRDefault="002F10DF" w:rsidP="000E16F7">
            <w:pPr>
              <w:spacing w:after="0"/>
              <w:rPr>
                <w:rFonts w:eastAsia="Times New Roman"/>
              </w:rPr>
            </w:pPr>
            <w:r w:rsidRPr="003A084B">
              <w:rPr>
                <w:rFonts w:eastAsia="Times New Roman"/>
              </w:rPr>
              <w:t>-116.1</w:t>
            </w:r>
          </w:p>
        </w:tc>
        <w:tc>
          <w:tcPr>
            <w:tcW w:w="969" w:type="dxa"/>
            <w:gridSpan w:val="2"/>
            <w:tcBorders>
              <w:top w:val="nil"/>
              <w:left w:val="nil"/>
              <w:bottom w:val="single" w:sz="8" w:space="0" w:color="auto"/>
              <w:right w:val="nil"/>
            </w:tcBorders>
            <w:shd w:val="clear" w:color="auto" w:fill="auto"/>
            <w:noWrap/>
            <w:vAlign w:val="center"/>
          </w:tcPr>
          <w:p w14:paraId="7FA036A9" w14:textId="77777777" w:rsidR="002F10DF" w:rsidRPr="003A084B" w:rsidRDefault="002F10DF" w:rsidP="000E16F7">
            <w:pPr>
              <w:spacing w:after="0"/>
              <w:rPr>
                <w:rFonts w:eastAsia="Times New Roman"/>
              </w:rPr>
            </w:pPr>
            <w:r w:rsidRPr="003A084B">
              <w:rPr>
                <w:rFonts w:eastAsia="Times New Roman"/>
              </w:rPr>
              <w:t>-98.0</w:t>
            </w:r>
          </w:p>
        </w:tc>
        <w:tc>
          <w:tcPr>
            <w:tcW w:w="969" w:type="dxa"/>
            <w:gridSpan w:val="2"/>
            <w:tcBorders>
              <w:top w:val="nil"/>
              <w:left w:val="nil"/>
              <w:bottom w:val="single" w:sz="8" w:space="0" w:color="auto"/>
              <w:right w:val="nil"/>
            </w:tcBorders>
            <w:shd w:val="clear" w:color="auto" w:fill="auto"/>
            <w:noWrap/>
            <w:vAlign w:val="center"/>
          </w:tcPr>
          <w:p w14:paraId="405DEBD4" w14:textId="77777777" w:rsidR="002F10DF" w:rsidRPr="003A084B" w:rsidRDefault="002F10DF" w:rsidP="000E16F7">
            <w:pPr>
              <w:spacing w:after="0"/>
              <w:rPr>
                <w:rFonts w:eastAsia="Times New Roman"/>
              </w:rPr>
            </w:pPr>
            <w:r w:rsidRPr="003A084B">
              <w:rPr>
                <w:rFonts w:eastAsia="Times New Roman"/>
              </w:rPr>
              <w:t>-165.1</w:t>
            </w:r>
          </w:p>
        </w:tc>
        <w:tc>
          <w:tcPr>
            <w:tcW w:w="969" w:type="dxa"/>
            <w:gridSpan w:val="2"/>
            <w:tcBorders>
              <w:top w:val="nil"/>
              <w:left w:val="nil"/>
              <w:bottom w:val="single" w:sz="8" w:space="0" w:color="auto"/>
              <w:right w:val="nil"/>
            </w:tcBorders>
            <w:shd w:val="clear" w:color="auto" w:fill="auto"/>
            <w:noWrap/>
            <w:vAlign w:val="center"/>
          </w:tcPr>
          <w:p w14:paraId="6E2CF65C" w14:textId="77777777" w:rsidR="002F10DF" w:rsidRPr="003A084B" w:rsidRDefault="002F10DF" w:rsidP="000E16F7">
            <w:pPr>
              <w:spacing w:after="0"/>
              <w:rPr>
                <w:rFonts w:eastAsia="Times New Roman"/>
              </w:rPr>
            </w:pPr>
            <w:r w:rsidRPr="003A084B">
              <w:rPr>
                <w:rFonts w:eastAsia="Times New Roman"/>
              </w:rPr>
              <w:t>-131.4</w:t>
            </w:r>
          </w:p>
        </w:tc>
        <w:tc>
          <w:tcPr>
            <w:tcW w:w="969" w:type="dxa"/>
            <w:tcBorders>
              <w:top w:val="nil"/>
              <w:left w:val="nil"/>
              <w:bottom w:val="single" w:sz="8" w:space="0" w:color="auto"/>
              <w:right w:val="nil"/>
            </w:tcBorders>
            <w:shd w:val="clear" w:color="auto" w:fill="auto"/>
            <w:noWrap/>
            <w:vAlign w:val="center"/>
          </w:tcPr>
          <w:p w14:paraId="4DF4192A" w14:textId="77777777" w:rsidR="002F10DF" w:rsidRPr="003A084B" w:rsidRDefault="002F10DF" w:rsidP="000E16F7">
            <w:pPr>
              <w:spacing w:after="0"/>
              <w:rPr>
                <w:rFonts w:eastAsia="Times New Roman"/>
              </w:rPr>
            </w:pPr>
            <w:r w:rsidRPr="003A084B">
              <w:rPr>
                <w:rFonts w:eastAsia="Times New Roman"/>
              </w:rPr>
              <w:t>-130.6</w:t>
            </w:r>
          </w:p>
        </w:tc>
        <w:tc>
          <w:tcPr>
            <w:tcW w:w="972" w:type="dxa"/>
            <w:tcBorders>
              <w:top w:val="nil"/>
              <w:left w:val="nil"/>
              <w:bottom w:val="single" w:sz="8" w:space="0" w:color="auto"/>
              <w:right w:val="nil"/>
            </w:tcBorders>
            <w:shd w:val="clear" w:color="auto" w:fill="auto"/>
            <w:noWrap/>
            <w:vAlign w:val="center"/>
          </w:tcPr>
          <w:p w14:paraId="28762FE9" w14:textId="77777777" w:rsidR="002F10DF" w:rsidRPr="003A084B" w:rsidRDefault="002F10DF" w:rsidP="000E16F7">
            <w:pPr>
              <w:spacing w:after="0"/>
              <w:rPr>
                <w:rFonts w:eastAsia="Times New Roman"/>
              </w:rPr>
            </w:pPr>
            <w:r w:rsidRPr="003A084B">
              <w:rPr>
                <w:rFonts w:eastAsia="Times New Roman"/>
              </w:rPr>
              <w:t>-135.3</w:t>
            </w:r>
          </w:p>
        </w:tc>
      </w:tr>
    </w:tbl>
    <w:p w14:paraId="23CB5E60"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pPr>
    </w:p>
    <w:p w14:paraId="4BF04A83"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pPr>
    </w:p>
    <w:p w14:paraId="5C6761EC"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pPr>
    </w:p>
    <w:p w14:paraId="05248EE1"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pPr>
    </w:p>
    <w:p w14:paraId="6689EFAE" w14:textId="77777777" w:rsidR="002F10DF" w:rsidRPr="003A084B" w:rsidRDefault="002F10DF" w:rsidP="002F10DF">
      <w:pPr>
        <w:widowControl w:val="0"/>
        <w:tabs>
          <w:tab w:val="left" w:pos="1800"/>
        </w:tabs>
        <w:suppressAutoHyphens/>
        <w:autoSpaceDE w:val="0"/>
        <w:autoSpaceDN w:val="0"/>
        <w:adjustRightInd w:val="0"/>
        <w:spacing w:after="0" w:line="480" w:lineRule="auto"/>
        <w:ind w:firstLine="720"/>
      </w:pPr>
    </w:p>
    <w:p w14:paraId="54BCCAEA" w14:textId="77777777" w:rsidR="002F10DF" w:rsidRPr="003A084B" w:rsidRDefault="002F10DF" w:rsidP="002F10DF">
      <w:pPr>
        <w:spacing w:line="360" w:lineRule="auto"/>
      </w:pPr>
    </w:p>
    <w:p w14:paraId="69C151A4" w14:textId="77777777" w:rsidR="002F10DF" w:rsidRPr="003A084B" w:rsidRDefault="002F10DF" w:rsidP="002F10DF"/>
    <w:p w14:paraId="3865EA3A" w14:textId="77777777" w:rsidR="002F10DF" w:rsidRPr="003A084B" w:rsidRDefault="002F10DF" w:rsidP="002F10DF"/>
    <w:p w14:paraId="38D79142" w14:textId="77777777" w:rsidR="002F10DF" w:rsidRPr="003A084B" w:rsidRDefault="002F10DF" w:rsidP="002F10DF"/>
    <w:p w14:paraId="40EC50D1" w14:textId="77777777" w:rsidR="002F10DF" w:rsidRPr="003A084B" w:rsidRDefault="002F10DF" w:rsidP="002F10DF"/>
    <w:p w14:paraId="44E53279" w14:textId="77777777" w:rsidR="002F10DF" w:rsidRPr="003A084B" w:rsidRDefault="002F10DF" w:rsidP="002F10DF"/>
    <w:p w14:paraId="27CE2FEA" w14:textId="77777777" w:rsidR="002F10DF" w:rsidRPr="003A084B" w:rsidRDefault="002F10DF" w:rsidP="002F10DF"/>
    <w:p w14:paraId="2C10E353" w14:textId="77777777" w:rsidR="002F10DF" w:rsidRPr="003A084B" w:rsidRDefault="002F10DF" w:rsidP="002F10DF"/>
    <w:p w14:paraId="10A961EB" w14:textId="77777777" w:rsidR="00F90C9D" w:rsidRDefault="00F90C9D" w:rsidP="002F10DF">
      <w:pPr>
        <w:sectPr w:rsidR="00F90C9D" w:rsidSect="00F90C9D">
          <w:pgSz w:w="15840" w:h="12240" w:orient="landscape"/>
          <w:pgMar w:top="2160" w:right="1440" w:bottom="1440" w:left="1800" w:header="720" w:footer="720" w:gutter="0"/>
          <w:cols w:space="720"/>
          <w:docGrid w:linePitch="360"/>
        </w:sectPr>
      </w:pPr>
    </w:p>
    <w:p w14:paraId="62BC41F4" w14:textId="77777777" w:rsidR="00F90C9D" w:rsidRDefault="00F90C9D" w:rsidP="00BE45F6">
      <w:pPr>
        <w:pStyle w:val="Figurecaption"/>
        <w:jc w:val="both"/>
        <w:rPr>
          <w:b/>
        </w:rPr>
        <w:sectPr w:rsidR="00F90C9D" w:rsidSect="00F90C9D">
          <w:type w:val="continuous"/>
          <w:pgSz w:w="15840" w:h="12240" w:orient="landscape"/>
          <w:pgMar w:top="2160" w:right="1440" w:bottom="1440" w:left="1800" w:header="720" w:footer="720" w:gutter="0"/>
          <w:cols w:space="720"/>
          <w:docGrid w:linePitch="360"/>
        </w:sectPr>
      </w:pPr>
    </w:p>
    <w:p w14:paraId="4F27D10F" w14:textId="392F32CA" w:rsidR="002F10DF" w:rsidRPr="003A084B" w:rsidRDefault="002F10DF" w:rsidP="00BE45F6">
      <w:pPr>
        <w:pStyle w:val="Figurecaption"/>
        <w:jc w:val="both"/>
      </w:pPr>
      <w:r w:rsidRPr="003A084B">
        <w:rPr>
          <w:b/>
        </w:rPr>
        <w:lastRenderedPageBreak/>
        <w:t xml:space="preserve">Table 7.6 </w:t>
      </w:r>
      <w:r w:rsidRPr="003A084B">
        <w:rPr>
          <w:i/>
        </w:rPr>
        <w:t>n</w:t>
      </w:r>
      <w:r w:rsidRPr="003A084B">
        <w:t>-Alkane and C</w:t>
      </w:r>
      <w:r w:rsidRPr="003A084B">
        <w:rPr>
          <w:vertAlign w:val="subscript"/>
        </w:rPr>
        <w:t>20</w:t>
      </w:r>
      <w:r w:rsidRPr="003A084B">
        <w:t xml:space="preserve"> HBI δ</w:t>
      </w:r>
      <w:r w:rsidRPr="003A084B">
        <w:rPr>
          <w:vertAlign w:val="superscript"/>
        </w:rPr>
        <w:t>13</w:t>
      </w:r>
      <w:r w:rsidRPr="003A084B">
        <w:t>C and δD values down SRS2 slough core (N.A. means not analyzed).</w:t>
      </w:r>
    </w:p>
    <w:p w14:paraId="458C0B3C" w14:textId="77777777" w:rsidR="002F10DF" w:rsidRPr="003A084B" w:rsidRDefault="002F10DF" w:rsidP="00BE45F6">
      <w:pPr>
        <w:spacing w:after="0"/>
        <w:jc w:val="both"/>
      </w:pPr>
      <w:r w:rsidRPr="003A084B">
        <w:t xml:space="preserve">Note: all mean </w:t>
      </w:r>
      <w:r w:rsidRPr="003A084B">
        <w:rPr>
          <w:i/>
        </w:rPr>
        <w:t>n</w:t>
      </w:r>
      <w:r w:rsidRPr="003A084B">
        <w:t xml:space="preserve">-alkane values reported are concentration weighted average values of odd </w:t>
      </w:r>
      <w:r w:rsidRPr="003A084B">
        <w:rPr>
          <w:i/>
        </w:rPr>
        <w:t>n</w:t>
      </w:r>
      <w:r w:rsidRPr="003A084B">
        <w:t>-alkanes from C</w:t>
      </w:r>
      <w:r w:rsidRPr="003A084B">
        <w:rPr>
          <w:vertAlign w:val="subscript"/>
        </w:rPr>
        <w:t>21</w:t>
      </w:r>
      <w:r w:rsidRPr="003A084B">
        <w:t xml:space="preserve"> to C</w:t>
      </w:r>
      <w:r w:rsidRPr="003A084B">
        <w:rPr>
          <w:vertAlign w:val="subscript"/>
        </w:rPr>
        <w:t>31</w:t>
      </w:r>
      <w:r w:rsidRPr="003A084B">
        <w:t>, when reportable.</w:t>
      </w:r>
    </w:p>
    <w:p w14:paraId="2897CE05" w14:textId="77777777" w:rsidR="002F10DF" w:rsidRPr="003A084B" w:rsidRDefault="002F10DF" w:rsidP="002F10DF">
      <w:pPr>
        <w:spacing w:after="0"/>
      </w:pPr>
    </w:p>
    <w:tbl>
      <w:tblPr>
        <w:tblpPr w:leftFromText="180" w:rightFromText="180" w:vertAnchor="text" w:tblpY="1"/>
        <w:tblOverlap w:val="never"/>
        <w:tblW w:w="10504" w:type="dxa"/>
        <w:tblInd w:w="108" w:type="dxa"/>
        <w:tblLook w:val="04A0" w:firstRow="1" w:lastRow="0" w:firstColumn="1" w:lastColumn="0" w:noHBand="0" w:noVBand="1"/>
      </w:tblPr>
      <w:tblGrid>
        <w:gridCol w:w="1810"/>
        <w:gridCol w:w="966"/>
        <w:gridCol w:w="966"/>
        <w:gridCol w:w="966"/>
        <w:gridCol w:w="966"/>
        <w:gridCol w:w="966"/>
        <w:gridCol w:w="966"/>
        <w:gridCol w:w="966"/>
        <w:gridCol w:w="966"/>
        <w:gridCol w:w="966"/>
      </w:tblGrid>
      <w:tr w:rsidR="002F10DF" w:rsidRPr="003A084B" w14:paraId="1CC15A4C" w14:textId="77777777" w:rsidTr="000E16F7">
        <w:trPr>
          <w:trHeight w:val="738"/>
        </w:trPr>
        <w:tc>
          <w:tcPr>
            <w:tcW w:w="1810" w:type="dxa"/>
            <w:tcBorders>
              <w:top w:val="single" w:sz="8" w:space="0" w:color="auto"/>
              <w:left w:val="nil"/>
              <w:bottom w:val="single" w:sz="8" w:space="0" w:color="auto"/>
              <w:right w:val="nil"/>
            </w:tcBorders>
            <w:shd w:val="clear" w:color="auto" w:fill="auto"/>
            <w:vAlign w:val="center"/>
          </w:tcPr>
          <w:p w14:paraId="62C76BC2" w14:textId="77777777" w:rsidR="002F10DF" w:rsidRPr="003A084B" w:rsidRDefault="002F10DF" w:rsidP="000E16F7">
            <w:pPr>
              <w:spacing w:after="0"/>
              <w:rPr>
                <w:rFonts w:eastAsia="Times New Roman"/>
              </w:rPr>
            </w:pPr>
            <w:r w:rsidRPr="003A084B">
              <w:rPr>
                <w:rFonts w:eastAsia="Times New Roman"/>
              </w:rPr>
              <w:t>Slough core depth</w:t>
            </w:r>
          </w:p>
        </w:tc>
        <w:tc>
          <w:tcPr>
            <w:tcW w:w="966" w:type="dxa"/>
            <w:tcBorders>
              <w:top w:val="single" w:sz="8" w:space="0" w:color="auto"/>
              <w:left w:val="nil"/>
              <w:bottom w:val="single" w:sz="8" w:space="0" w:color="auto"/>
              <w:right w:val="nil"/>
            </w:tcBorders>
            <w:shd w:val="clear" w:color="auto" w:fill="auto"/>
            <w:vAlign w:val="center"/>
          </w:tcPr>
          <w:p w14:paraId="177DD86E" w14:textId="77777777" w:rsidR="002F10DF" w:rsidRPr="003A084B" w:rsidRDefault="002F10DF" w:rsidP="000E16F7">
            <w:pPr>
              <w:spacing w:after="0"/>
              <w:rPr>
                <w:rFonts w:eastAsia="Times New Roman"/>
              </w:rPr>
            </w:pPr>
            <w:r w:rsidRPr="003A084B">
              <w:rPr>
                <w:rFonts w:eastAsia="Times New Roman"/>
              </w:rPr>
              <w:t xml:space="preserve">Odd </w:t>
            </w:r>
            <w:r w:rsidRPr="003A084B">
              <w:rPr>
                <w:rFonts w:eastAsia="Times New Roman"/>
                <w:i/>
              </w:rPr>
              <w:t>n</w:t>
            </w:r>
            <w:r w:rsidRPr="003A084B">
              <w:rPr>
                <w:rFonts w:eastAsia="Times New Roman"/>
              </w:rPr>
              <w:t>-alkanes (mean)</w:t>
            </w:r>
          </w:p>
        </w:tc>
        <w:tc>
          <w:tcPr>
            <w:tcW w:w="966" w:type="dxa"/>
            <w:tcBorders>
              <w:top w:val="single" w:sz="8" w:space="0" w:color="auto"/>
              <w:left w:val="nil"/>
              <w:bottom w:val="single" w:sz="8" w:space="0" w:color="auto"/>
              <w:right w:val="nil"/>
            </w:tcBorders>
            <w:shd w:val="clear" w:color="auto" w:fill="auto"/>
            <w:vAlign w:val="center"/>
          </w:tcPr>
          <w:p w14:paraId="51E4BD77" w14:textId="77777777" w:rsidR="002F10DF" w:rsidRPr="003A084B" w:rsidRDefault="002F10DF" w:rsidP="000E16F7">
            <w:pPr>
              <w:spacing w:after="0"/>
              <w:rPr>
                <w:rFonts w:eastAsia="Times New Roman"/>
              </w:rPr>
            </w:pPr>
            <w:r w:rsidRPr="003A084B">
              <w:rPr>
                <w:rFonts w:eastAsia="Times New Roman"/>
              </w:rPr>
              <w:t>C</w:t>
            </w:r>
            <w:r w:rsidRPr="003A084B">
              <w:rPr>
                <w:rFonts w:eastAsia="Times New Roman"/>
                <w:vertAlign w:val="subscript"/>
              </w:rPr>
              <w:t>20</w:t>
            </w:r>
            <w:r w:rsidRPr="003A084B">
              <w:rPr>
                <w:rFonts w:eastAsia="Times New Roman"/>
              </w:rPr>
              <w:t xml:space="preserve"> HBI</w:t>
            </w:r>
          </w:p>
        </w:tc>
        <w:tc>
          <w:tcPr>
            <w:tcW w:w="966" w:type="dxa"/>
            <w:tcBorders>
              <w:top w:val="single" w:sz="8" w:space="0" w:color="auto"/>
              <w:left w:val="nil"/>
              <w:bottom w:val="single" w:sz="8" w:space="0" w:color="auto"/>
              <w:right w:val="nil"/>
            </w:tcBorders>
            <w:shd w:val="clear" w:color="auto" w:fill="auto"/>
            <w:vAlign w:val="center"/>
          </w:tcPr>
          <w:p w14:paraId="4F455F56"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21</w:t>
            </w:r>
          </w:p>
        </w:tc>
        <w:tc>
          <w:tcPr>
            <w:tcW w:w="966" w:type="dxa"/>
            <w:tcBorders>
              <w:top w:val="single" w:sz="8" w:space="0" w:color="auto"/>
              <w:left w:val="nil"/>
              <w:bottom w:val="single" w:sz="8" w:space="0" w:color="auto"/>
              <w:right w:val="nil"/>
            </w:tcBorders>
            <w:shd w:val="clear" w:color="auto" w:fill="auto"/>
            <w:vAlign w:val="center"/>
          </w:tcPr>
          <w:p w14:paraId="33674FAB"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23</w:t>
            </w:r>
          </w:p>
        </w:tc>
        <w:tc>
          <w:tcPr>
            <w:tcW w:w="966" w:type="dxa"/>
            <w:tcBorders>
              <w:top w:val="single" w:sz="8" w:space="0" w:color="auto"/>
              <w:left w:val="nil"/>
              <w:bottom w:val="single" w:sz="8" w:space="0" w:color="auto"/>
              <w:right w:val="nil"/>
            </w:tcBorders>
            <w:shd w:val="clear" w:color="auto" w:fill="auto"/>
            <w:vAlign w:val="center"/>
          </w:tcPr>
          <w:p w14:paraId="1D681C67"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25</w:t>
            </w:r>
          </w:p>
        </w:tc>
        <w:tc>
          <w:tcPr>
            <w:tcW w:w="966" w:type="dxa"/>
            <w:tcBorders>
              <w:top w:val="single" w:sz="8" w:space="0" w:color="auto"/>
              <w:left w:val="nil"/>
              <w:bottom w:val="single" w:sz="8" w:space="0" w:color="auto"/>
              <w:right w:val="nil"/>
            </w:tcBorders>
            <w:shd w:val="clear" w:color="auto" w:fill="auto"/>
            <w:vAlign w:val="center"/>
          </w:tcPr>
          <w:p w14:paraId="3E16679F"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27</w:t>
            </w:r>
          </w:p>
        </w:tc>
        <w:tc>
          <w:tcPr>
            <w:tcW w:w="966" w:type="dxa"/>
            <w:tcBorders>
              <w:top w:val="single" w:sz="8" w:space="0" w:color="auto"/>
              <w:left w:val="nil"/>
              <w:bottom w:val="single" w:sz="8" w:space="0" w:color="auto"/>
              <w:right w:val="nil"/>
            </w:tcBorders>
            <w:shd w:val="clear" w:color="auto" w:fill="auto"/>
            <w:vAlign w:val="center"/>
          </w:tcPr>
          <w:p w14:paraId="7C920E2F"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29</w:t>
            </w:r>
          </w:p>
        </w:tc>
        <w:tc>
          <w:tcPr>
            <w:tcW w:w="966" w:type="dxa"/>
            <w:tcBorders>
              <w:top w:val="single" w:sz="8" w:space="0" w:color="auto"/>
              <w:left w:val="nil"/>
              <w:bottom w:val="single" w:sz="8" w:space="0" w:color="auto"/>
              <w:right w:val="nil"/>
            </w:tcBorders>
            <w:shd w:val="clear" w:color="auto" w:fill="auto"/>
            <w:vAlign w:val="center"/>
          </w:tcPr>
          <w:p w14:paraId="0A370F99"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31</w:t>
            </w:r>
          </w:p>
        </w:tc>
        <w:tc>
          <w:tcPr>
            <w:tcW w:w="966" w:type="dxa"/>
            <w:tcBorders>
              <w:top w:val="single" w:sz="8" w:space="0" w:color="auto"/>
              <w:left w:val="nil"/>
              <w:bottom w:val="single" w:sz="8" w:space="0" w:color="auto"/>
              <w:right w:val="nil"/>
            </w:tcBorders>
            <w:shd w:val="clear" w:color="auto" w:fill="auto"/>
            <w:vAlign w:val="center"/>
          </w:tcPr>
          <w:p w14:paraId="7D5E110F" w14:textId="77777777" w:rsidR="002F10DF" w:rsidRPr="003A084B" w:rsidRDefault="002F10DF" w:rsidP="000E16F7">
            <w:pPr>
              <w:spacing w:after="0"/>
              <w:rPr>
                <w:rFonts w:eastAsia="Times New Roman"/>
              </w:rPr>
            </w:pPr>
            <w:r w:rsidRPr="003A084B">
              <w:rPr>
                <w:rFonts w:eastAsia="Times New Roman"/>
              </w:rPr>
              <w:t>nC</w:t>
            </w:r>
            <w:r w:rsidRPr="003A084B">
              <w:rPr>
                <w:rFonts w:eastAsia="Times New Roman"/>
                <w:vertAlign w:val="subscript"/>
              </w:rPr>
              <w:t>33</w:t>
            </w:r>
          </w:p>
        </w:tc>
      </w:tr>
      <w:tr w:rsidR="002F10DF" w:rsidRPr="003A084B" w14:paraId="0211CBC9" w14:textId="77777777" w:rsidTr="000E16F7">
        <w:trPr>
          <w:trHeight w:val="305"/>
        </w:trPr>
        <w:tc>
          <w:tcPr>
            <w:tcW w:w="1810" w:type="dxa"/>
            <w:tcBorders>
              <w:top w:val="nil"/>
              <w:left w:val="nil"/>
              <w:bottom w:val="nil"/>
              <w:right w:val="nil"/>
            </w:tcBorders>
            <w:shd w:val="clear" w:color="auto" w:fill="auto"/>
            <w:noWrap/>
            <w:vAlign w:val="center"/>
          </w:tcPr>
          <w:p w14:paraId="40B1D42D" w14:textId="77777777" w:rsidR="002F10DF" w:rsidRPr="003A084B" w:rsidRDefault="002F10DF" w:rsidP="000E16F7">
            <w:pPr>
              <w:spacing w:after="0"/>
              <w:rPr>
                <w:rFonts w:eastAsia="Times New Roman"/>
              </w:rPr>
            </w:pPr>
            <w:r w:rsidRPr="003A084B">
              <w:rPr>
                <w:rFonts w:eastAsia="Times New Roman"/>
              </w:rPr>
              <w:t>0-3cm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01258F87" w14:textId="77777777" w:rsidR="002F10DF" w:rsidRPr="003A084B" w:rsidRDefault="002F10DF" w:rsidP="000E16F7">
            <w:pPr>
              <w:spacing w:after="0"/>
              <w:rPr>
                <w:rFonts w:eastAsia="Times New Roman"/>
              </w:rPr>
            </w:pPr>
            <w:r w:rsidRPr="003A084B">
              <w:rPr>
                <w:rFonts w:eastAsia="Times New Roman"/>
              </w:rPr>
              <w:t>-31.1</w:t>
            </w:r>
          </w:p>
        </w:tc>
        <w:tc>
          <w:tcPr>
            <w:tcW w:w="966" w:type="dxa"/>
            <w:tcBorders>
              <w:top w:val="nil"/>
              <w:left w:val="nil"/>
              <w:bottom w:val="nil"/>
              <w:right w:val="nil"/>
            </w:tcBorders>
            <w:shd w:val="clear" w:color="auto" w:fill="auto"/>
            <w:noWrap/>
            <w:vAlign w:val="center"/>
          </w:tcPr>
          <w:p w14:paraId="18FFE4F8" w14:textId="77777777" w:rsidR="002F10DF" w:rsidRPr="003A084B" w:rsidRDefault="002F10DF" w:rsidP="000E16F7">
            <w:pPr>
              <w:spacing w:after="0"/>
              <w:rPr>
                <w:rFonts w:eastAsia="Times New Roman"/>
              </w:rPr>
            </w:pPr>
            <w:r w:rsidRPr="003A084B">
              <w:rPr>
                <w:rFonts w:eastAsia="Times New Roman"/>
              </w:rPr>
              <w:t>-37.3</w:t>
            </w:r>
          </w:p>
        </w:tc>
        <w:tc>
          <w:tcPr>
            <w:tcW w:w="966" w:type="dxa"/>
            <w:tcBorders>
              <w:top w:val="nil"/>
              <w:left w:val="nil"/>
              <w:bottom w:val="nil"/>
              <w:right w:val="nil"/>
            </w:tcBorders>
            <w:shd w:val="clear" w:color="auto" w:fill="auto"/>
            <w:noWrap/>
            <w:vAlign w:val="center"/>
          </w:tcPr>
          <w:p w14:paraId="2BFFB70B" w14:textId="77777777" w:rsidR="002F10DF" w:rsidRPr="003A084B" w:rsidRDefault="002F10DF" w:rsidP="000E16F7">
            <w:pPr>
              <w:spacing w:after="0"/>
              <w:rPr>
                <w:rFonts w:eastAsia="Times New Roman"/>
              </w:rPr>
            </w:pPr>
            <w:r w:rsidRPr="003A084B">
              <w:rPr>
                <w:rFonts w:eastAsia="Times New Roman"/>
              </w:rPr>
              <w:t>-32.2</w:t>
            </w:r>
          </w:p>
        </w:tc>
        <w:tc>
          <w:tcPr>
            <w:tcW w:w="966" w:type="dxa"/>
            <w:tcBorders>
              <w:top w:val="nil"/>
              <w:left w:val="nil"/>
              <w:bottom w:val="nil"/>
              <w:right w:val="nil"/>
            </w:tcBorders>
            <w:shd w:val="clear" w:color="auto" w:fill="auto"/>
            <w:noWrap/>
            <w:vAlign w:val="center"/>
          </w:tcPr>
          <w:p w14:paraId="0C1DE1C6" w14:textId="77777777" w:rsidR="002F10DF" w:rsidRPr="003A084B" w:rsidRDefault="002F10DF" w:rsidP="000E16F7">
            <w:pPr>
              <w:spacing w:after="0"/>
              <w:rPr>
                <w:rFonts w:eastAsia="Times New Roman"/>
              </w:rPr>
            </w:pPr>
            <w:r w:rsidRPr="003A084B">
              <w:rPr>
                <w:rFonts w:eastAsia="Times New Roman"/>
              </w:rPr>
              <w:t>-29.4</w:t>
            </w:r>
          </w:p>
        </w:tc>
        <w:tc>
          <w:tcPr>
            <w:tcW w:w="966" w:type="dxa"/>
            <w:tcBorders>
              <w:top w:val="nil"/>
              <w:left w:val="nil"/>
              <w:bottom w:val="nil"/>
              <w:right w:val="nil"/>
            </w:tcBorders>
            <w:shd w:val="clear" w:color="auto" w:fill="auto"/>
            <w:noWrap/>
            <w:vAlign w:val="center"/>
          </w:tcPr>
          <w:p w14:paraId="716B30AC" w14:textId="77777777" w:rsidR="002F10DF" w:rsidRPr="003A084B" w:rsidRDefault="002F10DF" w:rsidP="000E16F7">
            <w:pPr>
              <w:spacing w:after="0"/>
              <w:rPr>
                <w:rFonts w:eastAsia="Times New Roman"/>
              </w:rPr>
            </w:pPr>
            <w:r w:rsidRPr="003A084B">
              <w:rPr>
                <w:rFonts w:eastAsia="Times New Roman"/>
              </w:rPr>
              <w:t>-30.4</w:t>
            </w:r>
          </w:p>
        </w:tc>
        <w:tc>
          <w:tcPr>
            <w:tcW w:w="966" w:type="dxa"/>
            <w:tcBorders>
              <w:top w:val="nil"/>
              <w:left w:val="nil"/>
              <w:bottom w:val="nil"/>
              <w:right w:val="nil"/>
            </w:tcBorders>
            <w:shd w:val="clear" w:color="auto" w:fill="auto"/>
            <w:noWrap/>
            <w:vAlign w:val="center"/>
          </w:tcPr>
          <w:p w14:paraId="38372079" w14:textId="77777777" w:rsidR="002F10DF" w:rsidRPr="003A084B" w:rsidRDefault="002F10DF" w:rsidP="000E16F7">
            <w:pPr>
              <w:spacing w:after="0"/>
              <w:rPr>
                <w:rFonts w:eastAsia="Times New Roman"/>
              </w:rPr>
            </w:pPr>
            <w:r w:rsidRPr="003A084B">
              <w:rPr>
                <w:rFonts w:eastAsia="Times New Roman"/>
              </w:rPr>
              <w:t>-31.0</w:t>
            </w:r>
          </w:p>
        </w:tc>
        <w:tc>
          <w:tcPr>
            <w:tcW w:w="966" w:type="dxa"/>
            <w:tcBorders>
              <w:top w:val="nil"/>
              <w:left w:val="nil"/>
              <w:bottom w:val="nil"/>
              <w:right w:val="nil"/>
            </w:tcBorders>
            <w:shd w:val="clear" w:color="auto" w:fill="auto"/>
            <w:noWrap/>
            <w:vAlign w:val="center"/>
          </w:tcPr>
          <w:p w14:paraId="35E58611" w14:textId="77777777" w:rsidR="002F10DF" w:rsidRPr="003A084B" w:rsidRDefault="002F10DF" w:rsidP="000E16F7">
            <w:pPr>
              <w:spacing w:after="0"/>
              <w:rPr>
                <w:rFonts w:eastAsia="Times New Roman"/>
              </w:rPr>
            </w:pPr>
            <w:r w:rsidRPr="003A084B">
              <w:rPr>
                <w:rFonts w:eastAsia="Times New Roman"/>
              </w:rPr>
              <w:t>-31.3</w:t>
            </w:r>
          </w:p>
        </w:tc>
        <w:tc>
          <w:tcPr>
            <w:tcW w:w="966" w:type="dxa"/>
            <w:tcBorders>
              <w:top w:val="nil"/>
              <w:left w:val="nil"/>
              <w:bottom w:val="nil"/>
              <w:right w:val="nil"/>
            </w:tcBorders>
            <w:shd w:val="clear" w:color="auto" w:fill="auto"/>
            <w:noWrap/>
            <w:vAlign w:val="center"/>
          </w:tcPr>
          <w:p w14:paraId="41551849" w14:textId="77777777" w:rsidR="002F10DF" w:rsidRPr="003A084B" w:rsidRDefault="002F10DF" w:rsidP="000E16F7">
            <w:pPr>
              <w:spacing w:after="0"/>
              <w:rPr>
                <w:rFonts w:eastAsia="Times New Roman"/>
              </w:rPr>
            </w:pPr>
            <w:r w:rsidRPr="003A084B">
              <w:rPr>
                <w:rFonts w:eastAsia="Times New Roman"/>
              </w:rPr>
              <w:t>-32.3</w:t>
            </w:r>
          </w:p>
        </w:tc>
        <w:tc>
          <w:tcPr>
            <w:tcW w:w="966" w:type="dxa"/>
            <w:tcBorders>
              <w:top w:val="nil"/>
              <w:left w:val="nil"/>
              <w:bottom w:val="nil"/>
              <w:right w:val="nil"/>
            </w:tcBorders>
            <w:shd w:val="clear" w:color="auto" w:fill="auto"/>
            <w:noWrap/>
            <w:vAlign w:val="center"/>
          </w:tcPr>
          <w:p w14:paraId="789187C0"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199BE379" w14:textId="77777777" w:rsidTr="000E16F7">
        <w:trPr>
          <w:trHeight w:val="305"/>
        </w:trPr>
        <w:tc>
          <w:tcPr>
            <w:tcW w:w="1810" w:type="dxa"/>
            <w:tcBorders>
              <w:top w:val="nil"/>
              <w:left w:val="nil"/>
              <w:bottom w:val="nil"/>
              <w:right w:val="nil"/>
            </w:tcBorders>
            <w:shd w:val="clear" w:color="auto" w:fill="auto"/>
            <w:noWrap/>
            <w:vAlign w:val="center"/>
          </w:tcPr>
          <w:p w14:paraId="7FC39B62" w14:textId="77777777" w:rsidR="002F10DF" w:rsidRPr="003A084B" w:rsidRDefault="002F10DF" w:rsidP="000E16F7">
            <w:pPr>
              <w:spacing w:after="0"/>
              <w:rPr>
                <w:rFonts w:eastAsia="Times New Roman"/>
              </w:rPr>
            </w:pPr>
            <w:r w:rsidRPr="003A084B">
              <w:rPr>
                <w:rFonts w:eastAsia="Times New Roman"/>
              </w:rPr>
              <w:t>3-6 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0E2CF5BE" w14:textId="77777777" w:rsidR="002F10DF" w:rsidRPr="003A084B" w:rsidRDefault="002F10DF" w:rsidP="000E16F7">
            <w:pPr>
              <w:spacing w:after="0"/>
              <w:rPr>
                <w:rFonts w:eastAsia="Times New Roman"/>
              </w:rPr>
            </w:pPr>
            <w:r w:rsidRPr="003A084B">
              <w:rPr>
                <w:rFonts w:eastAsia="Times New Roman"/>
              </w:rPr>
              <w:t>-30.6</w:t>
            </w:r>
          </w:p>
        </w:tc>
        <w:tc>
          <w:tcPr>
            <w:tcW w:w="966" w:type="dxa"/>
            <w:tcBorders>
              <w:top w:val="nil"/>
              <w:left w:val="nil"/>
              <w:bottom w:val="nil"/>
              <w:right w:val="nil"/>
            </w:tcBorders>
            <w:shd w:val="clear" w:color="auto" w:fill="auto"/>
            <w:noWrap/>
            <w:vAlign w:val="center"/>
          </w:tcPr>
          <w:p w14:paraId="6DDC3D3B" w14:textId="77777777" w:rsidR="002F10DF" w:rsidRPr="003A084B" w:rsidRDefault="002F10DF" w:rsidP="000E16F7">
            <w:pPr>
              <w:spacing w:after="0"/>
              <w:rPr>
                <w:rFonts w:eastAsia="Times New Roman"/>
              </w:rPr>
            </w:pPr>
            <w:r w:rsidRPr="003A084B">
              <w:rPr>
                <w:rFonts w:eastAsia="Times New Roman"/>
              </w:rPr>
              <w:t>-38.0</w:t>
            </w:r>
          </w:p>
        </w:tc>
        <w:tc>
          <w:tcPr>
            <w:tcW w:w="966" w:type="dxa"/>
            <w:tcBorders>
              <w:top w:val="nil"/>
              <w:left w:val="nil"/>
              <w:bottom w:val="nil"/>
              <w:right w:val="nil"/>
            </w:tcBorders>
            <w:shd w:val="clear" w:color="auto" w:fill="auto"/>
            <w:noWrap/>
            <w:vAlign w:val="center"/>
          </w:tcPr>
          <w:p w14:paraId="3525FE04"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0D8EA36B"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341FE9AF" w14:textId="77777777" w:rsidR="002F10DF" w:rsidRPr="003A084B" w:rsidRDefault="002F10DF" w:rsidP="000E16F7">
            <w:pPr>
              <w:spacing w:after="0"/>
              <w:rPr>
                <w:rFonts w:eastAsia="Times New Roman"/>
              </w:rPr>
            </w:pPr>
            <w:r w:rsidRPr="003A084B">
              <w:rPr>
                <w:rFonts w:eastAsia="Times New Roman"/>
              </w:rPr>
              <w:t>-30.0</w:t>
            </w:r>
          </w:p>
        </w:tc>
        <w:tc>
          <w:tcPr>
            <w:tcW w:w="966" w:type="dxa"/>
            <w:tcBorders>
              <w:top w:val="nil"/>
              <w:left w:val="nil"/>
              <w:bottom w:val="nil"/>
              <w:right w:val="nil"/>
            </w:tcBorders>
            <w:shd w:val="clear" w:color="auto" w:fill="auto"/>
            <w:noWrap/>
            <w:vAlign w:val="center"/>
          </w:tcPr>
          <w:p w14:paraId="47549FB0" w14:textId="77777777" w:rsidR="002F10DF" w:rsidRPr="003A084B" w:rsidRDefault="002F10DF" w:rsidP="000E16F7">
            <w:pPr>
              <w:spacing w:after="0"/>
              <w:rPr>
                <w:rFonts w:eastAsia="Times New Roman"/>
              </w:rPr>
            </w:pPr>
            <w:r w:rsidRPr="003A084B">
              <w:rPr>
                <w:rFonts w:eastAsia="Times New Roman"/>
              </w:rPr>
              <w:t>-30.6</w:t>
            </w:r>
          </w:p>
        </w:tc>
        <w:tc>
          <w:tcPr>
            <w:tcW w:w="966" w:type="dxa"/>
            <w:tcBorders>
              <w:top w:val="nil"/>
              <w:left w:val="nil"/>
              <w:bottom w:val="nil"/>
              <w:right w:val="nil"/>
            </w:tcBorders>
            <w:shd w:val="clear" w:color="auto" w:fill="auto"/>
            <w:noWrap/>
            <w:vAlign w:val="center"/>
          </w:tcPr>
          <w:p w14:paraId="147EF6DC" w14:textId="77777777" w:rsidR="002F10DF" w:rsidRPr="003A084B" w:rsidRDefault="002F10DF" w:rsidP="000E16F7">
            <w:pPr>
              <w:spacing w:after="0"/>
              <w:rPr>
                <w:rFonts w:eastAsia="Times New Roman"/>
              </w:rPr>
            </w:pPr>
            <w:r w:rsidRPr="003A084B">
              <w:rPr>
                <w:rFonts w:eastAsia="Times New Roman"/>
              </w:rPr>
              <w:t>-31.1</w:t>
            </w:r>
          </w:p>
        </w:tc>
        <w:tc>
          <w:tcPr>
            <w:tcW w:w="966" w:type="dxa"/>
            <w:tcBorders>
              <w:top w:val="nil"/>
              <w:left w:val="nil"/>
              <w:bottom w:val="nil"/>
              <w:right w:val="nil"/>
            </w:tcBorders>
            <w:shd w:val="clear" w:color="auto" w:fill="auto"/>
            <w:noWrap/>
            <w:vAlign w:val="center"/>
          </w:tcPr>
          <w:p w14:paraId="65D11A2E"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21E642C2"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2EC5555F" w14:textId="77777777" w:rsidTr="000E16F7">
        <w:trPr>
          <w:trHeight w:val="305"/>
        </w:trPr>
        <w:tc>
          <w:tcPr>
            <w:tcW w:w="1810" w:type="dxa"/>
            <w:tcBorders>
              <w:top w:val="nil"/>
              <w:left w:val="nil"/>
              <w:bottom w:val="nil"/>
              <w:right w:val="nil"/>
            </w:tcBorders>
            <w:shd w:val="clear" w:color="auto" w:fill="auto"/>
            <w:noWrap/>
            <w:vAlign w:val="center"/>
          </w:tcPr>
          <w:p w14:paraId="0C724804" w14:textId="77777777" w:rsidR="002F10DF" w:rsidRPr="003A084B" w:rsidRDefault="002F10DF" w:rsidP="000E16F7">
            <w:pPr>
              <w:spacing w:after="0"/>
              <w:rPr>
                <w:rFonts w:eastAsia="Times New Roman"/>
              </w:rPr>
            </w:pPr>
            <w:r w:rsidRPr="003A084B">
              <w:rPr>
                <w:rFonts w:eastAsia="Times New Roman"/>
              </w:rPr>
              <w:t>6-9 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174177A1" w14:textId="77777777" w:rsidR="002F10DF" w:rsidRPr="003A084B" w:rsidRDefault="002F10DF" w:rsidP="000E16F7">
            <w:pPr>
              <w:spacing w:after="0"/>
              <w:rPr>
                <w:rFonts w:eastAsia="Times New Roman"/>
              </w:rPr>
            </w:pPr>
            <w:r w:rsidRPr="003A084B">
              <w:rPr>
                <w:rFonts w:eastAsia="Times New Roman"/>
              </w:rPr>
              <w:t>-31.3</w:t>
            </w:r>
          </w:p>
        </w:tc>
        <w:tc>
          <w:tcPr>
            <w:tcW w:w="966" w:type="dxa"/>
            <w:tcBorders>
              <w:top w:val="nil"/>
              <w:left w:val="nil"/>
              <w:bottom w:val="nil"/>
              <w:right w:val="nil"/>
            </w:tcBorders>
            <w:shd w:val="clear" w:color="auto" w:fill="auto"/>
            <w:noWrap/>
            <w:vAlign w:val="center"/>
          </w:tcPr>
          <w:p w14:paraId="45971B7A" w14:textId="77777777" w:rsidR="002F10DF" w:rsidRPr="003A084B" w:rsidRDefault="002F10DF" w:rsidP="000E16F7">
            <w:pPr>
              <w:spacing w:after="0"/>
              <w:rPr>
                <w:rFonts w:eastAsia="Times New Roman"/>
              </w:rPr>
            </w:pPr>
            <w:r w:rsidRPr="003A084B">
              <w:rPr>
                <w:rFonts w:eastAsia="Times New Roman"/>
              </w:rPr>
              <w:t>-37.9</w:t>
            </w:r>
          </w:p>
        </w:tc>
        <w:tc>
          <w:tcPr>
            <w:tcW w:w="966" w:type="dxa"/>
            <w:tcBorders>
              <w:top w:val="nil"/>
              <w:left w:val="nil"/>
              <w:bottom w:val="nil"/>
              <w:right w:val="nil"/>
            </w:tcBorders>
            <w:shd w:val="clear" w:color="auto" w:fill="auto"/>
            <w:noWrap/>
            <w:vAlign w:val="center"/>
          </w:tcPr>
          <w:p w14:paraId="5105F5CE" w14:textId="77777777" w:rsidR="002F10DF" w:rsidRPr="003A084B" w:rsidRDefault="002F10DF" w:rsidP="000E16F7">
            <w:pPr>
              <w:spacing w:after="0"/>
              <w:rPr>
                <w:rFonts w:eastAsia="Times New Roman"/>
              </w:rPr>
            </w:pPr>
            <w:r w:rsidRPr="003A084B">
              <w:rPr>
                <w:rFonts w:eastAsia="Times New Roman"/>
              </w:rPr>
              <w:t>-32.2</w:t>
            </w:r>
          </w:p>
        </w:tc>
        <w:tc>
          <w:tcPr>
            <w:tcW w:w="966" w:type="dxa"/>
            <w:tcBorders>
              <w:top w:val="nil"/>
              <w:left w:val="nil"/>
              <w:bottom w:val="nil"/>
              <w:right w:val="nil"/>
            </w:tcBorders>
            <w:shd w:val="clear" w:color="auto" w:fill="auto"/>
            <w:noWrap/>
            <w:vAlign w:val="center"/>
          </w:tcPr>
          <w:p w14:paraId="6CB3BB8C" w14:textId="77777777" w:rsidR="002F10DF" w:rsidRPr="003A084B" w:rsidRDefault="002F10DF" w:rsidP="000E16F7">
            <w:pPr>
              <w:spacing w:after="0"/>
              <w:rPr>
                <w:rFonts w:eastAsia="Times New Roman"/>
              </w:rPr>
            </w:pPr>
            <w:r w:rsidRPr="003A084B">
              <w:rPr>
                <w:rFonts w:eastAsia="Times New Roman"/>
              </w:rPr>
              <w:t>-29.7</w:t>
            </w:r>
          </w:p>
        </w:tc>
        <w:tc>
          <w:tcPr>
            <w:tcW w:w="966" w:type="dxa"/>
            <w:tcBorders>
              <w:top w:val="nil"/>
              <w:left w:val="nil"/>
              <w:bottom w:val="nil"/>
              <w:right w:val="nil"/>
            </w:tcBorders>
            <w:shd w:val="clear" w:color="auto" w:fill="auto"/>
            <w:noWrap/>
            <w:vAlign w:val="center"/>
          </w:tcPr>
          <w:p w14:paraId="462ED049" w14:textId="77777777" w:rsidR="002F10DF" w:rsidRPr="003A084B" w:rsidRDefault="002F10DF" w:rsidP="000E16F7">
            <w:pPr>
              <w:spacing w:after="0"/>
              <w:rPr>
                <w:rFonts w:eastAsia="Times New Roman"/>
              </w:rPr>
            </w:pPr>
            <w:r w:rsidRPr="003A084B">
              <w:rPr>
                <w:rFonts w:eastAsia="Times New Roman"/>
              </w:rPr>
              <w:t>-29.2</w:t>
            </w:r>
          </w:p>
        </w:tc>
        <w:tc>
          <w:tcPr>
            <w:tcW w:w="966" w:type="dxa"/>
            <w:tcBorders>
              <w:top w:val="nil"/>
              <w:left w:val="nil"/>
              <w:bottom w:val="nil"/>
              <w:right w:val="nil"/>
            </w:tcBorders>
            <w:shd w:val="clear" w:color="auto" w:fill="auto"/>
            <w:noWrap/>
            <w:vAlign w:val="center"/>
          </w:tcPr>
          <w:p w14:paraId="0CF9660D" w14:textId="77777777" w:rsidR="002F10DF" w:rsidRPr="003A084B" w:rsidRDefault="002F10DF" w:rsidP="000E16F7">
            <w:pPr>
              <w:spacing w:after="0"/>
              <w:rPr>
                <w:rFonts w:eastAsia="Times New Roman"/>
              </w:rPr>
            </w:pPr>
            <w:r w:rsidRPr="003A084B">
              <w:rPr>
                <w:rFonts w:eastAsia="Times New Roman"/>
              </w:rPr>
              <w:t>-29.4</w:t>
            </w:r>
          </w:p>
        </w:tc>
        <w:tc>
          <w:tcPr>
            <w:tcW w:w="966" w:type="dxa"/>
            <w:tcBorders>
              <w:top w:val="nil"/>
              <w:left w:val="nil"/>
              <w:bottom w:val="nil"/>
              <w:right w:val="nil"/>
            </w:tcBorders>
            <w:shd w:val="clear" w:color="auto" w:fill="auto"/>
            <w:noWrap/>
            <w:vAlign w:val="center"/>
          </w:tcPr>
          <w:p w14:paraId="56CCB8EB" w14:textId="77777777" w:rsidR="002F10DF" w:rsidRPr="003A084B" w:rsidRDefault="002F10DF" w:rsidP="000E16F7">
            <w:pPr>
              <w:spacing w:after="0"/>
              <w:rPr>
                <w:rFonts w:eastAsia="Times New Roman"/>
              </w:rPr>
            </w:pPr>
            <w:r w:rsidRPr="003A084B">
              <w:rPr>
                <w:rFonts w:eastAsia="Times New Roman"/>
              </w:rPr>
              <w:t>-30.6</w:t>
            </w:r>
          </w:p>
        </w:tc>
        <w:tc>
          <w:tcPr>
            <w:tcW w:w="966" w:type="dxa"/>
            <w:tcBorders>
              <w:top w:val="nil"/>
              <w:left w:val="nil"/>
              <w:bottom w:val="nil"/>
              <w:right w:val="nil"/>
            </w:tcBorders>
            <w:shd w:val="clear" w:color="auto" w:fill="auto"/>
            <w:noWrap/>
            <w:vAlign w:val="center"/>
          </w:tcPr>
          <w:p w14:paraId="06DEF20E" w14:textId="77777777" w:rsidR="002F10DF" w:rsidRPr="003A084B" w:rsidRDefault="002F10DF" w:rsidP="000E16F7">
            <w:pPr>
              <w:spacing w:after="0"/>
              <w:rPr>
                <w:rFonts w:eastAsia="Times New Roman"/>
              </w:rPr>
            </w:pPr>
            <w:r w:rsidRPr="003A084B">
              <w:rPr>
                <w:rFonts w:eastAsia="Times New Roman"/>
              </w:rPr>
              <w:t>-32.4</w:t>
            </w:r>
          </w:p>
        </w:tc>
        <w:tc>
          <w:tcPr>
            <w:tcW w:w="966" w:type="dxa"/>
            <w:tcBorders>
              <w:top w:val="nil"/>
              <w:left w:val="nil"/>
              <w:bottom w:val="nil"/>
              <w:right w:val="nil"/>
            </w:tcBorders>
            <w:shd w:val="clear" w:color="auto" w:fill="auto"/>
            <w:noWrap/>
            <w:vAlign w:val="center"/>
          </w:tcPr>
          <w:p w14:paraId="31F8BF08" w14:textId="77777777" w:rsidR="002F10DF" w:rsidRPr="003A084B" w:rsidRDefault="002F10DF" w:rsidP="000E16F7">
            <w:pPr>
              <w:spacing w:after="0"/>
              <w:rPr>
                <w:rFonts w:eastAsia="Times New Roman"/>
              </w:rPr>
            </w:pPr>
            <w:r w:rsidRPr="003A084B">
              <w:rPr>
                <w:rFonts w:eastAsia="Times New Roman"/>
              </w:rPr>
              <w:t>-35.4</w:t>
            </w:r>
          </w:p>
        </w:tc>
      </w:tr>
      <w:tr w:rsidR="002F10DF" w:rsidRPr="003A084B" w14:paraId="2E796747" w14:textId="77777777" w:rsidTr="000E16F7">
        <w:trPr>
          <w:trHeight w:val="305"/>
        </w:trPr>
        <w:tc>
          <w:tcPr>
            <w:tcW w:w="1810" w:type="dxa"/>
            <w:tcBorders>
              <w:top w:val="nil"/>
              <w:left w:val="nil"/>
              <w:bottom w:val="nil"/>
              <w:right w:val="nil"/>
            </w:tcBorders>
            <w:shd w:val="clear" w:color="auto" w:fill="auto"/>
            <w:noWrap/>
            <w:vAlign w:val="center"/>
          </w:tcPr>
          <w:p w14:paraId="6368F194" w14:textId="77777777" w:rsidR="002F10DF" w:rsidRPr="003A084B" w:rsidRDefault="002F10DF" w:rsidP="000E16F7">
            <w:pPr>
              <w:spacing w:after="0"/>
              <w:rPr>
                <w:rFonts w:eastAsia="Times New Roman"/>
              </w:rPr>
            </w:pPr>
            <w:r w:rsidRPr="003A084B">
              <w:rPr>
                <w:rFonts w:eastAsia="Times New Roman"/>
              </w:rPr>
              <w:t>9-12 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4C08B353" w14:textId="77777777" w:rsidR="002F10DF" w:rsidRPr="003A084B" w:rsidRDefault="002F10DF" w:rsidP="000E16F7">
            <w:pPr>
              <w:spacing w:after="0"/>
              <w:rPr>
                <w:rFonts w:eastAsia="Times New Roman"/>
              </w:rPr>
            </w:pPr>
            <w:r w:rsidRPr="003A084B">
              <w:rPr>
                <w:rFonts w:eastAsia="Times New Roman"/>
              </w:rPr>
              <w:t>-29.2</w:t>
            </w:r>
          </w:p>
        </w:tc>
        <w:tc>
          <w:tcPr>
            <w:tcW w:w="966" w:type="dxa"/>
            <w:tcBorders>
              <w:top w:val="nil"/>
              <w:left w:val="nil"/>
              <w:bottom w:val="nil"/>
              <w:right w:val="nil"/>
            </w:tcBorders>
            <w:shd w:val="clear" w:color="auto" w:fill="auto"/>
            <w:noWrap/>
            <w:vAlign w:val="center"/>
          </w:tcPr>
          <w:p w14:paraId="04D45AF6" w14:textId="77777777" w:rsidR="002F10DF" w:rsidRPr="003A084B" w:rsidRDefault="002F10DF" w:rsidP="000E16F7">
            <w:pPr>
              <w:spacing w:after="0"/>
              <w:rPr>
                <w:rFonts w:eastAsia="Times New Roman"/>
              </w:rPr>
            </w:pPr>
            <w:r w:rsidRPr="003A084B">
              <w:rPr>
                <w:rFonts w:eastAsia="Times New Roman"/>
              </w:rPr>
              <w:t>-37.8</w:t>
            </w:r>
          </w:p>
        </w:tc>
        <w:tc>
          <w:tcPr>
            <w:tcW w:w="966" w:type="dxa"/>
            <w:tcBorders>
              <w:top w:val="nil"/>
              <w:left w:val="nil"/>
              <w:bottom w:val="nil"/>
              <w:right w:val="nil"/>
            </w:tcBorders>
            <w:shd w:val="clear" w:color="auto" w:fill="auto"/>
            <w:noWrap/>
            <w:vAlign w:val="center"/>
          </w:tcPr>
          <w:p w14:paraId="61B240BE"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0E6AADC4" w14:textId="77777777" w:rsidR="002F10DF" w:rsidRPr="003A084B" w:rsidRDefault="002F10DF" w:rsidP="000E16F7">
            <w:pPr>
              <w:spacing w:after="0"/>
              <w:rPr>
                <w:rFonts w:eastAsia="Times New Roman"/>
              </w:rPr>
            </w:pPr>
            <w:r w:rsidRPr="003A084B">
              <w:rPr>
                <w:rFonts w:eastAsia="Times New Roman"/>
              </w:rPr>
              <w:t>-29.0</w:t>
            </w:r>
          </w:p>
        </w:tc>
        <w:tc>
          <w:tcPr>
            <w:tcW w:w="966" w:type="dxa"/>
            <w:tcBorders>
              <w:top w:val="nil"/>
              <w:left w:val="nil"/>
              <w:bottom w:val="nil"/>
              <w:right w:val="nil"/>
            </w:tcBorders>
            <w:shd w:val="clear" w:color="auto" w:fill="auto"/>
            <w:noWrap/>
            <w:vAlign w:val="center"/>
          </w:tcPr>
          <w:p w14:paraId="2D98EB88" w14:textId="77777777" w:rsidR="002F10DF" w:rsidRPr="003A084B" w:rsidRDefault="002F10DF" w:rsidP="000E16F7">
            <w:pPr>
              <w:spacing w:after="0"/>
              <w:rPr>
                <w:rFonts w:eastAsia="Times New Roman"/>
              </w:rPr>
            </w:pPr>
            <w:r w:rsidRPr="003A084B">
              <w:rPr>
                <w:rFonts w:eastAsia="Times New Roman"/>
              </w:rPr>
              <w:t>-29.1</w:t>
            </w:r>
          </w:p>
        </w:tc>
        <w:tc>
          <w:tcPr>
            <w:tcW w:w="966" w:type="dxa"/>
            <w:tcBorders>
              <w:top w:val="nil"/>
              <w:left w:val="nil"/>
              <w:bottom w:val="nil"/>
              <w:right w:val="nil"/>
            </w:tcBorders>
            <w:shd w:val="clear" w:color="auto" w:fill="auto"/>
            <w:noWrap/>
            <w:vAlign w:val="center"/>
          </w:tcPr>
          <w:p w14:paraId="5E908424" w14:textId="77777777" w:rsidR="002F10DF" w:rsidRPr="003A084B" w:rsidRDefault="002F10DF" w:rsidP="000E16F7">
            <w:pPr>
              <w:spacing w:after="0"/>
              <w:rPr>
                <w:rFonts w:eastAsia="Times New Roman"/>
              </w:rPr>
            </w:pPr>
            <w:r w:rsidRPr="003A084B">
              <w:rPr>
                <w:rFonts w:eastAsia="Times New Roman"/>
              </w:rPr>
              <w:t>-28.7</w:t>
            </w:r>
          </w:p>
        </w:tc>
        <w:tc>
          <w:tcPr>
            <w:tcW w:w="966" w:type="dxa"/>
            <w:tcBorders>
              <w:top w:val="nil"/>
              <w:left w:val="nil"/>
              <w:bottom w:val="nil"/>
              <w:right w:val="nil"/>
            </w:tcBorders>
            <w:shd w:val="clear" w:color="auto" w:fill="auto"/>
            <w:noWrap/>
            <w:vAlign w:val="center"/>
          </w:tcPr>
          <w:p w14:paraId="692A3AB5" w14:textId="77777777" w:rsidR="002F10DF" w:rsidRPr="003A084B" w:rsidRDefault="002F10DF" w:rsidP="000E16F7">
            <w:pPr>
              <w:spacing w:after="0"/>
              <w:rPr>
                <w:rFonts w:eastAsia="Times New Roman"/>
              </w:rPr>
            </w:pPr>
            <w:r w:rsidRPr="003A084B">
              <w:rPr>
                <w:rFonts w:eastAsia="Times New Roman"/>
              </w:rPr>
              <w:t>-29.9</w:t>
            </w:r>
          </w:p>
        </w:tc>
        <w:tc>
          <w:tcPr>
            <w:tcW w:w="966" w:type="dxa"/>
            <w:tcBorders>
              <w:top w:val="nil"/>
              <w:left w:val="nil"/>
              <w:bottom w:val="nil"/>
              <w:right w:val="nil"/>
            </w:tcBorders>
            <w:shd w:val="clear" w:color="auto" w:fill="auto"/>
            <w:noWrap/>
            <w:vAlign w:val="center"/>
          </w:tcPr>
          <w:p w14:paraId="141B2599"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707E0B03"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292EC6F9" w14:textId="77777777" w:rsidTr="000E16F7">
        <w:trPr>
          <w:trHeight w:val="305"/>
        </w:trPr>
        <w:tc>
          <w:tcPr>
            <w:tcW w:w="1810" w:type="dxa"/>
            <w:tcBorders>
              <w:top w:val="nil"/>
              <w:left w:val="nil"/>
              <w:bottom w:val="nil"/>
              <w:right w:val="nil"/>
            </w:tcBorders>
            <w:shd w:val="clear" w:color="auto" w:fill="auto"/>
            <w:noWrap/>
            <w:vAlign w:val="center"/>
          </w:tcPr>
          <w:p w14:paraId="027BEBEF" w14:textId="77777777" w:rsidR="002F10DF" w:rsidRPr="003A084B" w:rsidRDefault="002F10DF" w:rsidP="000E16F7">
            <w:pPr>
              <w:spacing w:after="0"/>
              <w:rPr>
                <w:rFonts w:eastAsia="Times New Roman"/>
              </w:rPr>
            </w:pPr>
            <w:r w:rsidRPr="003A084B">
              <w:rPr>
                <w:rFonts w:eastAsia="Times New Roman"/>
              </w:rPr>
              <w:t>12-15cm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6716DAD5" w14:textId="77777777" w:rsidR="002F10DF" w:rsidRPr="003A084B" w:rsidRDefault="002F10DF" w:rsidP="000E16F7">
            <w:pPr>
              <w:spacing w:after="0"/>
              <w:rPr>
                <w:rFonts w:eastAsia="Times New Roman"/>
              </w:rPr>
            </w:pPr>
            <w:r w:rsidRPr="003A084B">
              <w:rPr>
                <w:rFonts w:eastAsia="Times New Roman"/>
              </w:rPr>
              <w:t>-29.7</w:t>
            </w:r>
          </w:p>
        </w:tc>
        <w:tc>
          <w:tcPr>
            <w:tcW w:w="966" w:type="dxa"/>
            <w:tcBorders>
              <w:top w:val="nil"/>
              <w:left w:val="nil"/>
              <w:bottom w:val="nil"/>
              <w:right w:val="nil"/>
            </w:tcBorders>
            <w:shd w:val="clear" w:color="auto" w:fill="auto"/>
            <w:noWrap/>
            <w:vAlign w:val="center"/>
          </w:tcPr>
          <w:p w14:paraId="72D60142" w14:textId="77777777" w:rsidR="002F10DF" w:rsidRPr="003A084B" w:rsidRDefault="002F10DF" w:rsidP="000E16F7">
            <w:pPr>
              <w:spacing w:after="0"/>
              <w:rPr>
                <w:rFonts w:eastAsia="Times New Roman"/>
              </w:rPr>
            </w:pPr>
            <w:r w:rsidRPr="003A084B">
              <w:rPr>
                <w:rFonts w:eastAsia="Times New Roman"/>
              </w:rPr>
              <w:t>-38.1</w:t>
            </w:r>
          </w:p>
        </w:tc>
        <w:tc>
          <w:tcPr>
            <w:tcW w:w="966" w:type="dxa"/>
            <w:tcBorders>
              <w:top w:val="nil"/>
              <w:left w:val="nil"/>
              <w:bottom w:val="nil"/>
              <w:right w:val="nil"/>
            </w:tcBorders>
            <w:shd w:val="clear" w:color="auto" w:fill="auto"/>
            <w:noWrap/>
            <w:vAlign w:val="center"/>
          </w:tcPr>
          <w:p w14:paraId="16FB36B1" w14:textId="77777777" w:rsidR="002F10DF" w:rsidRPr="003A084B" w:rsidRDefault="002F10DF" w:rsidP="000E16F7">
            <w:pPr>
              <w:spacing w:after="0"/>
              <w:rPr>
                <w:rFonts w:eastAsia="Times New Roman"/>
              </w:rPr>
            </w:pPr>
            <w:r w:rsidRPr="003A084B">
              <w:rPr>
                <w:rFonts w:eastAsia="Times New Roman"/>
              </w:rPr>
              <w:t>-29.5</w:t>
            </w:r>
          </w:p>
        </w:tc>
        <w:tc>
          <w:tcPr>
            <w:tcW w:w="966" w:type="dxa"/>
            <w:tcBorders>
              <w:top w:val="nil"/>
              <w:left w:val="nil"/>
              <w:bottom w:val="nil"/>
              <w:right w:val="nil"/>
            </w:tcBorders>
            <w:shd w:val="clear" w:color="auto" w:fill="auto"/>
            <w:noWrap/>
            <w:vAlign w:val="center"/>
          </w:tcPr>
          <w:p w14:paraId="3E6DE590" w14:textId="77777777" w:rsidR="002F10DF" w:rsidRPr="003A084B" w:rsidRDefault="002F10DF" w:rsidP="000E16F7">
            <w:pPr>
              <w:spacing w:after="0"/>
              <w:rPr>
                <w:rFonts w:eastAsia="Times New Roman"/>
              </w:rPr>
            </w:pPr>
            <w:r w:rsidRPr="003A084B">
              <w:rPr>
                <w:rFonts w:eastAsia="Times New Roman"/>
              </w:rPr>
              <w:t>-28.3</w:t>
            </w:r>
          </w:p>
        </w:tc>
        <w:tc>
          <w:tcPr>
            <w:tcW w:w="966" w:type="dxa"/>
            <w:tcBorders>
              <w:top w:val="nil"/>
              <w:left w:val="nil"/>
              <w:bottom w:val="nil"/>
              <w:right w:val="nil"/>
            </w:tcBorders>
            <w:shd w:val="clear" w:color="auto" w:fill="auto"/>
            <w:noWrap/>
            <w:vAlign w:val="center"/>
          </w:tcPr>
          <w:p w14:paraId="190CA72C" w14:textId="77777777" w:rsidR="002F10DF" w:rsidRPr="003A084B" w:rsidRDefault="002F10DF" w:rsidP="000E16F7">
            <w:pPr>
              <w:spacing w:after="0"/>
              <w:rPr>
                <w:rFonts w:eastAsia="Times New Roman"/>
              </w:rPr>
            </w:pPr>
            <w:r w:rsidRPr="003A084B">
              <w:rPr>
                <w:rFonts w:eastAsia="Times New Roman"/>
              </w:rPr>
              <w:t>-28.5</w:t>
            </w:r>
          </w:p>
        </w:tc>
        <w:tc>
          <w:tcPr>
            <w:tcW w:w="966" w:type="dxa"/>
            <w:tcBorders>
              <w:top w:val="nil"/>
              <w:left w:val="nil"/>
              <w:bottom w:val="nil"/>
              <w:right w:val="nil"/>
            </w:tcBorders>
            <w:shd w:val="clear" w:color="auto" w:fill="auto"/>
            <w:noWrap/>
            <w:vAlign w:val="center"/>
          </w:tcPr>
          <w:p w14:paraId="1575FF01" w14:textId="77777777" w:rsidR="002F10DF" w:rsidRPr="003A084B" w:rsidRDefault="002F10DF" w:rsidP="000E16F7">
            <w:pPr>
              <w:spacing w:after="0"/>
              <w:rPr>
                <w:rFonts w:eastAsia="Times New Roman"/>
              </w:rPr>
            </w:pPr>
            <w:r w:rsidRPr="003A084B">
              <w:rPr>
                <w:rFonts w:eastAsia="Times New Roman"/>
              </w:rPr>
              <w:t>-28.2</w:t>
            </w:r>
          </w:p>
        </w:tc>
        <w:tc>
          <w:tcPr>
            <w:tcW w:w="966" w:type="dxa"/>
            <w:tcBorders>
              <w:top w:val="nil"/>
              <w:left w:val="nil"/>
              <w:bottom w:val="nil"/>
              <w:right w:val="nil"/>
            </w:tcBorders>
            <w:shd w:val="clear" w:color="auto" w:fill="auto"/>
            <w:noWrap/>
            <w:vAlign w:val="center"/>
          </w:tcPr>
          <w:p w14:paraId="6AC48FCB" w14:textId="77777777" w:rsidR="002F10DF" w:rsidRPr="003A084B" w:rsidRDefault="002F10DF" w:rsidP="000E16F7">
            <w:pPr>
              <w:spacing w:after="0"/>
              <w:rPr>
                <w:rFonts w:eastAsia="Times New Roman"/>
              </w:rPr>
            </w:pPr>
            <w:r w:rsidRPr="003A084B">
              <w:rPr>
                <w:rFonts w:eastAsia="Times New Roman"/>
              </w:rPr>
              <w:t>-28.5</w:t>
            </w:r>
          </w:p>
        </w:tc>
        <w:tc>
          <w:tcPr>
            <w:tcW w:w="966" w:type="dxa"/>
            <w:tcBorders>
              <w:top w:val="nil"/>
              <w:left w:val="nil"/>
              <w:bottom w:val="nil"/>
              <w:right w:val="nil"/>
            </w:tcBorders>
            <w:shd w:val="clear" w:color="auto" w:fill="auto"/>
            <w:noWrap/>
            <w:vAlign w:val="center"/>
          </w:tcPr>
          <w:p w14:paraId="11CD5510" w14:textId="77777777" w:rsidR="002F10DF" w:rsidRPr="003A084B" w:rsidRDefault="002F10DF" w:rsidP="000E16F7">
            <w:pPr>
              <w:spacing w:after="0"/>
              <w:rPr>
                <w:rFonts w:eastAsia="Times New Roman"/>
              </w:rPr>
            </w:pPr>
            <w:r w:rsidRPr="003A084B">
              <w:rPr>
                <w:rFonts w:eastAsia="Times New Roman"/>
              </w:rPr>
              <w:t>-30.3</w:t>
            </w:r>
          </w:p>
        </w:tc>
        <w:tc>
          <w:tcPr>
            <w:tcW w:w="966" w:type="dxa"/>
            <w:tcBorders>
              <w:top w:val="nil"/>
              <w:left w:val="nil"/>
              <w:bottom w:val="nil"/>
              <w:right w:val="nil"/>
            </w:tcBorders>
            <w:shd w:val="clear" w:color="auto" w:fill="auto"/>
            <w:noWrap/>
            <w:vAlign w:val="center"/>
          </w:tcPr>
          <w:p w14:paraId="0D44F319" w14:textId="77777777" w:rsidR="002F10DF" w:rsidRPr="003A084B" w:rsidRDefault="002F10DF" w:rsidP="000E16F7">
            <w:pPr>
              <w:spacing w:after="0"/>
              <w:rPr>
                <w:rFonts w:eastAsia="Times New Roman"/>
              </w:rPr>
            </w:pPr>
            <w:r w:rsidRPr="003A084B">
              <w:rPr>
                <w:rFonts w:eastAsia="Times New Roman"/>
              </w:rPr>
              <w:t>-34.6</w:t>
            </w:r>
          </w:p>
        </w:tc>
      </w:tr>
      <w:tr w:rsidR="002F10DF" w:rsidRPr="003A084B" w14:paraId="1AE76891" w14:textId="77777777" w:rsidTr="000E16F7">
        <w:trPr>
          <w:trHeight w:val="305"/>
        </w:trPr>
        <w:tc>
          <w:tcPr>
            <w:tcW w:w="1810" w:type="dxa"/>
            <w:tcBorders>
              <w:top w:val="nil"/>
              <w:left w:val="nil"/>
              <w:bottom w:val="nil"/>
              <w:right w:val="nil"/>
            </w:tcBorders>
            <w:shd w:val="clear" w:color="auto" w:fill="auto"/>
            <w:noWrap/>
            <w:vAlign w:val="center"/>
          </w:tcPr>
          <w:p w14:paraId="0293FD7A" w14:textId="77777777" w:rsidR="002F10DF" w:rsidRPr="003A084B" w:rsidRDefault="002F10DF" w:rsidP="000E16F7">
            <w:pPr>
              <w:spacing w:after="0"/>
              <w:rPr>
                <w:rFonts w:eastAsia="Times New Roman"/>
              </w:rPr>
            </w:pPr>
            <w:r w:rsidRPr="003A084B">
              <w:rPr>
                <w:rFonts w:eastAsia="Times New Roman"/>
              </w:rPr>
              <w:t>15-18cm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026FDB95" w14:textId="77777777" w:rsidR="002F10DF" w:rsidRPr="003A084B" w:rsidRDefault="002F10DF" w:rsidP="000E16F7">
            <w:pPr>
              <w:spacing w:after="0"/>
              <w:rPr>
                <w:rFonts w:eastAsia="Times New Roman"/>
              </w:rPr>
            </w:pPr>
            <w:r w:rsidRPr="003A084B">
              <w:rPr>
                <w:rFonts w:eastAsia="Times New Roman"/>
              </w:rPr>
              <w:t>-28.5</w:t>
            </w:r>
          </w:p>
        </w:tc>
        <w:tc>
          <w:tcPr>
            <w:tcW w:w="966" w:type="dxa"/>
            <w:tcBorders>
              <w:top w:val="nil"/>
              <w:left w:val="nil"/>
              <w:bottom w:val="nil"/>
              <w:right w:val="nil"/>
            </w:tcBorders>
            <w:shd w:val="clear" w:color="auto" w:fill="auto"/>
            <w:noWrap/>
            <w:vAlign w:val="center"/>
          </w:tcPr>
          <w:p w14:paraId="1847A7B2" w14:textId="77777777" w:rsidR="002F10DF" w:rsidRPr="003A084B" w:rsidRDefault="002F10DF" w:rsidP="000E16F7">
            <w:pPr>
              <w:spacing w:after="0"/>
              <w:rPr>
                <w:rFonts w:eastAsia="Times New Roman"/>
              </w:rPr>
            </w:pPr>
            <w:r w:rsidRPr="003A084B">
              <w:rPr>
                <w:rFonts w:eastAsia="Times New Roman"/>
              </w:rPr>
              <w:t>-37.4</w:t>
            </w:r>
          </w:p>
        </w:tc>
        <w:tc>
          <w:tcPr>
            <w:tcW w:w="966" w:type="dxa"/>
            <w:tcBorders>
              <w:top w:val="nil"/>
              <w:left w:val="nil"/>
              <w:bottom w:val="nil"/>
              <w:right w:val="nil"/>
            </w:tcBorders>
            <w:shd w:val="clear" w:color="auto" w:fill="auto"/>
            <w:noWrap/>
            <w:vAlign w:val="center"/>
          </w:tcPr>
          <w:p w14:paraId="0FF9037F" w14:textId="77777777" w:rsidR="002F10DF" w:rsidRPr="003A084B" w:rsidRDefault="002F10DF" w:rsidP="000E16F7">
            <w:pPr>
              <w:spacing w:after="0"/>
              <w:rPr>
                <w:rFonts w:eastAsia="Times New Roman"/>
              </w:rPr>
            </w:pPr>
            <w:r w:rsidRPr="003A084B">
              <w:rPr>
                <w:rFonts w:eastAsia="Times New Roman"/>
              </w:rPr>
              <w:t>-28.5</w:t>
            </w:r>
          </w:p>
        </w:tc>
        <w:tc>
          <w:tcPr>
            <w:tcW w:w="966" w:type="dxa"/>
            <w:tcBorders>
              <w:top w:val="nil"/>
              <w:left w:val="nil"/>
              <w:bottom w:val="nil"/>
              <w:right w:val="nil"/>
            </w:tcBorders>
            <w:shd w:val="clear" w:color="auto" w:fill="auto"/>
            <w:noWrap/>
            <w:vAlign w:val="center"/>
          </w:tcPr>
          <w:p w14:paraId="5F07D4F4" w14:textId="77777777" w:rsidR="002F10DF" w:rsidRPr="003A084B" w:rsidRDefault="002F10DF" w:rsidP="000E16F7">
            <w:pPr>
              <w:spacing w:after="0"/>
              <w:rPr>
                <w:rFonts w:eastAsia="Times New Roman"/>
              </w:rPr>
            </w:pPr>
            <w:r w:rsidRPr="003A084B">
              <w:rPr>
                <w:rFonts w:eastAsia="Times New Roman"/>
              </w:rPr>
              <w:t>-27.7</w:t>
            </w:r>
          </w:p>
        </w:tc>
        <w:tc>
          <w:tcPr>
            <w:tcW w:w="966" w:type="dxa"/>
            <w:tcBorders>
              <w:top w:val="nil"/>
              <w:left w:val="nil"/>
              <w:bottom w:val="nil"/>
              <w:right w:val="nil"/>
            </w:tcBorders>
            <w:shd w:val="clear" w:color="auto" w:fill="auto"/>
            <w:noWrap/>
            <w:vAlign w:val="center"/>
          </w:tcPr>
          <w:p w14:paraId="4A8176AA" w14:textId="77777777" w:rsidR="002F10DF" w:rsidRPr="003A084B" w:rsidRDefault="002F10DF" w:rsidP="000E16F7">
            <w:pPr>
              <w:spacing w:after="0"/>
              <w:rPr>
                <w:rFonts w:eastAsia="Times New Roman"/>
              </w:rPr>
            </w:pPr>
            <w:r w:rsidRPr="003A084B">
              <w:rPr>
                <w:rFonts w:eastAsia="Times New Roman"/>
              </w:rPr>
              <w:t>-28.4</w:t>
            </w:r>
          </w:p>
        </w:tc>
        <w:tc>
          <w:tcPr>
            <w:tcW w:w="966" w:type="dxa"/>
            <w:tcBorders>
              <w:top w:val="nil"/>
              <w:left w:val="nil"/>
              <w:bottom w:val="nil"/>
              <w:right w:val="nil"/>
            </w:tcBorders>
            <w:shd w:val="clear" w:color="auto" w:fill="auto"/>
            <w:noWrap/>
            <w:vAlign w:val="center"/>
          </w:tcPr>
          <w:p w14:paraId="63B24035" w14:textId="77777777" w:rsidR="002F10DF" w:rsidRPr="003A084B" w:rsidRDefault="002F10DF" w:rsidP="000E16F7">
            <w:pPr>
              <w:spacing w:after="0"/>
              <w:rPr>
                <w:rFonts w:eastAsia="Times New Roman"/>
              </w:rPr>
            </w:pPr>
            <w:r w:rsidRPr="003A084B">
              <w:rPr>
                <w:rFonts w:eastAsia="Times New Roman"/>
              </w:rPr>
              <w:t>-27.9</w:t>
            </w:r>
          </w:p>
        </w:tc>
        <w:tc>
          <w:tcPr>
            <w:tcW w:w="966" w:type="dxa"/>
            <w:tcBorders>
              <w:top w:val="nil"/>
              <w:left w:val="nil"/>
              <w:bottom w:val="nil"/>
              <w:right w:val="nil"/>
            </w:tcBorders>
            <w:shd w:val="clear" w:color="auto" w:fill="auto"/>
            <w:noWrap/>
            <w:vAlign w:val="center"/>
          </w:tcPr>
          <w:p w14:paraId="48561309" w14:textId="77777777" w:rsidR="002F10DF" w:rsidRPr="003A084B" w:rsidRDefault="002F10DF" w:rsidP="000E16F7">
            <w:pPr>
              <w:spacing w:after="0"/>
              <w:rPr>
                <w:rFonts w:eastAsia="Times New Roman"/>
              </w:rPr>
            </w:pPr>
            <w:r w:rsidRPr="003A084B">
              <w:rPr>
                <w:rFonts w:eastAsia="Times New Roman"/>
              </w:rPr>
              <w:t>-28.1</w:t>
            </w:r>
          </w:p>
        </w:tc>
        <w:tc>
          <w:tcPr>
            <w:tcW w:w="966" w:type="dxa"/>
            <w:tcBorders>
              <w:top w:val="nil"/>
              <w:left w:val="nil"/>
              <w:bottom w:val="nil"/>
              <w:right w:val="nil"/>
            </w:tcBorders>
            <w:shd w:val="clear" w:color="auto" w:fill="auto"/>
            <w:noWrap/>
            <w:vAlign w:val="center"/>
          </w:tcPr>
          <w:p w14:paraId="29251BAF" w14:textId="77777777" w:rsidR="002F10DF" w:rsidRPr="003A084B" w:rsidRDefault="002F10DF" w:rsidP="000E16F7">
            <w:pPr>
              <w:spacing w:after="0"/>
              <w:rPr>
                <w:rFonts w:eastAsia="Times New Roman"/>
              </w:rPr>
            </w:pPr>
            <w:r w:rsidRPr="003A084B">
              <w:rPr>
                <w:rFonts w:eastAsia="Times New Roman"/>
              </w:rPr>
              <w:t>-30.5</w:t>
            </w:r>
          </w:p>
        </w:tc>
        <w:tc>
          <w:tcPr>
            <w:tcW w:w="966" w:type="dxa"/>
            <w:tcBorders>
              <w:top w:val="nil"/>
              <w:left w:val="nil"/>
              <w:bottom w:val="nil"/>
              <w:right w:val="nil"/>
            </w:tcBorders>
            <w:shd w:val="clear" w:color="auto" w:fill="auto"/>
            <w:noWrap/>
            <w:vAlign w:val="center"/>
          </w:tcPr>
          <w:p w14:paraId="0FA3D322"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2C45A3D6" w14:textId="77777777" w:rsidTr="000E16F7">
        <w:trPr>
          <w:trHeight w:val="305"/>
        </w:trPr>
        <w:tc>
          <w:tcPr>
            <w:tcW w:w="1810" w:type="dxa"/>
            <w:tcBorders>
              <w:top w:val="nil"/>
              <w:left w:val="nil"/>
              <w:bottom w:val="nil"/>
              <w:right w:val="nil"/>
            </w:tcBorders>
            <w:shd w:val="clear" w:color="auto" w:fill="auto"/>
            <w:noWrap/>
            <w:vAlign w:val="center"/>
          </w:tcPr>
          <w:p w14:paraId="3AA33268" w14:textId="77777777" w:rsidR="002F10DF" w:rsidRPr="003A084B" w:rsidRDefault="002F10DF" w:rsidP="000E16F7">
            <w:pPr>
              <w:spacing w:after="0"/>
              <w:rPr>
                <w:rFonts w:eastAsia="Times New Roman"/>
              </w:rPr>
            </w:pPr>
            <w:r w:rsidRPr="003A084B">
              <w:rPr>
                <w:rFonts w:eastAsia="Times New Roman"/>
              </w:rPr>
              <w:t>18-20cm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21D18E4F" w14:textId="77777777" w:rsidR="002F10DF" w:rsidRPr="003A084B" w:rsidRDefault="002F10DF" w:rsidP="000E16F7">
            <w:pPr>
              <w:spacing w:after="0"/>
              <w:rPr>
                <w:rFonts w:eastAsia="Times New Roman"/>
              </w:rPr>
            </w:pPr>
            <w:r w:rsidRPr="003A084B">
              <w:rPr>
                <w:rFonts w:eastAsia="Times New Roman"/>
              </w:rPr>
              <w:t>-28.9</w:t>
            </w:r>
          </w:p>
        </w:tc>
        <w:tc>
          <w:tcPr>
            <w:tcW w:w="966" w:type="dxa"/>
            <w:tcBorders>
              <w:top w:val="nil"/>
              <w:left w:val="nil"/>
              <w:bottom w:val="nil"/>
              <w:right w:val="nil"/>
            </w:tcBorders>
            <w:shd w:val="clear" w:color="auto" w:fill="auto"/>
            <w:noWrap/>
            <w:vAlign w:val="center"/>
          </w:tcPr>
          <w:p w14:paraId="7F4D2DF5" w14:textId="77777777" w:rsidR="002F10DF" w:rsidRPr="003A084B" w:rsidRDefault="002F10DF" w:rsidP="000E16F7">
            <w:pPr>
              <w:spacing w:after="0"/>
              <w:rPr>
                <w:rFonts w:eastAsia="Times New Roman"/>
              </w:rPr>
            </w:pPr>
            <w:r w:rsidRPr="003A084B">
              <w:rPr>
                <w:rFonts w:eastAsia="Times New Roman"/>
              </w:rPr>
              <w:t>-37.9</w:t>
            </w:r>
          </w:p>
        </w:tc>
        <w:tc>
          <w:tcPr>
            <w:tcW w:w="966" w:type="dxa"/>
            <w:tcBorders>
              <w:top w:val="nil"/>
              <w:left w:val="nil"/>
              <w:bottom w:val="nil"/>
              <w:right w:val="nil"/>
            </w:tcBorders>
            <w:shd w:val="clear" w:color="auto" w:fill="auto"/>
            <w:noWrap/>
            <w:vAlign w:val="center"/>
          </w:tcPr>
          <w:p w14:paraId="4EE91839" w14:textId="77777777" w:rsidR="002F10DF" w:rsidRPr="003A084B" w:rsidRDefault="002F10DF" w:rsidP="000E16F7">
            <w:pPr>
              <w:spacing w:after="0"/>
              <w:rPr>
                <w:rFonts w:eastAsia="Times New Roman"/>
              </w:rPr>
            </w:pPr>
            <w:r w:rsidRPr="003A084B">
              <w:rPr>
                <w:rFonts w:eastAsia="Times New Roman"/>
              </w:rPr>
              <w:t>-28.2</w:t>
            </w:r>
          </w:p>
        </w:tc>
        <w:tc>
          <w:tcPr>
            <w:tcW w:w="966" w:type="dxa"/>
            <w:tcBorders>
              <w:top w:val="nil"/>
              <w:left w:val="nil"/>
              <w:bottom w:val="nil"/>
              <w:right w:val="nil"/>
            </w:tcBorders>
            <w:shd w:val="clear" w:color="auto" w:fill="auto"/>
            <w:noWrap/>
            <w:vAlign w:val="center"/>
          </w:tcPr>
          <w:p w14:paraId="5F53253C" w14:textId="77777777" w:rsidR="002F10DF" w:rsidRPr="003A084B" w:rsidRDefault="002F10DF" w:rsidP="000E16F7">
            <w:pPr>
              <w:spacing w:after="0"/>
              <w:rPr>
                <w:rFonts w:eastAsia="Times New Roman"/>
              </w:rPr>
            </w:pPr>
            <w:r w:rsidRPr="003A084B">
              <w:rPr>
                <w:rFonts w:eastAsia="Times New Roman"/>
              </w:rPr>
              <w:t>-27.0</w:t>
            </w:r>
          </w:p>
        </w:tc>
        <w:tc>
          <w:tcPr>
            <w:tcW w:w="966" w:type="dxa"/>
            <w:tcBorders>
              <w:top w:val="nil"/>
              <w:left w:val="nil"/>
              <w:bottom w:val="nil"/>
              <w:right w:val="nil"/>
            </w:tcBorders>
            <w:shd w:val="clear" w:color="auto" w:fill="auto"/>
            <w:noWrap/>
            <w:vAlign w:val="center"/>
          </w:tcPr>
          <w:p w14:paraId="13C86988" w14:textId="77777777" w:rsidR="002F10DF" w:rsidRPr="003A084B" w:rsidRDefault="002F10DF" w:rsidP="000E16F7">
            <w:pPr>
              <w:spacing w:after="0"/>
              <w:rPr>
                <w:rFonts w:eastAsia="Times New Roman"/>
              </w:rPr>
            </w:pPr>
            <w:r w:rsidRPr="003A084B">
              <w:rPr>
                <w:rFonts w:eastAsia="Times New Roman"/>
              </w:rPr>
              <w:t>-27.4</w:t>
            </w:r>
          </w:p>
        </w:tc>
        <w:tc>
          <w:tcPr>
            <w:tcW w:w="966" w:type="dxa"/>
            <w:tcBorders>
              <w:top w:val="nil"/>
              <w:left w:val="nil"/>
              <w:bottom w:val="nil"/>
              <w:right w:val="nil"/>
            </w:tcBorders>
            <w:shd w:val="clear" w:color="auto" w:fill="auto"/>
            <w:noWrap/>
            <w:vAlign w:val="center"/>
          </w:tcPr>
          <w:p w14:paraId="0A854E1E" w14:textId="77777777" w:rsidR="002F10DF" w:rsidRPr="003A084B" w:rsidRDefault="002F10DF" w:rsidP="000E16F7">
            <w:pPr>
              <w:spacing w:after="0"/>
              <w:rPr>
                <w:rFonts w:eastAsia="Times New Roman"/>
              </w:rPr>
            </w:pPr>
            <w:r w:rsidRPr="003A084B">
              <w:rPr>
                <w:rFonts w:eastAsia="Times New Roman"/>
              </w:rPr>
              <w:t>-26.9</w:t>
            </w:r>
          </w:p>
        </w:tc>
        <w:tc>
          <w:tcPr>
            <w:tcW w:w="966" w:type="dxa"/>
            <w:tcBorders>
              <w:top w:val="nil"/>
              <w:left w:val="nil"/>
              <w:bottom w:val="nil"/>
              <w:right w:val="nil"/>
            </w:tcBorders>
            <w:shd w:val="clear" w:color="auto" w:fill="auto"/>
            <w:noWrap/>
            <w:vAlign w:val="center"/>
          </w:tcPr>
          <w:p w14:paraId="371281DB" w14:textId="77777777" w:rsidR="002F10DF" w:rsidRPr="003A084B" w:rsidRDefault="002F10DF" w:rsidP="000E16F7">
            <w:pPr>
              <w:spacing w:after="0"/>
              <w:rPr>
                <w:rFonts w:eastAsia="Times New Roman"/>
              </w:rPr>
            </w:pPr>
            <w:r w:rsidRPr="003A084B">
              <w:rPr>
                <w:rFonts w:eastAsia="Times New Roman"/>
              </w:rPr>
              <w:t>-28.0</w:t>
            </w:r>
          </w:p>
        </w:tc>
        <w:tc>
          <w:tcPr>
            <w:tcW w:w="966" w:type="dxa"/>
            <w:tcBorders>
              <w:top w:val="nil"/>
              <w:left w:val="nil"/>
              <w:bottom w:val="nil"/>
              <w:right w:val="nil"/>
            </w:tcBorders>
            <w:shd w:val="clear" w:color="auto" w:fill="auto"/>
            <w:noWrap/>
            <w:vAlign w:val="center"/>
          </w:tcPr>
          <w:p w14:paraId="5C0C87CC" w14:textId="77777777" w:rsidR="002F10DF" w:rsidRPr="003A084B" w:rsidRDefault="002F10DF" w:rsidP="000E16F7">
            <w:pPr>
              <w:spacing w:after="0"/>
              <w:rPr>
                <w:rFonts w:eastAsia="Times New Roman"/>
              </w:rPr>
            </w:pPr>
            <w:r w:rsidRPr="003A084B">
              <w:rPr>
                <w:rFonts w:eastAsia="Times New Roman"/>
              </w:rPr>
              <w:t>-29.8</w:t>
            </w:r>
          </w:p>
        </w:tc>
        <w:tc>
          <w:tcPr>
            <w:tcW w:w="966" w:type="dxa"/>
            <w:tcBorders>
              <w:top w:val="nil"/>
              <w:left w:val="nil"/>
              <w:bottom w:val="nil"/>
              <w:right w:val="nil"/>
            </w:tcBorders>
            <w:shd w:val="clear" w:color="auto" w:fill="auto"/>
            <w:noWrap/>
            <w:vAlign w:val="center"/>
          </w:tcPr>
          <w:p w14:paraId="67C283C2" w14:textId="77777777" w:rsidR="002F10DF" w:rsidRPr="003A084B" w:rsidRDefault="002F10DF" w:rsidP="000E16F7">
            <w:pPr>
              <w:spacing w:after="0"/>
              <w:rPr>
                <w:rFonts w:eastAsia="Times New Roman"/>
              </w:rPr>
            </w:pPr>
            <w:r w:rsidRPr="003A084B">
              <w:rPr>
                <w:rFonts w:eastAsia="Times New Roman"/>
              </w:rPr>
              <w:t>-35.1</w:t>
            </w:r>
          </w:p>
        </w:tc>
      </w:tr>
      <w:tr w:rsidR="002F10DF" w:rsidRPr="003A084B" w14:paraId="56C34DF7" w14:textId="77777777" w:rsidTr="000E16F7">
        <w:trPr>
          <w:trHeight w:val="305"/>
        </w:trPr>
        <w:tc>
          <w:tcPr>
            <w:tcW w:w="1810" w:type="dxa"/>
            <w:tcBorders>
              <w:top w:val="nil"/>
              <w:left w:val="nil"/>
              <w:bottom w:val="nil"/>
              <w:right w:val="nil"/>
            </w:tcBorders>
            <w:shd w:val="clear" w:color="auto" w:fill="auto"/>
            <w:noWrap/>
            <w:vAlign w:val="center"/>
          </w:tcPr>
          <w:p w14:paraId="06AB13F9" w14:textId="77777777" w:rsidR="002F10DF" w:rsidRPr="003A084B" w:rsidRDefault="002F10DF" w:rsidP="000E16F7">
            <w:pPr>
              <w:spacing w:after="0"/>
              <w:rPr>
                <w:rFonts w:eastAsia="Times New Roman"/>
              </w:rPr>
            </w:pPr>
            <w:r w:rsidRPr="003A084B">
              <w:rPr>
                <w:rFonts w:eastAsia="Times New Roman"/>
              </w:rPr>
              <w:t>20-22cm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6C29F904" w14:textId="77777777" w:rsidR="002F10DF" w:rsidRPr="003A084B" w:rsidRDefault="002F10DF" w:rsidP="000E16F7">
            <w:pPr>
              <w:spacing w:after="0"/>
              <w:rPr>
                <w:rFonts w:eastAsia="Times New Roman"/>
              </w:rPr>
            </w:pPr>
            <w:r w:rsidRPr="003A084B">
              <w:rPr>
                <w:rFonts w:eastAsia="Times New Roman"/>
              </w:rPr>
              <w:t>-27.8</w:t>
            </w:r>
          </w:p>
        </w:tc>
        <w:tc>
          <w:tcPr>
            <w:tcW w:w="966" w:type="dxa"/>
            <w:tcBorders>
              <w:top w:val="nil"/>
              <w:left w:val="nil"/>
              <w:bottom w:val="nil"/>
              <w:right w:val="nil"/>
            </w:tcBorders>
            <w:shd w:val="clear" w:color="auto" w:fill="auto"/>
            <w:noWrap/>
            <w:vAlign w:val="center"/>
          </w:tcPr>
          <w:p w14:paraId="21430C2F" w14:textId="77777777" w:rsidR="002F10DF" w:rsidRPr="003A084B" w:rsidRDefault="002F10DF" w:rsidP="000E16F7">
            <w:pPr>
              <w:spacing w:after="0"/>
              <w:rPr>
                <w:rFonts w:eastAsia="Times New Roman"/>
              </w:rPr>
            </w:pPr>
            <w:r w:rsidRPr="003A084B">
              <w:rPr>
                <w:rFonts w:eastAsia="Times New Roman"/>
              </w:rPr>
              <w:t>-36.6</w:t>
            </w:r>
          </w:p>
        </w:tc>
        <w:tc>
          <w:tcPr>
            <w:tcW w:w="966" w:type="dxa"/>
            <w:tcBorders>
              <w:top w:val="nil"/>
              <w:left w:val="nil"/>
              <w:bottom w:val="nil"/>
              <w:right w:val="nil"/>
            </w:tcBorders>
            <w:shd w:val="clear" w:color="auto" w:fill="auto"/>
            <w:noWrap/>
            <w:vAlign w:val="center"/>
          </w:tcPr>
          <w:p w14:paraId="2437391F" w14:textId="77777777" w:rsidR="002F10DF" w:rsidRPr="003A084B" w:rsidRDefault="002F10DF" w:rsidP="000E16F7">
            <w:pPr>
              <w:spacing w:after="0"/>
              <w:rPr>
                <w:rFonts w:eastAsia="Times New Roman"/>
              </w:rPr>
            </w:pPr>
            <w:r w:rsidRPr="003A084B">
              <w:rPr>
                <w:rFonts w:eastAsia="Times New Roman"/>
              </w:rPr>
              <w:t>-27.9</w:t>
            </w:r>
          </w:p>
        </w:tc>
        <w:tc>
          <w:tcPr>
            <w:tcW w:w="966" w:type="dxa"/>
            <w:tcBorders>
              <w:top w:val="nil"/>
              <w:left w:val="nil"/>
              <w:bottom w:val="nil"/>
              <w:right w:val="nil"/>
            </w:tcBorders>
            <w:shd w:val="clear" w:color="auto" w:fill="auto"/>
            <w:noWrap/>
            <w:vAlign w:val="center"/>
          </w:tcPr>
          <w:p w14:paraId="75973020" w14:textId="77777777" w:rsidR="002F10DF" w:rsidRPr="003A084B" w:rsidRDefault="002F10DF" w:rsidP="000E16F7">
            <w:pPr>
              <w:spacing w:after="0"/>
              <w:rPr>
                <w:rFonts w:eastAsia="Times New Roman"/>
              </w:rPr>
            </w:pPr>
            <w:r w:rsidRPr="003A084B">
              <w:rPr>
                <w:rFonts w:eastAsia="Times New Roman"/>
              </w:rPr>
              <w:t>-25.7</w:t>
            </w:r>
          </w:p>
        </w:tc>
        <w:tc>
          <w:tcPr>
            <w:tcW w:w="966" w:type="dxa"/>
            <w:tcBorders>
              <w:top w:val="nil"/>
              <w:left w:val="nil"/>
              <w:bottom w:val="nil"/>
              <w:right w:val="nil"/>
            </w:tcBorders>
            <w:shd w:val="clear" w:color="auto" w:fill="auto"/>
            <w:noWrap/>
            <w:vAlign w:val="center"/>
          </w:tcPr>
          <w:p w14:paraId="441E41F9" w14:textId="77777777" w:rsidR="002F10DF" w:rsidRPr="003A084B" w:rsidRDefault="002F10DF" w:rsidP="000E16F7">
            <w:pPr>
              <w:spacing w:after="0"/>
              <w:rPr>
                <w:rFonts w:eastAsia="Times New Roman"/>
              </w:rPr>
            </w:pPr>
            <w:r w:rsidRPr="003A084B">
              <w:rPr>
                <w:rFonts w:eastAsia="Times New Roman"/>
              </w:rPr>
              <w:t>-25.9</w:t>
            </w:r>
          </w:p>
        </w:tc>
        <w:tc>
          <w:tcPr>
            <w:tcW w:w="966" w:type="dxa"/>
            <w:tcBorders>
              <w:top w:val="nil"/>
              <w:left w:val="nil"/>
              <w:bottom w:val="nil"/>
              <w:right w:val="nil"/>
            </w:tcBorders>
            <w:shd w:val="clear" w:color="auto" w:fill="auto"/>
            <w:noWrap/>
            <w:vAlign w:val="center"/>
          </w:tcPr>
          <w:p w14:paraId="57D5BB28" w14:textId="77777777" w:rsidR="002F10DF" w:rsidRPr="003A084B" w:rsidRDefault="002F10DF" w:rsidP="000E16F7">
            <w:pPr>
              <w:spacing w:after="0"/>
              <w:rPr>
                <w:rFonts w:eastAsia="Times New Roman"/>
              </w:rPr>
            </w:pPr>
            <w:r w:rsidRPr="003A084B">
              <w:rPr>
                <w:rFonts w:eastAsia="Times New Roman"/>
              </w:rPr>
              <w:t>-25.6</w:t>
            </w:r>
          </w:p>
        </w:tc>
        <w:tc>
          <w:tcPr>
            <w:tcW w:w="966" w:type="dxa"/>
            <w:tcBorders>
              <w:top w:val="nil"/>
              <w:left w:val="nil"/>
              <w:bottom w:val="nil"/>
              <w:right w:val="nil"/>
            </w:tcBorders>
            <w:shd w:val="clear" w:color="auto" w:fill="auto"/>
            <w:noWrap/>
            <w:vAlign w:val="center"/>
          </w:tcPr>
          <w:p w14:paraId="3D79D53C" w14:textId="77777777" w:rsidR="002F10DF" w:rsidRPr="003A084B" w:rsidRDefault="002F10DF" w:rsidP="000E16F7">
            <w:pPr>
              <w:spacing w:after="0"/>
              <w:rPr>
                <w:rFonts w:eastAsia="Times New Roman"/>
              </w:rPr>
            </w:pPr>
            <w:r w:rsidRPr="003A084B">
              <w:rPr>
                <w:rFonts w:eastAsia="Times New Roman"/>
              </w:rPr>
              <w:t>-26.9</w:t>
            </w:r>
          </w:p>
        </w:tc>
        <w:tc>
          <w:tcPr>
            <w:tcW w:w="966" w:type="dxa"/>
            <w:tcBorders>
              <w:top w:val="nil"/>
              <w:left w:val="nil"/>
              <w:bottom w:val="nil"/>
              <w:right w:val="nil"/>
            </w:tcBorders>
            <w:shd w:val="clear" w:color="auto" w:fill="auto"/>
            <w:noWrap/>
            <w:vAlign w:val="center"/>
          </w:tcPr>
          <w:p w14:paraId="05F62143" w14:textId="77777777" w:rsidR="002F10DF" w:rsidRPr="003A084B" w:rsidRDefault="002F10DF" w:rsidP="000E16F7">
            <w:pPr>
              <w:spacing w:after="0"/>
              <w:rPr>
                <w:rFonts w:eastAsia="Times New Roman"/>
              </w:rPr>
            </w:pPr>
            <w:r w:rsidRPr="003A084B">
              <w:rPr>
                <w:rFonts w:eastAsia="Times New Roman"/>
              </w:rPr>
              <w:t>-28.8</w:t>
            </w:r>
          </w:p>
        </w:tc>
        <w:tc>
          <w:tcPr>
            <w:tcW w:w="966" w:type="dxa"/>
            <w:tcBorders>
              <w:top w:val="nil"/>
              <w:left w:val="nil"/>
              <w:bottom w:val="nil"/>
              <w:right w:val="nil"/>
            </w:tcBorders>
            <w:shd w:val="clear" w:color="auto" w:fill="auto"/>
            <w:noWrap/>
            <w:vAlign w:val="center"/>
          </w:tcPr>
          <w:p w14:paraId="4E66BF3C" w14:textId="77777777" w:rsidR="002F10DF" w:rsidRPr="003A084B" w:rsidRDefault="002F10DF" w:rsidP="000E16F7">
            <w:pPr>
              <w:spacing w:after="0"/>
              <w:rPr>
                <w:rFonts w:eastAsia="Times New Roman"/>
              </w:rPr>
            </w:pPr>
            <w:r w:rsidRPr="003A084B">
              <w:rPr>
                <w:rFonts w:eastAsia="Times New Roman"/>
              </w:rPr>
              <w:t>-33.7</w:t>
            </w:r>
          </w:p>
        </w:tc>
      </w:tr>
      <w:tr w:rsidR="002F10DF" w:rsidRPr="003A084B" w14:paraId="2204A9C4" w14:textId="77777777" w:rsidTr="000E16F7">
        <w:trPr>
          <w:trHeight w:val="305"/>
        </w:trPr>
        <w:tc>
          <w:tcPr>
            <w:tcW w:w="1810" w:type="dxa"/>
            <w:tcBorders>
              <w:top w:val="nil"/>
              <w:left w:val="nil"/>
              <w:bottom w:val="nil"/>
              <w:right w:val="nil"/>
            </w:tcBorders>
            <w:shd w:val="clear" w:color="auto" w:fill="auto"/>
            <w:noWrap/>
            <w:vAlign w:val="center"/>
          </w:tcPr>
          <w:p w14:paraId="1D92EF86" w14:textId="77777777" w:rsidR="002F10DF" w:rsidRPr="003A084B" w:rsidRDefault="002F10DF" w:rsidP="000E16F7">
            <w:pPr>
              <w:spacing w:after="0"/>
              <w:rPr>
                <w:rFonts w:eastAsia="Times New Roman"/>
              </w:rPr>
            </w:pPr>
            <w:r w:rsidRPr="003A084B">
              <w:rPr>
                <w:rFonts w:eastAsia="Times New Roman"/>
              </w:rPr>
              <w:t>22-24cm (δ</w:t>
            </w:r>
            <w:r w:rsidRPr="003A084B">
              <w:rPr>
                <w:rFonts w:eastAsia="Times New Roman"/>
                <w:vertAlign w:val="superscript"/>
              </w:rPr>
              <w:t>13</w:t>
            </w:r>
            <w:r w:rsidRPr="003A084B">
              <w:rPr>
                <w:rFonts w:eastAsia="Times New Roman"/>
              </w:rPr>
              <w:t>C)</w:t>
            </w:r>
          </w:p>
        </w:tc>
        <w:tc>
          <w:tcPr>
            <w:tcW w:w="966" w:type="dxa"/>
            <w:tcBorders>
              <w:top w:val="nil"/>
              <w:left w:val="nil"/>
              <w:bottom w:val="nil"/>
              <w:right w:val="nil"/>
            </w:tcBorders>
            <w:shd w:val="clear" w:color="auto" w:fill="auto"/>
            <w:noWrap/>
            <w:vAlign w:val="center"/>
          </w:tcPr>
          <w:p w14:paraId="28FBA5A6" w14:textId="77777777" w:rsidR="002F10DF" w:rsidRPr="003A084B" w:rsidRDefault="002F10DF" w:rsidP="000E16F7">
            <w:pPr>
              <w:spacing w:after="0"/>
              <w:rPr>
                <w:rFonts w:eastAsia="Times New Roman"/>
              </w:rPr>
            </w:pPr>
            <w:r w:rsidRPr="003A084B">
              <w:rPr>
                <w:rFonts w:eastAsia="Times New Roman"/>
              </w:rPr>
              <w:t>-28.2</w:t>
            </w:r>
          </w:p>
        </w:tc>
        <w:tc>
          <w:tcPr>
            <w:tcW w:w="966" w:type="dxa"/>
            <w:tcBorders>
              <w:top w:val="nil"/>
              <w:left w:val="nil"/>
              <w:bottom w:val="nil"/>
              <w:right w:val="nil"/>
            </w:tcBorders>
            <w:shd w:val="clear" w:color="auto" w:fill="auto"/>
            <w:noWrap/>
            <w:vAlign w:val="center"/>
          </w:tcPr>
          <w:p w14:paraId="590E8D19" w14:textId="77777777" w:rsidR="002F10DF" w:rsidRPr="003A084B" w:rsidRDefault="002F10DF" w:rsidP="000E16F7">
            <w:pPr>
              <w:spacing w:after="0"/>
              <w:rPr>
                <w:rFonts w:eastAsia="Times New Roman"/>
              </w:rPr>
            </w:pPr>
            <w:r w:rsidRPr="003A084B">
              <w:rPr>
                <w:rFonts w:eastAsia="Times New Roman"/>
              </w:rPr>
              <w:t>-35.0</w:t>
            </w:r>
          </w:p>
        </w:tc>
        <w:tc>
          <w:tcPr>
            <w:tcW w:w="966" w:type="dxa"/>
            <w:tcBorders>
              <w:top w:val="nil"/>
              <w:left w:val="nil"/>
              <w:bottom w:val="nil"/>
              <w:right w:val="nil"/>
            </w:tcBorders>
            <w:shd w:val="clear" w:color="auto" w:fill="auto"/>
            <w:noWrap/>
            <w:vAlign w:val="center"/>
          </w:tcPr>
          <w:p w14:paraId="1E47CFFA" w14:textId="77777777" w:rsidR="002F10DF" w:rsidRPr="003A084B" w:rsidRDefault="002F10DF" w:rsidP="000E16F7">
            <w:pPr>
              <w:spacing w:after="0"/>
              <w:rPr>
                <w:rFonts w:eastAsia="Times New Roman"/>
              </w:rPr>
            </w:pPr>
            <w:r w:rsidRPr="003A084B">
              <w:rPr>
                <w:rFonts w:eastAsia="Times New Roman"/>
              </w:rPr>
              <w:t>-26.1</w:t>
            </w:r>
          </w:p>
        </w:tc>
        <w:tc>
          <w:tcPr>
            <w:tcW w:w="966" w:type="dxa"/>
            <w:tcBorders>
              <w:top w:val="nil"/>
              <w:left w:val="nil"/>
              <w:bottom w:val="nil"/>
              <w:right w:val="nil"/>
            </w:tcBorders>
            <w:shd w:val="clear" w:color="auto" w:fill="auto"/>
            <w:noWrap/>
            <w:vAlign w:val="center"/>
          </w:tcPr>
          <w:p w14:paraId="44025FC5" w14:textId="77777777" w:rsidR="002F10DF" w:rsidRPr="003A084B" w:rsidRDefault="002F10DF" w:rsidP="000E16F7">
            <w:pPr>
              <w:spacing w:after="0"/>
              <w:rPr>
                <w:rFonts w:eastAsia="Times New Roman"/>
              </w:rPr>
            </w:pPr>
            <w:r w:rsidRPr="003A084B">
              <w:rPr>
                <w:rFonts w:eastAsia="Times New Roman"/>
              </w:rPr>
              <w:t>-26.1</w:t>
            </w:r>
          </w:p>
        </w:tc>
        <w:tc>
          <w:tcPr>
            <w:tcW w:w="966" w:type="dxa"/>
            <w:tcBorders>
              <w:top w:val="nil"/>
              <w:left w:val="nil"/>
              <w:bottom w:val="nil"/>
              <w:right w:val="nil"/>
            </w:tcBorders>
            <w:shd w:val="clear" w:color="auto" w:fill="auto"/>
            <w:noWrap/>
            <w:vAlign w:val="center"/>
          </w:tcPr>
          <w:p w14:paraId="2A20DA04" w14:textId="77777777" w:rsidR="002F10DF" w:rsidRPr="003A084B" w:rsidRDefault="002F10DF" w:rsidP="000E16F7">
            <w:pPr>
              <w:spacing w:after="0"/>
              <w:rPr>
                <w:rFonts w:eastAsia="Times New Roman"/>
              </w:rPr>
            </w:pPr>
            <w:r w:rsidRPr="003A084B">
              <w:rPr>
                <w:rFonts w:eastAsia="Times New Roman"/>
              </w:rPr>
              <w:t>-26.5</w:t>
            </w:r>
          </w:p>
        </w:tc>
        <w:tc>
          <w:tcPr>
            <w:tcW w:w="966" w:type="dxa"/>
            <w:tcBorders>
              <w:top w:val="nil"/>
              <w:left w:val="nil"/>
              <w:bottom w:val="nil"/>
              <w:right w:val="nil"/>
            </w:tcBorders>
            <w:shd w:val="clear" w:color="auto" w:fill="auto"/>
            <w:noWrap/>
            <w:vAlign w:val="center"/>
          </w:tcPr>
          <w:p w14:paraId="49588FF0" w14:textId="77777777" w:rsidR="002F10DF" w:rsidRPr="003A084B" w:rsidRDefault="002F10DF" w:rsidP="000E16F7">
            <w:pPr>
              <w:spacing w:after="0"/>
              <w:rPr>
                <w:rFonts w:eastAsia="Times New Roman"/>
              </w:rPr>
            </w:pPr>
            <w:r w:rsidRPr="003A084B">
              <w:rPr>
                <w:rFonts w:eastAsia="Times New Roman"/>
              </w:rPr>
              <w:t>-25.9</w:t>
            </w:r>
          </w:p>
        </w:tc>
        <w:tc>
          <w:tcPr>
            <w:tcW w:w="966" w:type="dxa"/>
            <w:tcBorders>
              <w:top w:val="nil"/>
              <w:left w:val="nil"/>
              <w:bottom w:val="nil"/>
              <w:right w:val="nil"/>
            </w:tcBorders>
            <w:shd w:val="clear" w:color="auto" w:fill="auto"/>
            <w:noWrap/>
            <w:vAlign w:val="center"/>
          </w:tcPr>
          <w:p w14:paraId="6596C4C6" w14:textId="77777777" w:rsidR="002F10DF" w:rsidRPr="003A084B" w:rsidRDefault="002F10DF" w:rsidP="000E16F7">
            <w:pPr>
              <w:spacing w:after="0"/>
              <w:rPr>
                <w:rFonts w:eastAsia="Times New Roman"/>
              </w:rPr>
            </w:pPr>
            <w:r w:rsidRPr="003A084B">
              <w:rPr>
                <w:rFonts w:eastAsia="Times New Roman"/>
              </w:rPr>
              <w:t>-27.4</w:t>
            </w:r>
          </w:p>
        </w:tc>
        <w:tc>
          <w:tcPr>
            <w:tcW w:w="966" w:type="dxa"/>
            <w:tcBorders>
              <w:top w:val="nil"/>
              <w:left w:val="nil"/>
              <w:bottom w:val="nil"/>
              <w:right w:val="nil"/>
            </w:tcBorders>
            <w:shd w:val="clear" w:color="auto" w:fill="auto"/>
            <w:noWrap/>
            <w:vAlign w:val="center"/>
          </w:tcPr>
          <w:p w14:paraId="6407D0EB" w14:textId="77777777" w:rsidR="002F10DF" w:rsidRPr="003A084B" w:rsidRDefault="002F10DF" w:rsidP="000E16F7">
            <w:pPr>
              <w:spacing w:after="0"/>
              <w:rPr>
                <w:rFonts w:eastAsia="Times New Roman"/>
              </w:rPr>
            </w:pPr>
            <w:r w:rsidRPr="003A084B">
              <w:rPr>
                <w:rFonts w:eastAsia="Times New Roman"/>
              </w:rPr>
              <w:t>-29.4</w:t>
            </w:r>
          </w:p>
        </w:tc>
        <w:tc>
          <w:tcPr>
            <w:tcW w:w="966" w:type="dxa"/>
            <w:tcBorders>
              <w:top w:val="nil"/>
              <w:left w:val="nil"/>
              <w:bottom w:val="nil"/>
              <w:right w:val="nil"/>
            </w:tcBorders>
            <w:shd w:val="clear" w:color="auto" w:fill="auto"/>
            <w:noWrap/>
            <w:vAlign w:val="center"/>
          </w:tcPr>
          <w:p w14:paraId="1AE6C447" w14:textId="77777777" w:rsidR="002F10DF" w:rsidRPr="003A084B" w:rsidRDefault="002F10DF" w:rsidP="000E16F7">
            <w:pPr>
              <w:spacing w:after="0"/>
              <w:rPr>
                <w:rFonts w:eastAsia="Times New Roman"/>
              </w:rPr>
            </w:pPr>
            <w:r w:rsidRPr="003A084B">
              <w:rPr>
                <w:rFonts w:eastAsia="Times New Roman"/>
              </w:rPr>
              <w:t>-35.7</w:t>
            </w:r>
          </w:p>
        </w:tc>
      </w:tr>
      <w:tr w:rsidR="002F10DF" w:rsidRPr="003A084B" w14:paraId="41B14FBF" w14:textId="77777777" w:rsidTr="000E16F7">
        <w:trPr>
          <w:trHeight w:val="305"/>
        </w:trPr>
        <w:tc>
          <w:tcPr>
            <w:tcW w:w="1810" w:type="dxa"/>
            <w:tcBorders>
              <w:top w:val="nil"/>
              <w:left w:val="nil"/>
              <w:bottom w:val="single" w:sz="8" w:space="0" w:color="auto"/>
              <w:right w:val="nil"/>
            </w:tcBorders>
            <w:shd w:val="clear" w:color="auto" w:fill="auto"/>
            <w:noWrap/>
            <w:vAlign w:val="center"/>
          </w:tcPr>
          <w:p w14:paraId="27F1931B" w14:textId="77777777" w:rsidR="002F10DF" w:rsidRPr="003A084B" w:rsidRDefault="002F10DF" w:rsidP="000E16F7">
            <w:pPr>
              <w:spacing w:after="0"/>
              <w:rPr>
                <w:rFonts w:eastAsia="Times New Roman"/>
              </w:rPr>
            </w:pPr>
            <w:r w:rsidRPr="003A084B">
              <w:rPr>
                <w:rFonts w:eastAsia="Times New Roman"/>
              </w:rPr>
              <w:t>24-26cm (δ</w:t>
            </w:r>
            <w:r w:rsidRPr="003A084B">
              <w:rPr>
                <w:rFonts w:eastAsia="Times New Roman"/>
                <w:vertAlign w:val="superscript"/>
              </w:rPr>
              <w:t>13</w:t>
            </w:r>
            <w:r w:rsidRPr="003A084B">
              <w:rPr>
                <w:rFonts w:eastAsia="Times New Roman"/>
              </w:rPr>
              <w:t>C)</w:t>
            </w:r>
          </w:p>
        </w:tc>
        <w:tc>
          <w:tcPr>
            <w:tcW w:w="966" w:type="dxa"/>
            <w:tcBorders>
              <w:top w:val="nil"/>
              <w:left w:val="nil"/>
              <w:bottom w:val="single" w:sz="8" w:space="0" w:color="auto"/>
              <w:right w:val="nil"/>
            </w:tcBorders>
            <w:shd w:val="clear" w:color="auto" w:fill="auto"/>
            <w:noWrap/>
            <w:vAlign w:val="center"/>
          </w:tcPr>
          <w:p w14:paraId="79A5308C" w14:textId="77777777" w:rsidR="002F10DF" w:rsidRPr="003A084B" w:rsidRDefault="002F10DF" w:rsidP="000E16F7">
            <w:pPr>
              <w:spacing w:after="0"/>
              <w:rPr>
                <w:rFonts w:eastAsia="Times New Roman"/>
              </w:rPr>
            </w:pPr>
            <w:r w:rsidRPr="003A084B">
              <w:rPr>
                <w:rFonts w:eastAsia="Times New Roman"/>
              </w:rPr>
              <w:t>-26.7</w:t>
            </w:r>
          </w:p>
        </w:tc>
        <w:tc>
          <w:tcPr>
            <w:tcW w:w="966" w:type="dxa"/>
            <w:tcBorders>
              <w:top w:val="nil"/>
              <w:left w:val="nil"/>
              <w:bottom w:val="single" w:sz="8" w:space="0" w:color="auto"/>
              <w:right w:val="nil"/>
            </w:tcBorders>
            <w:shd w:val="clear" w:color="auto" w:fill="auto"/>
            <w:noWrap/>
            <w:vAlign w:val="center"/>
          </w:tcPr>
          <w:p w14:paraId="51445E79" w14:textId="77777777" w:rsidR="002F10DF" w:rsidRPr="003A084B" w:rsidRDefault="002F10DF" w:rsidP="000E16F7">
            <w:pPr>
              <w:spacing w:after="0"/>
              <w:rPr>
                <w:rFonts w:eastAsia="Times New Roman"/>
              </w:rPr>
            </w:pPr>
            <w:r w:rsidRPr="003A084B">
              <w:rPr>
                <w:rFonts w:eastAsia="Times New Roman"/>
              </w:rPr>
              <w:t>-31.3</w:t>
            </w:r>
          </w:p>
        </w:tc>
        <w:tc>
          <w:tcPr>
            <w:tcW w:w="966" w:type="dxa"/>
            <w:tcBorders>
              <w:top w:val="nil"/>
              <w:left w:val="nil"/>
              <w:bottom w:val="single" w:sz="8" w:space="0" w:color="auto"/>
              <w:right w:val="nil"/>
            </w:tcBorders>
            <w:shd w:val="clear" w:color="auto" w:fill="auto"/>
            <w:noWrap/>
            <w:vAlign w:val="center"/>
          </w:tcPr>
          <w:p w14:paraId="46E92C49" w14:textId="77777777" w:rsidR="002F10DF" w:rsidRPr="003A084B" w:rsidRDefault="002F10DF" w:rsidP="000E16F7">
            <w:pPr>
              <w:spacing w:after="0"/>
              <w:rPr>
                <w:rFonts w:eastAsia="Times New Roman"/>
              </w:rPr>
            </w:pPr>
            <w:r w:rsidRPr="003A084B">
              <w:rPr>
                <w:rFonts w:eastAsia="Times New Roman"/>
              </w:rPr>
              <w:t>-24.5</w:t>
            </w:r>
          </w:p>
        </w:tc>
        <w:tc>
          <w:tcPr>
            <w:tcW w:w="966" w:type="dxa"/>
            <w:tcBorders>
              <w:top w:val="nil"/>
              <w:left w:val="nil"/>
              <w:bottom w:val="single" w:sz="8" w:space="0" w:color="auto"/>
              <w:right w:val="nil"/>
            </w:tcBorders>
            <w:shd w:val="clear" w:color="auto" w:fill="auto"/>
            <w:noWrap/>
            <w:vAlign w:val="center"/>
          </w:tcPr>
          <w:p w14:paraId="7A54CEAC" w14:textId="77777777" w:rsidR="002F10DF" w:rsidRPr="003A084B" w:rsidRDefault="002F10DF" w:rsidP="000E16F7">
            <w:pPr>
              <w:spacing w:after="0"/>
              <w:rPr>
                <w:rFonts w:eastAsia="Times New Roman"/>
              </w:rPr>
            </w:pPr>
            <w:r w:rsidRPr="003A084B">
              <w:rPr>
                <w:rFonts w:eastAsia="Times New Roman"/>
              </w:rPr>
              <w:t>-24.5</w:t>
            </w:r>
          </w:p>
        </w:tc>
        <w:tc>
          <w:tcPr>
            <w:tcW w:w="966" w:type="dxa"/>
            <w:tcBorders>
              <w:top w:val="nil"/>
              <w:left w:val="nil"/>
              <w:bottom w:val="single" w:sz="8" w:space="0" w:color="auto"/>
              <w:right w:val="nil"/>
            </w:tcBorders>
            <w:shd w:val="clear" w:color="auto" w:fill="auto"/>
            <w:noWrap/>
            <w:vAlign w:val="center"/>
          </w:tcPr>
          <w:p w14:paraId="22899ABE" w14:textId="77777777" w:rsidR="002F10DF" w:rsidRPr="003A084B" w:rsidRDefault="002F10DF" w:rsidP="000E16F7">
            <w:pPr>
              <w:spacing w:after="0"/>
              <w:rPr>
                <w:rFonts w:eastAsia="Times New Roman"/>
              </w:rPr>
            </w:pPr>
            <w:r w:rsidRPr="003A084B">
              <w:rPr>
                <w:rFonts w:eastAsia="Times New Roman"/>
              </w:rPr>
              <w:t>-25.0</w:t>
            </w:r>
          </w:p>
        </w:tc>
        <w:tc>
          <w:tcPr>
            <w:tcW w:w="966" w:type="dxa"/>
            <w:tcBorders>
              <w:top w:val="nil"/>
              <w:left w:val="nil"/>
              <w:bottom w:val="single" w:sz="8" w:space="0" w:color="auto"/>
              <w:right w:val="nil"/>
            </w:tcBorders>
            <w:shd w:val="clear" w:color="auto" w:fill="auto"/>
            <w:noWrap/>
            <w:vAlign w:val="center"/>
          </w:tcPr>
          <w:p w14:paraId="1402210D" w14:textId="77777777" w:rsidR="002F10DF" w:rsidRPr="003A084B" w:rsidRDefault="002F10DF" w:rsidP="000E16F7">
            <w:pPr>
              <w:spacing w:after="0"/>
              <w:rPr>
                <w:rFonts w:eastAsia="Times New Roman"/>
              </w:rPr>
            </w:pPr>
            <w:r w:rsidRPr="003A084B">
              <w:rPr>
                <w:rFonts w:eastAsia="Times New Roman"/>
              </w:rPr>
              <w:t>-24.4</w:t>
            </w:r>
          </w:p>
        </w:tc>
        <w:tc>
          <w:tcPr>
            <w:tcW w:w="966" w:type="dxa"/>
            <w:tcBorders>
              <w:top w:val="nil"/>
              <w:left w:val="nil"/>
              <w:bottom w:val="single" w:sz="8" w:space="0" w:color="auto"/>
              <w:right w:val="nil"/>
            </w:tcBorders>
            <w:shd w:val="clear" w:color="auto" w:fill="auto"/>
            <w:noWrap/>
            <w:vAlign w:val="center"/>
          </w:tcPr>
          <w:p w14:paraId="30BAA1C7" w14:textId="77777777" w:rsidR="002F10DF" w:rsidRPr="003A084B" w:rsidRDefault="002F10DF" w:rsidP="000E16F7">
            <w:pPr>
              <w:spacing w:after="0"/>
              <w:rPr>
                <w:rFonts w:eastAsia="Times New Roman"/>
              </w:rPr>
            </w:pPr>
            <w:r w:rsidRPr="003A084B">
              <w:rPr>
                <w:rFonts w:eastAsia="Times New Roman"/>
              </w:rPr>
              <w:t>-25.7</w:t>
            </w:r>
          </w:p>
        </w:tc>
        <w:tc>
          <w:tcPr>
            <w:tcW w:w="966" w:type="dxa"/>
            <w:tcBorders>
              <w:top w:val="nil"/>
              <w:left w:val="nil"/>
              <w:bottom w:val="single" w:sz="8" w:space="0" w:color="auto"/>
              <w:right w:val="nil"/>
            </w:tcBorders>
            <w:shd w:val="clear" w:color="auto" w:fill="auto"/>
            <w:noWrap/>
            <w:vAlign w:val="center"/>
          </w:tcPr>
          <w:p w14:paraId="02DD0FA9" w14:textId="77777777" w:rsidR="002F10DF" w:rsidRPr="003A084B" w:rsidRDefault="002F10DF" w:rsidP="000E16F7">
            <w:pPr>
              <w:spacing w:after="0"/>
              <w:rPr>
                <w:rFonts w:eastAsia="Times New Roman"/>
              </w:rPr>
            </w:pPr>
            <w:r w:rsidRPr="003A084B">
              <w:rPr>
                <w:rFonts w:eastAsia="Times New Roman"/>
              </w:rPr>
              <w:t>-28.4</w:t>
            </w:r>
          </w:p>
        </w:tc>
        <w:tc>
          <w:tcPr>
            <w:tcW w:w="966" w:type="dxa"/>
            <w:tcBorders>
              <w:top w:val="nil"/>
              <w:left w:val="nil"/>
              <w:bottom w:val="single" w:sz="8" w:space="0" w:color="auto"/>
              <w:right w:val="nil"/>
            </w:tcBorders>
            <w:shd w:val="clear" w:color="auto" w:fill="auto"/>
            <w:noWrap/>
            <w:vAlign w:val="center"/>
          </w:tcPr>
          <w:p w14:paraId="75AE7AFE" w14:textId="77777777" w:rsidR="002F10DF" w:rsidRPr="003A084B" w:rsidRDefault="002F10DF" w:rsidP="000E16F7">
            <w:pPr>
              <w:spacing w:after="0"/>
              <w:rPr>
                <w:rFonts w:eastAsia="Times New Roman"/>
              </w:rPr>
            </w:pPr>
            <w:r w:rsidRPr="003A084B">
              <w:rPr>
                <w:rFonts w:eastAsia="Times New Roman"/>
              </w:rPr>
              <w:t>-34.6</w:t>
            </w:r>
          </w:p>
        </w:tc>
      </w:tr>
      <w:tr w:rsidR="002F10DF" w:rsidRPr="003A084B" w14:paraId="794D508C" w14:textId="77777777" w:rsidTr="000E16F7">
        <w:trPr>
          <w:trHeight w:val="305"/>
        </w:trPr>
        <w:tc>
          <w:tcPr>
            <w:tcW w:w="1810" w:type="dxa"/>
            <w:tcBorders>
              <w:top w:val="nil"/>
              <w:left w:val="nil"/>
              <w:bottom w:val="nil"/>
              <w:right w:val="nil"/>
            </w:tcBorders>
            <w:shd w:val="clear" w:color="auto" w:fill="auto"/>
            <w:noWrap/>
            <w:vAlign w:val="center"/>
          </w:tcPr>
          <w:p w14:paraId="4A4D2B54" w14:textId="77777777" w:rsidR="002F10DF" w:rsidRPr="003A084B" w:rsidRDefault="002F10DF" w:rsidP="000E16F7">
            <w:pPr>
              <w:spacing w:after="0"/>
              <w:rPr>
                <w:rFonts w:eastAsia="Times New Roman"/>
              </w:rPr>
            </w:pPr>
            <w:r w:rsidRPr="003A084B">
              <w:rPr>
                <w:rFonts w:eastAsia="Times New Roman"/>
              </w:rPr>
              <w:t>0-3cm (δD)</w:t>
            </w:r>
          </w:p>
        </w:tc>
        <w:tc>
          <w:tcPr>
            <w:tcW w:w="966" w:type="dxa"/>
            <w:tcBorders>
              <w:top w:val="nil"/>
              <w:left w:val="nil"/>
              <w:bottom w:val="nil"/>
              <w:right w:val="nil"/>
            </w:tcBorders>
            <w:shd w:val="clear" w:color="auto" w:fill="auto"/>
            <w:noWrap/>
            <w:vAlign w:val="center"/>
          </w:tcPr>
          <w:p w14:paraId="0D84004C" w14:textId="77777777" w:rsidR="002F10DF" w:rsidRPr="003A084B" w:rsidRDefault="002F10DF" w:rsidP="000E16F7">
            <w:pPr>
              <w:spacing w:after="0"/>
              <w:rPr>
                <w:rFonts w:eastAsia="Times New Roman"/>
              </w:rPr>
            </w:pPr>
            <w:r w:rsidRPr="003A084B">
              <w:rPr>
                <w:rFonts w:eastAsia="Times New Roman"/>
              </w:rPr>
              <w:t>-130.1</w:t>
            </w:r>
          </w:p>
        </w:tc>
        <w:tc>
          <w:tcPr>
            <w:tcW w:w="966" w:type="dxa"/>
            <w:tcBorders>
              <w:top w:val="nil"/>
              <w:left w:val="nil"/>
              <w:bottom w:val="nil"/>
              <w:right w:val="nil"/>
            </w:tcBorders>
            <w:shd w:val="clear" w:color="auto" w:fill="auto"/>
            <w:noWrap/>
            <w:vAlign w:val="center"/>
          </w:tcPr>
          <w:p w14:paraId="1C0C21BA" w14:textId="77777777" w:rsidR="002F10DF" w:rsidRPr="003A084B" w:rsidRDefault="002F10DF" w:rsidP="000E16F7">
            <w:pPr>
              <w:spacing w:after="0"/>
              <w:rPr>
                <w:rFonts w:eastAsia="Times New Roman"/>
              </w:rPr>
            </w:pPr>
            <w:r w:rsidRPr="003A084B">
              <w:rPr>
                <w:rFonts w:eastAsia="Times New Roman"/>
              </w:rPr>
              <w:t>-141.2</w:t>
            </w:r>
          </w:p>
        </w:tc>
        <w:tc>
          <w:tcPr>
            <w:tcW w:w="966" w:type="dxa"/>
            <w:tcBorders>
              <w:top w:val="nil"/>
              <w:left w:val="nil"/>
              <w:bottom w:val="nil"/>
              <w:right w:val="nil"/>
            </w:tcBorders>
            <w:shd w:val="clear" w:color="auto" w:fill="auto"/>
            <w:noWrap/>
            <w:vAlign w:val="center"/>
          </w:tcPr>
          <w:p w14:paraId="1876A64D"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1AD6A7A0"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37E95BD3" w14:textId="77777777" w:rsidR="002F10DF" w:rsidRPr="003A084B" w:rsidRDefault="002F10DF" w:rsidP="000E16F7">
            <w:pPr>
              <w:spacing w:after="0"/>
              <w:rPr>
                <w:rFonts w:eastAsia="Times New Roman"/>
              </w:rPr>
            </w:pPr>
            <w:r w:rsidRPr="003A084B">
              <w:rPr>
                <w:rFonts w:eastAsia="Times New Roman"/>
              </w:rPr>
              <w:t>-103.8</w:t>
            </w:r>
          </w:p>
        </w:tc>
        <w:tc>
          <w:tcPr>
            <w:tcW w:w="966" w:type="dxa"/>
            <w:tcBorders>
              <w:top w:val="nil"/>
              <w:left w:val="nil"/>
              <w:bottom w:val="nil"/>
              <w:right w:val="nil"/>
            </w:tcBorders>
            <w:shd w:val="clear" w:color="auto" w:fill="auto"/>
            <w:noWrap/>
            <w:vAlign w:val="center"/>
          </w:tcPr>
          <w:p w14:paraId="0E74780F" w14:textId="77777777" w:rsidR="002F10DF" w:rsidRPr="003A084B" w:rsidRDefault="002F10DF" w:rsidP="000E16F7">
            <w:pPr>
              <w:spacing w:after="0"/>
              <w:rPr>
                <w:rFonts w:eastAsia="Times New Roman"/>
              </w:rPr>
            </w:pPr>
            <w:r w:rsidRPr="003A084B">
              <w:rPr>
                <w:rFonts w:eastAsia="Times New Roman"/>
              </w:rPr>
              <w:t>-111.3</w:t>
            </w:r>
          </w:p>
        </w:tc>
        <w:tc>
          <w:tcPr>
            <w:tcW w:w="966" w:type="dxa"/>
            <w:tcBorders>
              <w:top w:val="nil"/>
              <w:left w:val="nil"/>
              <w:bottom w:val="nil"/>
              <w:right w:val="nil"/>
            </w:tcBorders>
            <w:shd w:val="clear" w:color="auto" w:fill="auto"/>
            <w:noWrap/>
            <w:vAlign w:val="center"/>
          </w:tcPr>
          <w:p w14:paraId="252E9917" w14:textId="77777777" w:rsidR="002F10DF" w:rsidRPr="003A084B" w:rsidRDefault="002F10DF" w:rsidP="000E16F7">
            <w:pPr>
              <w:spacing w:after="0"/>
              <w:rPr>
                <w:rFonts w:eastAsia="Times New Roman"/>
              </w:rPr>
            </w:pPr>
            <w:r w:rsidRPr="003A084B">
              <w:rPr>
                <w:rFonts w:eastAsia="Times New Roman"/>
              </w:rPr>
              <w:t>-156.2</w:t>
            </w:r>
          </w:p>
        </w:tc>
        <w:tc>
          <w:tcPr>
            <w:tcW w:w="966" w:type="dxa"/>
            <w:tcBorders>
              <w:top w:val="nil"/>
              <w:left w:val="nil"/>
              <w:bottom w:val="nil"/>
              <w:right w:val="nil"/>
            </w:tcBorders>
            <w:shd w:val="clear" w:color="auto" w:fill="auto"/>
            <w:noWrap/>
            <w:vAlign w:val="center"/>
          </w:tcPr>
          <w:p w14:paraId="07B3BF55" w14:textId="77777777" w:rsidR="002F10DF" w:rsidRPr="003A084B" w:rsidRDefault="002F10DF" w:rsidP="000E16F7">
            <w:pPr>
              <w:spacing w:after="0"/>
              <w:rPr>
                <w:rFonts w:eastAsia="Times New Roman"/>
              </w:rPr>
            </w:pPr>
            <w:r w:rsidRPr="003A084B">
              <w:rPr>
                <w:rFonts w:eastAsia="Times New Roman"/>
              </w:rPr>
              <w:t>-151.9</w:t>
            </w:r>
          </w:p>
        </w:tc>
        <w:tc>
          <w:tcPr>
            <w:tcW w:w="966" w:type="dxa"/>
            <w:tcBorders>
              <w:top w:val="nil"/>
              <w:left w:val="nil"/>
              <w:bottom w:val="nil"/>
              <w:right w:val="nil"/>
            </w:tcBorders>
            <w:shd w:val="clear" w:color="auto" w:fill="auto"/>
            <w:noWrap/>
            <w:vAlign w:val="center"/>
          </w:tcPr>
          <w:p w14:paraId="15BFC74B" w14:textId="77777777" w:rsidR="002F10DF" w:rsidRPr="003A084B" w:rsidRDefault="002F10DF" w:rsidP="000E16F7">
            <w:pPr>
              <w:spacing w:after="0"/>
              <w:rPr>
                <w:rFonts w:eastAsia="Times New Roman"/>
              </w:rPr>
            </w:pPr>
            <w:r w:rsidRPr="003A084B">
              <w:rPr>
                <w:rFonts w:eastAsia="Times New Roman"/>
              </w:rPr>
              <w:t>-115.1</w:t>
            </w:r>
          </w:p>
        </w:tc>
      </w:tr>
      <w:tr w:rsidR="002F10DF" w:rsidRPr="003A084B" w14:paraId="049579C2" w14:textId="77777777" w:rsidTr="000E16F7">
        <w:trPr>
          <w:trHeight w:val="305"/>
        </w:trPr>
        <w:tc>
          <w:tcPr>
            <w:tcW w:w="1810" w:type="dxa"/>
            <w:tcBorders>
              <w:top w:val="nil"/>
              <w:left w:val="nil"/>
              <w:bottom w:val="nil"/>
              <w:right w:val="nil"/>
            </w:tcBorders>
            <w:shd w:val="clear" w:color="auto" w:fill="auto"/>
            <w:noWrap/>
            <w:vAlign w:val="center"/>
          </w:tcPr>
          <w:p w14:paraId="261815EE" w14:textId="77777777" w:rsidR="002F10DF" w:rsidRPr="003A084B" w:rsidRDefault="002F10DF" w:rsidP="000E16F7">
            <w:pPr>
              <w:spacing w:after="0"/>
              <w:rPr>
                <w:rFonts w:eastAsia="Times New Roman"/>
              </w:rPr>
            </w:pPr>
            <w:r w:rsidRPr="003A084B">
              <w:rPr>
                <w:rFonts w:eastAsia="Times New Roman"/>
              </w:rPr>
              <w:t>3-6 cm (δD)</w:t>
            </w:r>
          </w:p>
        </w:tc>
        <w:tc>
          <w:tcPr>
            <w:tcW w:w="966" w:type="dxa"/>
            <w:tcBorders>
              <w:top w:val="nil"/>
              <w:left w:val="nil"/>
              <w:bottom w:val="nil"/>
              <w:right w:val="nil"/>
            </w:tcBorders>
            <w:shd w:val="clear" w:color="auto" w:fill="auto"/>
            <w:noWrap/>
            <w:vAlign w:val="center"/>
          </w:tcPr>
          <w:p w14:paraId="050E03BC" w14:textId="77777777" w:rsidR="002F10DF" w:rsidRPr="003A084B" w:rsidRDefault="002F10DF" w:rsidP="000E16F7">
            <w:pPr>
              <w:spacing w:after="0"/>
              <w:rPr>
                <w:rFonts w:eastAsia="Times New Roman"/>
              </w:rPr>
            </w:pPr>
            <w:r w:rsidRPr="003A084B">
              <w:rPr>
                <w:rFonts w:eastAsia="Times New Roman"/>
              </w:rPr>
              <w:t>-134.4</w:t>
            </w:r>
          </w:p>
        </w:tc>
        <w:tc>
          <w:tcPr>
            <w:tcW w:w="966" w:type="dxa"/>
            <w:tcBorders>
              <w:top w:val="nil"/>
              <w:left w:val="nil"/>
              <w:bottom w:val="nil"/>
              <w:right w:val="nil"/>
            </w:tcBorders>
            <w:shd w:val="clear" w:color="auto" w:fill="auto"/>
            <w:noWrap/>
            <w:vAlign w:val="center"/>
          </w:tcPr>
          <w:p w14:paraId="05B20696" w14:textId="77777777" w:rsidR="002F10DF" w:rsidRPr="003A084B" w:rsidRDefault="002F10DF" w:rsidP="000E16F7">
            <w:pPr>
              <w:spacing w:after="0"/>
              <w:rPr>
                <w:rFonts w:eastAsia="Times New Roman"/>
              </w:rPr>
            </w:pPr>
            <w:r w:rsidRPr="003A084B">
              <w:rPr>
                <w:rFonts w:eastAsia="Times New Roman"/>
              </w:rPr>
              <w:t>-134.6</w:t>
            </w:r>
          </w:p>
        </w:tc>
        <w:tc>
          <w:tcPr>
            <w:tcW w:w="966" w:type="dxa"/>
            <w:tcBorders>
              <w:top w:val="nil"/>
              <w:left w:val="nil"/>
              <w:bottom w:val="nil"/>
              <w:right w:val="nil"/>
            </w:tcBorders>
            <w:shd w:val="clear" w:color="auto" w:fill="auto"/>
            <w:noWrap/>
            <w:vAlign w:val="center"/>
          </w:tcPr>
          <w:p w14:paraId="19B36051" w14:textId="77777777" w:rsidR="002F10DF" w:rsidRPr="003A084B" w:rsidRDefault="002F10DF" w:rsidP="000E16F7">
            <w:pPr>
              <w:spacing w:after="0"/>
              <w:rPr>
                <w:rFonts w:eastAsia="Times New Roman"/>
              </w:rPr>
            </w:pPr>
            <w:r w:rsidRPr="003A084B">
              <w:rPr>
                <w:rFonts w:eastAsia="Times New Roman"/>
              </w:rPr>
              <w:t>-135.6</w:t>
            </w:r>
          </w:p>
        </w:tc>
        <w:tc>
          <w:tcPr>
            <w:tcW w:w="966" w:type="dxa"/>
            <w:tcBorders>
              <w:top w:val="nil"/>
              <w:left w:val="nil"/>
              <w:bottom w:val="nil"/>
              <w:right w:val="nil"/>
            </w:tcBorders>
            <w:shd w:val="clear" w:color="auto" w:fill="auto"/>
            <w:noWrap/>
            <w:vAlign w:val="center"/>
          </w:tcPr>
          <w:p w14:paraId="1182C345" w14:textId="77777777" w:rsidR="002F10DF" w:rsidRPr="003A084B" w:rsidRDefault="002F10DF" w:rsidP="000E16F7">
            <w:pPr>
              <w:spacing w:after="0"/>
              <w:rPr>
                <w:rFonts w:eastAsia="Times New Roman"/>
              </w:rPr>
            </w:pPr>
            <w:r w:rsidRPr="003A084B">
              <w:rPr>
                <w:rFonts w:eastAsia="Times New Roman"/>
              </w:rPr>
              <w:t>-135.5</w:t>
            </w:r>
          </w:p>
        </w:tc>
        <w:tc>
          <w:tcPr>
            <w:tcW w:w="966" w:type="dxa"/>
            <w:tcBorders>
              <w:top w:val="nil"/>
              <w:left w:val="nil"/>
              <w:bottom w:val="nil"/>
              <w:right w:val="nil"/>
            </w:tcBorders>
            <w:shd w:val="clear" w:color="auto" w:fill="auto"/>
            <w:noWrap/>
            <w:vAlign w:val="center"/>
          </w:tcPr>
          <w:p w14:paraId="6089D840" w14:textId="77777777" w:rsidR="002F10DF" w:rsidRPr="003A084B" w:rsidRDefault="002F10DF" w:rsidP="000E16F7">
            <w:pPr>
              <w:spacing w:after="0"/>
              <w:rPr>
                <w:rFonts w:eastAsia="Times New Roman"/>
              </w:rPr>
            </w:pPr>
            <w:r w:rsidRPr="003A084B">
              <w:rPr>
                <w:rFonts w:eastAsia="Times New Roman"/>
              </w:rPr>
              <w:t>-105.7</w:t>
            </w:r>
          </w:p>
        </w:tc>
        <w:tc>
          <w:tcPr>
            <w:tcW w:w="966" w:type="dxa"/>
            <w:tcBorders>
              <w:top w:val="nil"/>
              <w:left w:val="nil"/>
              <w:bottom w:val="nil"/>
              <w:right w:val="nil"/>
            </w:tcBorders>
            <w:shd w:val="clear" w:color="auto" w:fill="auto"/>
            <w:noWrap/>
            <w:vAlign w:val="center"/>
          </w:tcPr>
          <w:p w14:paraId="2339F335" w14:textId="77777777" w:rsidR="002F10DF" w:rsidRPr="003A084B" w:rsidRDefault="002F10DF" w:rsidP="000E16F7">
            <w:pPr>
              <w:spacing w:after="0"/>
              <w:rPr>
                <w:rFonts w:eastAsia="Times New Roman"/>
              </w:rPr>
            </w:pPr>
            <w:r w:rsidRPr="003A084B">
              <w:rPr>
                <w:rFonts w:eastAsia="Times New Roman"/>
              </w:rPr>
              <w:t>-159.5</w:t>
            </w:r>
          </w:p>
        </w:tc>
        <w:tc>
          <w:tcPr>
            <w:tcW w:w="966" w:type="dxa"/>
            <w:tcBorders>
              <w:top w:val="nil"/>
              <w:left w:val="nil"/>
              <w:bottom w:val="nil"/>
              <w:right w:val="nil"/>
            </w:tcBorders>
            <w:shd w:val="clear" w:color="auto" w:fill="auto"/>
            <w:noWrap/>
            <w:vAlign w:val="center"/>
          </w:tcPr>
          <w:p w14:paraId="0133F793" w14:textId="77777777" w:rsidR="002F10DF" w:rsidRPr="003A084B" w:rsidRDefault="002F10DF" w:rsidP="000E16F7">
            <w:pPr>
              <w:spacing w:after="0"/>
              <w:rPr>
                <w:rFonts w:eastAsia="Times New Roman"/>
              </w:rPr>
            </w:pPr>
            <w:r w:rsidRPr="003A084B">
              <w:rPr>
                <w:rFonts w:eastAsia="Times New Roman"/>
              </w:rPr>
              <w:t>-142.6</w:t>
            </w:r>
          </w:p>
        </w:tc>
        <w:tc>
          <w:tcPr>
            <w:tcW w:w="966" w:type="dxa"/>
            <w:tcBorders>
              <w:top w:val="nil"/>
              <w:left w:val="nil"/>
              <w:bottom w:val="nil"/>
              <w:right w:val="nil"/>
            </w:tcBorders>
            <w:shd w:val="clear" w:color="auto" w:fill="auto"/>
            <w:noWrap/>
            <w:vAlign w:val="center"/>
          </w:tcPr>
          <w:p w14:paraId="41AD622C" w14:textId="77777777" w:rsidR="002F10DF" w:rsidRPr="003A084B" w:rsidRDefault="002F10DF" w:rsidP="000E16F7">
            <w:pPr>
              <w:spacing w:after="0"/>
              <w:rPr>
                <w:rFonts w:eastAsia="Times New Roman"/>
              </w:rPr>
            </w:pPr>
            <w:r w:rsidRPr="003A084B">
              <w:rPr>
                <w:rFonts w:eastAsia="Times New Roman"/>
              </w:rPr>
              <w:t>-124.9</w:t>
            </w:r>
          </w:p>
        </w:tc>
        <w:tc>
          <w:tcPr>
            <w:tcW w:w="966" w:type="dxa"/>
            <w:tcBorders>
              <w:top w:val="nil"/>
              <w:left w:val="nil"/>
              <w:bottom w:val="nil"/>
              <w:right w:val="nil"/>
            </w:tcBorders>
            <w:shd w:val="clear" w:color="auto" w:fill="auto"/>
            <w:noWrap/>
            <w:vAlign w:val="center"/>
          </w:tcPr>
          <w:p w14:paraId="339C0C6D" w14:textId="77777777" w:rsidR="002F10DF" w:rsidRPr="003A084B" w:rsidRDefault="002F10DF" w:rsidP="000E16F7">
            <w:pPr>
              <w:spacing w:after="0"/>
              <w:rPr>
                <w:rFonts w:eastAsia="Times New Roman"/>
              </w:rPr>
            </w:pPr>
            <w:r w:rsidRPr="003A084B">
              <w:rPr>
                <w:rFonts w:eastAsia="Times New Roman"/>
              </w:rPr>
              <w:t>-137.3</w:t>
            </w:r>
          </w:p>
        </w:tc>
      </w:tr>
      <w:tr w:rsidR="002F10DF" w:rsidRPr="003A084B" w14:paraId="79B53975" w14:textId="77777777" w:rsidTr="000E16F7">
        <w:trPr>
          <w:trHeight w:val="305"/>
        </w:trPr>
        <w:tc>
          <w:tcPr>
            <w:tcW w:w="1810" w:type="dxa"/>
            <w:tcBorders>
              <w:top w:val="nil"/>
              <w:left w:val="nil"/>
              <w:bottom w:val="nil"/>
              <w:right w:val="nil"/>
            </w:tcBorders>
            <w:shd w:val="clear" w:color="auto" w:fill="auto"/>
            <w:noWrap/>
            <w:vAlign w:val="center"/>
          </w:tcPr>
          <w:p w14:paraId="756CB7E1" w14:textId="77777777" w:rsidR="002F10DF" w:rsidRPr="003A084B" w:rsidRDefault="002F10DF" w:rsidP="000E16F7">
            <w:pPr>
              <w:spacing w:after="0"/>
              <w:rPr>
                <w:rFonts w:eastAsia="Times New Roman"/>
              </w:rPr>
            </w:pPr>
            <w:r w:rsidRPr="003A084B">
              <w:rPr>
                <w:rFonts w:eastAsia="Times New Roman"/>
              </w:rPr>
              <w:t>6-9 cm (δD)</w:t>
            </w:r>
          </w:p>
        </w:tc>
        <w:tc>
          <w:tcPr>
            <w:tcW w:w="966" w:type="dxa"/>
            <w:tcBorders>
              <w:top w:val="nil"/>
              <w:left w:val="nil"/>
              <w:bottom w:val="nil"/>
              <w:right w:val="nil"/>
            </w:tcBorders>
            <w:shd w:val="clear" w:color="auto" w:fill="auto"/>
            <w:noWrap/>
            <w:vAlign w:val="center"/>
          </w:tcPr>
          <w:p w14:paraId="66D7199D" w14:textId="77777777" w:rsidR="002F10DF" w:rsidRPr="003A084B" w:rsidRDefault="002F10DF" w:rsidP="000E16F7">
            <w:pPr>
              <w:spacing w:after="0"/>
              <w:rPr>
                <w:rFonts w:eastAsia="Times New Roman"/>
              </w:rPr>
            </w:pPr>
            <w:r w:rsidRPr="003A084B">
              <w:rPr>
                <w:rFonts w:eastAsia="Times New Roman"/>
              </w:rPr>
              <w:t>-125.5</w:t>
            </w:r>
          </w:p>
        </w:tc>
        <w:tc>
          <w:tcPr>
            <w:tcW w:w="966" w:type="dxa"/>
            <w:tcBorders>
              <w:top w:val="nil"/>
              <w:left w:val="nil"/>
              <w:bottom w:val="nil"/>
              <w:right w:val="nil"/>
            </w:tcBorders>
            <w:shd w:val="clear" w:color="auto" w:fill="auto"/>
            <w:noWrap/>
            <w:vAlign w:val="center"/>
          </w:tcPr>
          <w:p w14:paraId="64FE8502" w14:textId="77777777" w:rsidR="002F10DF" w:rsidRPr="003A084B" w:rsidRDefault="002F10DF" w:rsidP="000E16F7">
            <w:pPr>
              <w:spacing w:after="0"/>
              <w:rPr>
                <w:rFonts w:eastAsia="Times New Roman"/>
              </w:rPr>
            </w:pPr>
            <w:r w:rsidRPr="003A084B">
              <w:rPr>
                <w:rFonts w:eastAsia="Times New Roman"/>
              </w:rPr>
              <w:t>-139.7</w:t>
            </w:r>
          </w:p>
        </w:tc>
        <w:tc>
          <w:tcPr>
            <w:tcW w:w="966" w:type="dxa"/>
            <w:tcBorders>
              <w:top w:val="nil"/>
              <w:left w:val="nil"/>
              <w:bottom w:val="nil"/>
              <w:right w:val="nil"/>
            </w:tcBorders>
            <w:shd w:val="clear" w:color="auto" w:fill="auto"/>
            <w:noWrap/>
            <w:vAlign w:val="center"/>
          </w:tcPr>
          <w:p w14:paraId="134189ED" w14:textId="77777777" w:rsidR="002F10DF" w:rsidRPr="003A084B" w:rsidRDefault="002F10DF" w:rsidP="000E16F7">
            <w:pPr>
              <w:spacing w:after="0"/>
              <w:rPr>
                <w:rFonts w:eastAsia="Times New Roman"/>
              </w:rPr>
            </w:pPr>
            <w:r w:rsidRPr="003A084B">
              <w:rPr>
                <w:rFonts w:eastAsia="Times New Roman"/>
              </w:rPr>
              <w:t>-140.7</w:t>
            </w:r>
          </w:p>
        </w:tc>
        <w:tc>
          <w:tcPr>
            <w:tcW w:w="966" w:type="dxa"/>
            <w:tcBorders>
              <w:top w:val="nil"/>
              <w:left w:val="nil"/>
              <w:bottom w:val="nil"/>
              <w:right w:val="nil"/>
            </w:tcBorders>
            <w:shd w:val="clear" w:color="auto" w:fill="auto"/>
            <w:noWrap/>
            <w:vAlign w:val="center"/>
          </w:tcPr>
          <w:p w14:paraId="545507A9" w14:textId="77777777" w:rsidR="002F10DF" w:rsidRPr="003A084B" w:rsidRDefault="002F10DF" w:rsidP="000E16F7">
            <w:pPr>
              <w:spacing w:after="0"/>
              <w:rPr>
                <w:rFonts w:eastAsia="Times New Roman"/>
              </w:rPr>
            </w:pPr>
            <w:r w:rsidRPr="003A084B">
              <w:rPr>
                <w:rFonts w:eastAsia="Times New Roman"/>
              </w:rPr>
              <w:t>-112.9</w:t>
            </w:r>
          </w:p>
        </w:tc>
        <w:tc>
          <w:tcPr>
            <w:tcW w:w="966" w:type="dxa"/>
            <w:tcBorders>
              <w:top w:val="nil"/>
              <w:left w:val="nil"/>
              <w:bottom w:val="nil"/>
              <w:right w:val="nil"/>
            </w:tcBorders>
            <w:shd w:val="clear" w:color="auto" w:fill="auto"/>
            <w:noWrap/>
            <w:vAlign w:val="center"/>
          </w:tcPr>
          <w:p w14:paraId="5D13D1EF" w14:textId="77777777" w:rsidR="002F10DF" w:rsidRPr="003A084B" w:rsidRDefault="002F10DF" w:rsidP="000E16F7">
            <w:pPr>
              <w:spacing w:after="0"/>
              <w:rPr>
                <w:rFonts w:eastAsia="Times New Roman"/>
              </w:rPr>
            </w:pPr>
            <w:r w:rsidRPr="003A084B">
              <w:rPr>
                <w:rFonts w:eastAsia="Times New Roman"/>
              </w:rPr>
              <w:t>-100.0</w:t>
            </w:r>
          </w:p>
        </w:tc>
        <w:tc>
          <w:tcPr>
            <w:tcW w:w="966" w:type="dxa"/>
            <w:tcBorders>
              <w:top w:val="nil"/>
              <w:left w:val="nil"/>
              <w:bottom w:val="nil"/>
              <w:right w:val="nil"/>
            </w:tcBorders>
            <w:shd w:val="clear" w:color="auto" w:fill="auto"/>
            <w:noWrap/>
            <w:vAlign w:val="center"/>
          </w:tcPr>
          <w:p w14:paraId="5C699B1C" w14:textId="77777777" w:rsidR="002F10DF" w:rsidRPr="003A084B" w:rsidRDefault="002F10DF" w:rsidP="000E16F7">
            <w:pPr>
              <w:spacing w:after="0"/>
              <w:rPr>
                <w:rFonts w:eastAsia="Times New Roman"/>
              </w:rPr>
            </w:pPr>
            <w:r w:rsidRPr="003A084B">
              <w:rPr>
                <w:rFonts w:eastAsia="Times New Roman"/>
              </w:rPr>
              <w:t>-127.3</w:t>
            </w:r>
          </w:p>
        </w:tc>
        <w:tc>
          <w:tcPr>
            <w:tcW w:w="966" w:type="dxa"/>
            <w:tcBorders>
              <w:top w:val="nil"/>
              <w:left w:val="nil"/>
              <w:bottom w:val="nil"/>
              <w:right w:val="nil"/>
            </w:tcBorders>
            <w:shd w:val="clear" w:color="auto" w:fill="auto"/>
            <w:noWrap/>
            <w:vAlign w:val="center"/>
          </w:tcPr>
          <w:p w14:paraId="5A70607B" w14:textId="77777777" w:rsidR="002F10DF" w:rsidRPr="003A084B" w:rsidRDefault="002F10DF" w:rsidP="000E16F7">
            <w:pPr>
              <w:spacing w:after="0"/>
              <w:rPr>
                <w:rFonts w:eastAsia="Times New Roman"/>
              </w:rPr>
            </w:pPr>
            <w:r w:rsidRPr="003A084B">
              <w:rPr>
                <w:rFonts w:eastAsia="Times New Roman"/>
              </w:rPr>
              <w:t>-128.7</w:t>
            </w:r>
          </w:p>
        </w:tc>
        <w:tc>
          <w:tcPr>
            <w:tcW w:w="966" w:type="dxa"/>
            <w:tcBorders>
              <w:top w:val="nil"/>
              <w:left w:val="nil"/>
              <w:bottom w:val="nil"/>
              <w:right w:val="nil"/>
            </w:tcBorders>
            <w:shd w:val="clear" w:color="auto" w:fill="auto"/>
            <w:noWrap/>
            <w:vAlign w:val="center"/>
          </w:tcPr>
          <w:p w14:paraId="24322A53" w14:textId="77777777" w:rsidR="002F10DF" w:rsidRPr="003A084B" w:rsidRDefault="002F10DF" w:rsidP="000E16F7">
            <w:pPr>
              <w:spacing w:after="0"/>
              <w:rPr>
                <w:rFonts w:eastAsia="Times New Roman"/>
              </w:rPr>
            </w:pPr>
            <w:r w:rsidRPr="003A084B">
              <w:rPr>
                <w:rFonts w:eastAsia="Times New Roman"/>
              </w:rPr>
              <w:t>-130.0</w:t>
            </w:r>
          </w:p>
        </w:tc>
        <w:tc>
          <w:tcPr>
            <w:tcW w:w="966" w:type="dxa"/>
            <w:tcBorders>
              <w:top w:val="nil"/>
              <w:left w:val="nil"/>
              <w:bottom w:val="nil"/>
              <w:right w:val="nil"/>
            </w:tcBorders>
            <w:shd w:val="clear" w:color="auto" w:fill="auto"/>
            <w:noWrap/>
            <w:vAlign w:val="center"/>
          </w:tcPr>
          <w:p w14:paraId="338E6B40" w14:textId="77777777" w:rsidR="002F10DF" w:rsidRPr="003A084B" w:rsidRDefault="002F10DF" w:rsidP="000E16F7">
            <w:pPr>
              <w:spacing w:after="0"/>
              <w:rPr>
                <w:rFonts w:eastAsia="Times New Roman"/>
              </w:rPr>
            </w:pPr>
            <w:r w:rsidRPr="003A084B">
              <w:rPr>
                <w:rFonts w:eastAsia="Times New Roman"/>
              </w:rPr>
              <w:t>-139.0</w:t>
            </w:r>
          </w:p>
        </w:tc>
      </w:tr>
      <w:tr w:rsidR="002F10DF" w:rsidRPr="003A084B" w14:paraId="7182A7BF" w14:textId="77777777" w:rsidTr="000E16F7">
        <w:trPr>
          <w:trHeight w:val="305"/>
        </w:trPr>
        <w:tc>
          <w:tcPr>
            <w:tcW w:w="1810" w:type="dxa"/>
            <w:tcBorders>
              <w:top w:val="nil"/>
              <w:left w:val="nil"/>
              <w:bottom w:val="nil"/>
              <w:right w:val="nil"/>
            </w:tcBorders>
            <w:shd w:val="clear" w:color="auto" w:fill="auto"/>
            <w:noWrap/>
            <w:vAlign w:val="center"/>
          </w:tcPr>
          <w:p w14:paraId="386A3B16" w14:textId="77777777" w:rsidR="002F10DF" w:rsidRPr="003A084B" w:rsidRDefault="002F10DF" w:rsidP="000E16F7">
            <w:pPr>
              <w:spacing w:after="0"/>
              <w:rPr>
                <w:rFonts w:eastAsia="Times New Roman"/>
              </w:rPr>
            </w:pPr>
            <w:r w:rsidRPr="003A084B">
              <w:rPr>
                <w:rFonts w:eastAsia="Times New Roman"/>
              </w:rPr>
              <w:t>9-12 cm (δD)</w:t>
            </w:r>
          </w:p>
        </w:tc>
        <w:tc>
          <w:tcPr>
            <w:tcW w:w="966" w:type="dxa"/>
            <w:tcBorders>
              <w:top w:val="nil"/>
              <w:left w:val="nil"/>
              <w:bottom w:val="nil"/>
              <w:right w:val="nil"/>
            </w:tcBorders>
            <w:shd w:val="clear" w:color="auto" w:fill="auto"/>
            <w:noWrap/>
            <w:vAlign w:val="center"/>
          </w:tcPr>
          <w:p w14:paraId="5E697EF3" w14:textId="77777777" w:rsidR="002F10DF" w:rsidRPr="003A084B" w:rsidRDefault="002F10DF" w:rsidP="000E16F7">
            <w:pPr>
              <w:spacing w:after="0"/>
              <w:rPr>
                <w:rFonts w:eastAsia="Times New Roman"/>
              </w:rPr>
            </w:pPr>
            <w:r w:rsidRPr="003A084B">
              <w:rPr>
                <w:rFonts w:eastAsia="Times New Roman"/>
              </w:rPr>
              <w:t>-126.9</w:t>
            </w:r>
          </w:p>
        </w:tc>
        <w:tc>
          <w:tcPr>
            <w:tcW w:w="966" w:type="dxa"/>
            <w:tcBorders>
              <w:top w:val="nil"/>
              <w:left w:val="nil"/>
              <w:bottom w:val="nil"/>
              <w:right w:val="nil"/>
            </w:tcBorders>
            <w:shd w:val="clear" w:color="auto" w:fill="auto"/>
            <w:noWrap/>
            <w:vAlign w:val="center"/>
          </w:tcPr>
          <w:p w14:paraId="103826D1" w14:textId="77777777" w:rsidR="002F10DF" w:rsidRPr="003A084B" w:rsidRDefault="002F10DF" w:rsidP="000E16F7">
            <w:pPr>
              <w:spacing w:after="0"/>
              <w:rPr>
                <w:rFonts w:eastAsia="Times New Roman"/>
              </w:rPr>
            </w:pPr>
            <w:r w:rsidRPr="003A084B">
              <w:rPr>
                <w:rFonts w:eastAsia="Times New Roman"/>
              </w:rPr>
              <w:t>-149.7</w:t>
            </w:r>
          </w:p>
        </w:tc>
        <w:tc>
          <w:tcPr>
            <w:tcW w:w="966" w:type="dxa"/>
            <w:tcBorders>
              <w:top w:val="nil"/>
              <w:left w:val="nil"/>
              <w:bottom w:val="nil"/>
              <w:right w:val="nil"/>
            </w:tcBorders>
            <w:shd w:val="clear" w:color="auto" w:fill="auto"/>
            <w:noWrap/>
            <w:vAlign w:val="center"/>
          </w:tcPr>
          <w:p w14:paraId="5535E10A" w14:textId="77777777" w:rsidR="002F10DF" w:rsidRPr="003A084B" w:rsidRDefault="002F10DF" w:rsidP="000E16F7">
            <w:pPr>
              <w:spacing w:after="0"/>
              <w:rPr>
                <w:rFonts w:eastAsia="Times New Roman"/>
              </w:rPr>
            </w:pPr>
            <w:r w:rsidRPr="003A084B">
              <w:rPr>
                <w:rFonts w:eastAsia="Times New Roman"/>
              </w:rPr>
              <w:t>-134.2</w:t>
            </w:r>
          </w:p>
        </w:tc>
        <w:tc>
          <w:tcPr>
            <w:tcW w:w="966" w:type="dxa"/>
            <w:tcBorders>
              <w:top w:val="nil"/>
              <w:left w:val="nil"/>
              <w:bottom w:val="nil"/>
              <w:right w:val="nil"/>
            </w:tcBorders>
            <w:shd w:val="clear" w:color="auto" w:fill="auto"/>
            <w:noWrap/>
            <w:vAlign w:val="center"/>
          </w:tcPr>
          <w:p w14:paraId="0F07108E" w14:textId="77777777" w:rsidR="002F10DF" w:rsidRPr="003A084B" w:rsidRDefault="002F10DF" w:rsidP="000E16F7">
            <w:pPr>
              <w:spacing w:after="0"/>
              <w:rPr>
                <w:rFonts w:eastAsia="Times New Roman"/>
              </w:rPr>
            </w:pPr>
            <w:r w:rsidRPr="003A084B">
              <w:rPr>
                <w:rFonts w:eastAsia="Times New Roman"/>
              </w:rPr>
              <w:t>-118.2</w:t>
            </w:r>
          </w:p>
        </w:tc>
        <w:tc>
          <w:tcPr>
            <w:tcW w:w="966" w:type="dxa"/>
            <w:tcBorders>
              <w:top w:val="nil"/>
              <w:left w:val="nil"/>
              <w:bottom w:val="nil"/>
              <w:right w:val="nil"/>
            </w:tcBorders>
            <w:shd w:val="clear" w:color="auto" w:fill="auto"/>
            <w:noWrap/>
            <w:vAlign w:val="center"/>
          </w:tcPr>
          <w:p w14:paraId="1D12DBD9" w14:textId="77777777" w:rsidR="002F10DF" w:rsidRPr="003A084B" w:rsidRDefault="002F10DF" w:rsidP="000E16F7">
            <w:pPr>
              <w:spacing w:after="0"/>
              <w:rPr>
                <w:rFonts w:eastAsia="Times New Roman"/>
              </w:rPr>
            </w:pPr>
            <w:r w:rsidRPr="003A084B">
              <w:rPr>
                <w:rFonts w:eastAsia="Times New Roman"/>
              </w:rPr>
              <w:t>-113.6</w:t>
            </w:r>
          </w:p>
        </w:tc>
        <w:tc>
          <w:tcPr>
            <w:tcW w:w="966" w:type="dxa"/>
            <w:tcBorders>
              <w:top w:val="nil"/>
              <w:left w:val="nil"/>
              <w:bottom w:val="nil"/>
              <w:right w:val="nil"/>
            </w:tcBorders>
            <w:shd w:val="clear" w:color="auto" w:fill="auto"/>
            <w:noWrap/>
            <w:vAlign w:val="center"/>
          </w:tcPr>
          <w:p w14:paraId="7788D983" w14:textId="77777777" w:rsidR="002F10DF" w:rsidRPr="003A084B" w:rsidRDefault="002F10DF" w:rsidP="000E16F7">
            <w:pPr>
              <w:spacing w:after="0"/>
              <w:rPr>
                <w:rFonts w:eastAsia="Times New Roman"/>
              </w:rPr>
            </w:pPr>
            <w:r w:rsidRPr="003A084B">
              <w:rPr>
                <w:rFonts w:eastAsia="Times New Roman"/>
              </w:rPr>
              <w:t>-126.7</w:t>
            </w:r>
          </w:p>
        </w:tc>
        <w:tc>
          <w:tcPr>
            <w:tcW w:w="966" w:type="dxa"/>
            <w:tcBorders>
              <w:top w:val="nil"/>
              <w:left w:val="nil"/>
              <w:bottom w:val="nil"/>
              <w:right w:val="nil"/>
            </w:tcBorders>
            <w:shd w:val="clear" w:color="auto" w:fill="auto"/>
            <w:noWrap/>
            <w:vAlign w:val="center"/>
          </w:tcPr>
          <w:p w14:paraId="580D73F2" w14:textId="77777777" w:rsidR="002F10DF" w:rsidRPr="003A084B" w:rsidRDefault="002F10DF" w:rsidP="000E16F7">
            <w:pPr>
              <w:spacing w:after="0"/>
              <w:rPr>
                <w:rFonts w:eastAsia="Times New Roman"/>
              </w:rPr>
            </w:pPr>
            <w:r w:rsidRPr="003A084B">
              <w:rPr>
                <w:rFonts w:eastAsia="Times New Roman"/>
              </w:rPr>
              <w:t>-129.2</w:t>
            </w:r>
          </w:p>
        </w:tc>
        <w:tc>
          <w:tcPr>
            <w:tcW w:w="966" w:type="dxa"/>
            <w:tcBorders>
              <w:top w:val="nil"/>
              <w:left w:val="nil"/>
              <w:bottom w:val="nil"/>
              <w:right w:val="nil"/>
            </w:tcBorders>
            <w:shd w:val="clear" w:color="auto" w:fill="auto"/>
            <w:noWrap/>
            <w:vAlign w:val="center"/>
          </w:tcPr>
          <w:p w14:paraId="1725E069" w14:textId="77777777" w:rsidR="002F10DF" w:rsidRPr="003A084B" w:rsidRDefault="002F10DF" w:rsidP="000E16F7">
            <w:pPr>
              <w:spacing w:after="0"/>
              <w:rPr>
                <w:rFonts w:eastAsia="Times New Roman"/>
              </w:rPr>
            </w:pPr>
            <w:r w:rsidRPr="003A084B">
              <w:rPr>
                <w:rFonts w:eastAsia="Times New Roman"/>
              </w:rPr>
              <w:t>-128.8</w:t>
            </w:r>
          </w:p>
        </w:tc>
        <w:tc>
          <w:tcPr>
            <w:tcW w:w="966" w:type="dxa"/>
            <w:tcBorders>
              <w:top w:val="nil"/>
              <w:left w:val="nil"/>
              <w:bottom w:val="nil"/>
              <w:right w:val="nil"/>
            </w:tcBorders>
            <w:shd w:val="clear" w:color="auto" w:fill="auto"/>
            <w:noWrap/>
            <w:vAlign w:val="center"/>
          </w:tcPr>
          <w:p w14:paraId="231ED94A" w14:textId="77777777" w:rsidR="002F10DF" w:rsidRPr="003A084B" w:rsidRDefault="002F10DF" w:rsidP="000E16F7">
            <w:pPr>
              <w:spacing w:after="0"/>
              <w:rPr>
                <w:rFonts w:eastAsia="Times New Roman"/>
              </w:rPr>
            </w:pPr>
            <w:r w:rsidRPr="003A084B">
              <w:rPr>
                <w:rFonts w:eastAsia="Times New Roman"/>
              </w:rPr>
              <w:t>-137.6</w:t>
            </w:r>
          </w:p>
        </w:tc>
      </w:tr>
      <w:tr w:rsidR="002F10DF" w:rsidRPr="003A084B" w14:paraId="4DD91C22" w14:textId="77777777" w:rsidTr="000E16F7">
        <w:trPr>
          <w:trHeight w:val="305"/>
        </w:trPr>
        <w:tc>
          <w:tcPr>
            <w:tcW w:w="1810" w:type="dxa"/>
            <w:tcBorders>
              <w:top w:val="nil"/>
              <w:left w:val="nil"/>
              <w:bottom w:val="nil"/>
              <w:right w:val="nil"/>
            </w:tcBorders>
            <w:shd w:val="clear" w:color="auto" w:fill="auto"/>
            <w:noWrap/>
            <w:vAlign w:val="center"/>
          </w:tcPr>
          <w:p w14:paraId="3C6A4F9C" w14:textId="77777777" w:rsidR="002F10DF" w:rsidRPr="003A084B" w:rsidRDefault="002F10DF" w:rsidP="000E16F7">
            <w:pPr>
              <w:spacing w:after="0"/>
              <w:rPr>
                <w:rFonts w:eastAsia="Times New Roman"/>
              </w:rPr>
            </w:pPr>
            <w:r w:rsidRPr="003A084B">
              <w:rPr>
                <w:rFonts w:eastAsia="Times New Roman"/>
              </w:rPr>
              <w:t>12-15cm (δD)</w:t>
            </w:r>
          </w:p>
        </w:tc>
        <w:tc>
          <w:tcPr>
            <w:tcW w:w="966" w:type="dxa"/>
            <w:tcBorders>
              <w:top w:val="nil"/>
              <w:left w:val="nil"/>
              <w:bottom w:val="nil"/>
              <w:right w:val="nil"/>
            </w:tcBorders>
            <w:shd w:val="clear" w:color="auto" w:fill="auto"/>
            <w:noWrap/>
            <w:vAlign w:val="center"/>
          </w:tcPr>
          <w:p w14:paraId="557CEC03" w14:textId="77777777" w:rsidR="002F10DF" w:rsidRPr="003A084B" w:rsidRDefault="002F10DF" w:rsidP="000E16F7">
            <w:pPr>
              <w:spacing w:after="0"/>
              <w:rPr>
                <w:rFonts w:eastAsia="Times New Roman"/>
              </w:rPr>
            </w:pPr>
            <w:r w:rsidRPr="003A084B">
              <w:rPr>
                <w:rFonts w:eastAsia="Times New Roman"/>
              </w:rPr>
              <w:t>-123.2</w:t>
            </w:r>
          </w:p>
        </w:tc>
        <w:tc>
          <w:tcPr>
            <w:tcW w:w="966" w:type="dxa"/>
            <w:tcBorders>
              <w:top w:val="nil"/>
              <w:left w:val="nil"/>
              <w:bottom w:val="nil"/>
              <w:right w:val="nil"/>
            </w:tcBorders>
            <w:shd w:val="clear" w:color="auto" w:fill="auto"/>
            <w:noWrap/>
            <w:vAlign w:val="center"/>
          </w:tcPr>
          <w:p w14:paraId="34770ED9" w14:textId="77777777" w:rsidR="002F10DF" w:rsidRPr="003A084B" w:rsidRDefault="002F10DF" w:rsidP="000E16F7">
            <w:pPr>
              <w:spacing w:after="0"/>
              <w:rPr>
                <w:rFonts w:eastAsia="Times New Roman"/>
              </w:rPr>
            </w:pPr>
            <w:r w:rsidRPr="003A084B">
              <w:rPr>
                <w:rFonts w:eastAsia="Times New Roman"/>
              </w:rPr>
              <w:t>-134.9</w:t>
            </w:r>
          </w:p>
        </w:tc>
        <w:tc>
          <w:tcPr>
            <w:tcW w:w="966" w:type="dxa"/>
            <w:tcBorders>
              <w:top w:val="nil"/>
              <w:left w:val="nil"/>
              <w:bottom w:val="nil"/>
              <w:right w:val="nil"/>
            </w:tcBorders>
            <w:shd w:val="clear" w:color="auto" w:fill="auto"/>
            <w:noWrap/>
            <w:vAlign w:val="center"/>
          </w:tcPr>
          <w:p w14:paraId="568179EA"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402EF31B" w14:textId="77777777" w:rsidR="002F10DF" w:rsidRPr="003A084B" w:rsidRDefault="002F10DF" w:rsidP="000E16F7">
            <w:pPr>
              <w:spacing w:after="0"/>
              <w:rPr>
                <w:rFonts w:eastAsia="Times New Roman"/>
              </w:rPr>
            </w:pPr>
            <w:r w:rsidRPr="003A084B">
              <w:rPr>
                <w:rFonts w:eastAsia="Times New Roman"/>
              </w:rPr>
              <w:t>-106.8</w:t>
            </w:r>
          </w:p>
        </w:tc>
        <w:tc>
          <w:tcPr>
            <w:tcW w:w="966" w:type="dxa"/>
            <w:tcBorders>
              <w:top w:val="nil"/>
              <w:left w:val="nil"/>
              <w:bottom w:val="nil"/>
              <w:right w:val="nil"/>
            </w:tcBorders>
            <w:shd w:val="clear" w:color="auto" w:fill="auto"/>
            <w:noWrap/>
            <w:vAlign w:val="center"/>
          </w:tcPr>
          <w:p w14:paraId="64311844" w14:textId="77777777" w:rsidR="002F10DF" w:rsidRPr="003A084B" w:rsidRDefault="002F10DF" w:rsidP="000E16F7">
            <w:pPr>
              <w:spacing w:after="0"/>
              <w:rPr>
                <w:rFonts w:eastAsia="Times New Roman"/>
              </w:rPr>
            </w:pPr>
            <w:r w:rsidRPr="003A084B">
              <w:rPr>
                <w:rFonts w:eastAsia="Times New Roman"/>
              </w:rPr>
              <w:t>-109.6</w:t>
            </w:r>
          </w:p>
        </w:tc>
        <w:tc>
          <w:tcPr>
            <w:tcW w:w="966" w:type="dxa"/>
            <w:tcBorders>
              <w:top w:val="nil"/>
              <w:left w:val="nil"/>
              <w:bottom w:val="nil"/>
              <w:right w:val="nil"/>
            </w:tcBorders>
            <w:shd w:val="clear" w:color="auto" w:fill="auto"/>
            <w:noWrap/>
            <w:vAlign w:val="center"/>
          </w:tcPr>
          <w:p w14:paraId="4A7CD127" w14:textId="77777777" w:rsidR="002F10DF" w:rsidRPr="003A084B" w:rsidRDefault="002F10DF" w:rsidP="000E16F7">
            <w:pPr>
              <w:spacing w:after="0"/>
              <w:rPr>
                <w:rFonts w:eastAsia="Times New Roman"/>
              </w:rPr>
            </w:pPr>
            <w:r w:rsidRPr="003A084B">
              <w:rPr>
                <w:rFonts w:eastAsia="Times New Roman"/>
              </w:rPr>
              <w:t>-126.3</w:t>
            </w:r>
          </w:p>
        </w:tc>
        <w:tc>
          <w:tcPr>
            <w:tcW w:w="966" w:type="dxa"/>
            <w:tcBorders>
              <w:top w:val="nil"/>
              <w:left w:val="nil"/>
              <w:bottom w:val="nil"/>
              <w:right w:val="nil"/>
            </w:tcBorders>
            <w:shd w:val="clear" w:color="auto" w:fill="auto"/>
            <w:noWrap/>
            <w:vAlign w:val="center"/>
          </w:tcPr>
          <w:p w14:paraId="3170A6F3" w14:textId="77777777" w:rsidR="002F10DF" w:rsidRPr="003A084B" w:rsidRDefault="002F10DF" w:rsidP="000E16F7">
            <w:pPr>
              <w:spacing w:after="0"/>
              <w:rPr>
                <w:rFonts w:eastAsia="Times New Roman"/>
              </w:rPr>
            </w:pPr>
            <w:r w:rsidRPr="003A084B">
              <w:rPr>
                <w:rFonts w:eastAsia="Times New Roman"/>
              </w:rPr>
              <w:t>-131.1</w:t>
            </w:r>
          </w:p>
        </w:tc>
        <w:tc>
          <w:tcPr>
            <w:tcW w:w="966" w:type="dxa"/>
            <w:tcBorders>
              <w:top w:val="nil"/>
              <w:left w:val="nil"/>
              <w:bottom w:val="nil"/>
              <w:right w:val="nil"/>
            </w:tcBorders>
            <w:shd w:val="clear" w:color="auto" w:fill="auto"/>
            <w:noWrap/>
            <w:vAlign w:val="center"/>
          </w:tcPr>
          <w:p w14:paraId="49C193B1" w14:textId="77777777" w:rsidR="002F10DF" w:rsidRPr="003A084B" w:rsidRDefault="002F10DF" w:rsidP="000E16F7">
            <w:pPr>
              <w:spacing w:after="0"/>
              <w:rPr>
                <w:rFonts w:eastAsia="Times New Roman"/>
              </w:rPr>
            </w:pPr>
            <w:r w:rsidRPr="003A084B">
              <w:rPr>
                <w:rFonts w:eastAsia="Times New Roman"/>
              </w:rPr>
              <w:t>-142.4</w:t>
            </w:r>
          </w:p>
        </w:tc>
        <w:tc>
          <w:tcPr>
            <w:tcW w:w="966" w:type="dxa"/>
            <w:tcBorders>
              <w:top w:val="nil"/>
              <w:left w:val="nil"/>
              <w:bottom w:val="nil"/>
              <w:right w:val="nil"/>
            </w:tcBorders>
            <w:shd w:val="clear" w:color="auto" w:fill="auto"/>
            <w:noWrap/>
            <w:vAlign w:val="center"/>
          </w:tcPr>
          <w:p w14:paraId="224BB7DB"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6FA9CDA0" w14:textId="77777777" w:rsidTr="000E16F7">
        <w:trPr>
          <w:trHeight w:val="305"/>
        </w:trPr>
        <w:tc>
          <w:tcPr>
            <w:tcW w:w="1810" w:type="dxa"/>
            <w:tcBorders>
              <w:top w:val="nil"/>
              <w:left w:val="nil"/>
              <w:bottom w:val="nil"/>
              <w:right w:val="nil"/>
            </w:tcBorders>
            <w:shd w:val="clear" w:color="auto" w:fill="auto"/>
            <w:noWrap/>
            <w:vAlign w:val="center"/>
          </w:tcPr>
          <w:p w14:paraId="1D191A72" w14:textId="77777777" w:rsidR="002F10DF" w:rsidRPr="003A084B" w:rsidRDefault="002F10DF" w:rsidP="000E16F7">
            <w:pPr>
              <w:spacing w:after="0"/>
              <w:rPr>
                <w:rFonts w:eastAsia="Times New Roman"/>
              </w:rPr>
            </w:pPr>
            <w:r w:rsidRPr="003A084B">
              <w:rPr>
                <w:rFonts w:eastAsia="Times New Roman"/>
              </w:rPr>
              <w:lastRenderedPageBreak/>
              <w:t>15-18cm (δD)</w:t>
            </w:r>
          </w:p>
        </w:tc>
        <w:tc>
          <w:tcPr>
            <w:tcW w:w="966" w:type="dxa"/>
            <w:tcBorders>
              <w:top w:val="nil"/>
              <w:left w:val="nil"/>
              <w:bottom w:val="nil"/>
              <w:right w:val="nil"/>
            </w:tcBorders>
            <w:shd w:val="clear" w:color="auto" w:fill="auto"/>
            <w:noWrap/>
            <w:vAlign w:val="center"/>
          </w:tcPr>
          <w:p w14:paraId="671855F0" w14:textId="77777777" w:rsidR="002F10DF" w:rsidRPr="003A084B" w:rsidRDefault="002F10DF" w:rsidP="000E16F7">
            <w:pPr>
              <w:spacing w:after="0"/>
              <w:rPr>
                <w:rFonts w:eastAsia="Times New Roman"/>
              </w:rPr>
            </w:pPr>
            <w:r w:rsidRPr="003A084B">
              <w:rPr>
                <w:rFonts w:eastAsia="Times New Roman"/>
              </w:rPr>
              <w:t>-139.6</w:t>
            </w:r>
          </w:p>
        </w:tc>
        <w:tc>
          <w:tcPr>
            <w:tcW w:w="966" w:type="dxa"/>
            <w:tcBorders>
              <w:top w:val="nil"/>
              <w:left w:val="nil"/>
              <w:bottom w:val="nil"/>
              <w:right w:val="nil"/>
            </w:tcBorders>
            <w:shd w:val="clear" w:color="auto" w:fill="auto"/>
            <w:noWrap/>
            <w:vAlign w:val="center"/>
          </w:tcPr>
          <w:p w14:paraId="2BA5BFD1" w14:textId="77777777" w:rsidR="002F10DF" w:rsidRPr="003A084B" w:rsidRDefault="002F10DF" w:rsidP="000E16F7">
            <w:pPr>
              <w:spacing w:after="0"/>
              <w:rPr>
                <w:rFonts w:eastAsia="Times New Roman"/>
              </w:rPr>
            </w:pPr>
            <w:r w:rsidRPr="003A084B">
              <w:rPr>
                <w:rFonts w:eastAsia="Times New Roman"/>
              </w:rPr>
              <w:t>-140.5</w:t>
            </w:r>
          </w:p>
        </w:tc>
        <w:tc>
          <w:tcPr>
            <w:tcW w:w="966" w:type="dxa"/>
            <w:tcBorders>
              <w:top w:val="nil"/>
              <w:left w:val="nil"/>
              <w:bottom w:val="nil"/>
              <w:right w:val="nil"/>
            </w:tcBorders>
            <w:shd w:val="clear" w:color="auto" w:fill="auto"/>
            <w:noWrap/>
            <w:vAlign w:val="center"/>
          </w:tcPr>
          <w:p w14:paraId="10BC706C" w14:textId="77777777" w:rsidR="002F10DF" w:rsidRPr="003A084B" w:rsidRDefault="002F10DF" w:rsidP="000E16F7">
            <w:pPr>
              <w:spacing w:after="0"/>
              <w:rPr>
                <w:rFonts w:eastAsia="Times New Roman"/>
              </w:rPr>
            </w:pPr>
            <w:r w:rsidRPr="003A084B">
              <w:rPr>
                <w:rFonts w:eastAsia="Times New Roman"/>
              </w:rPr>
              <w:t>-163.8</w:t>
            </w:r>
          </w:p>
        </w:tc>
        <w:tc>
          <w:tcPr>
            <w:tcW w:w="966" w:type="dxa"/>
            <w:tcBorders>
              <w:top w:val="nil"/>
              <w:left w:val="nil"/>
              <w:bottom w:val="nil"/>
              <w:right w:val="nil"/>
            </w:tcBorders>
            <w:shd w:val="clear" w:color="auto" w:fill="auto"/>
            <w:noWrap/>
            <w:vAlign w:val="center"/>
          </w:tcPr>
          <w:p w14:paraId="28319B41" w14:textId="77777777" w:rsidR="002F10DF" w:rsidRPr="003A084B" w:rsidRDefault="002F10DF" w:rsidP="000E16F7">
            <w:pPr>
              <w:spacing w:after="0"/>
              <w:rPr>
                <w:rFonts w:eastAsia="Times New Roman"/>
              </w:rPr>
            </w:pPr>
            <w:r w:rsidRPr="003A084B">
              <w:rPr>
                <w:rFonts w:eastAsia="Times New Roman"/>
              </w:rPr>
              <w:t>-141.8</w:t>
            </w:r>
          </w:p>
        </w:tc>
        <w:tc>
          <w:tcPr>
            <w:tcW w:w="966" w:type="dxa"/>
            <w:tcBorders>
              <w:top w:val="nil"/>
              <w:left w:val="nil"/>
              <w:bottom w:val="nil"/>
              <w:right w:val="nil"/>
            </w:tcBorders>
            <w:shd w:val="clear" w:color="auto" w:fill="auto"/>
            <w:noWrap/>
            <w:vAlign w:val="center"/>
          </w:tcPr>
          <w:p w14:paraId="121DD30D" w14:textId="77777777" w:rsidR="002F10DF" w:rsidRPr="003A084B" w:rsidRDefault="002F10DF" w:rsidP="000E16F7">
            <w:pPr>
              <w:spacing w:after="0"/>
              <w:rPr>
                <w:rFonts w:eastAsia="Times New Roman"/>
              </w:rPr>
            </w:pPr>
            <w:r w:rsidRPr="003A084B">
              <w:rPr>
                <w:rFonts w:eastAsia="Times New Roman"/>
              </w:rPr>
              <w:t>-110.6</w:t>
            </w:r>
          </w:p>
        </w:tc>
        <w:tc>
          <w:tcPr>
            <w:tcW w:w="966" w:type="dxa"/>
            <w:tcBorders>
              <w:top w:val="nil"/>
              <w:left w:val="nil"/>
              <w:bottom w:val="nil"/>
              <w:right w:val="nil"/>
            </w:tcBorders>
            <w:shd w:val="clear" w:color="auto" w:fill="auto"/>
            <w:noWrap/>
            <w:vAlign w:val="center"/>
          </w:tcPr>
          <w:p w14:paraId="1D36434F" w14:textId="77777777" w:rsidR="002F10DF" w:rsidRPr="003A084B" w:rsidRDefault="002F10DF" w:rsidP="000E16F7">
            <w:pPr>
              <w:spacing w:after="0"/>
              <w:rPr>
                <w:rFonts w:eastAsia="Times New Roman"/>
              </w:rPr>
            </w:pPr>
            <w:r w:rsidRPr="003A084B">
              <w:rPr>
                <w:rFonts w:eastAsia="Times New Roman"/>
              </w:rPr>
              <w:t>-132.2</w:t>
            </w:r>
          </w:p>
        </w:tc>
        <w:tc>
          <w:tcPr>
            <w:tcW w:w="966" w:type="dxa"/>
            <w:tcBorders>
              <w:top w:val="nil"/>
              <w:left w:val="nil"/>
              <w:bottom w:val="nil"/>
              <w:right w:val="nil"/>
            </w:tcBorders>
            <w:shd w:val="clear" w:color="auto" w:fill="auto"/>
            <w:noWrap/>
            <w:vAlign w:val="center"/>
          </w:tcPr>
          <w:p w14:paraId="45C10045" w14:textId="77777777" w:rsidR="002F10DF" w:rsidRPr="003A084B" w:rsidRDefault="002F10DF" w:rsidP="000E16F7">
            <w:pPr>
              <w:spacing w:after="0"/>
              <w:rPr>
                <w:rFonts w:eastAsia="Times New Roman"/>
              </w:rPr>
            </w:pPr>
            <w:r w:rsidRPr="003A084B">
              <w:rPr>
                <w:rFonts w:eastAsia="Times New Roman"/>
              </w:rPr>
              <w:t>-151.1</w:t>
            </w:r>
          </w:p>
        </w:tc>
        <w:tc>
          <w:tcPr>
            <w:tcW w:w="966" w:type="dxa"/>
            <w:tcBorders>
              <w:top w:val="nil"/>
              <w:left w:val="nil"/>
              <w:bottom w:val="nil"/>
              <w:right w:val="nil"/>
            </w:tcBorders>
            <w:shd w:val="clear" w:color="auto" w:fill="auto"/>
            <w:noWrap/>
            <w:vAlign w:val="center"/>
          </w:tcPr>
          <w:p w14:paraId="1834375A" w14:textId="77777777" w:rsidR="002F10DF" w:rsidRPr="003A084B" w:rsidRDefault="002F10DF" w:rsidP="000E16F7">
            <w:pPr>
              <w:spacing w:after="0"/>
              <w:rPr>
                <w:rFonts w:eastAsia="Times New Roman"/>
              </w:rPr>
            </w:pPr>
            <w:r w:rsidRPr="003A084B">
              <w:rPr>
                <w:rFonts w:eastAsia="Times New Roman"/>
              </w:rPr>
              <w:t>-138.3</w:t>
            </w:r>
          </w:p>
        </w:tc>
        <w:tc>
          <w:tcPr>
            <w:tcW w:w="966" w:type="dxa"/>
            <w:tcBorders>
              <w:top w:val="nil"/>
              <w:left w:val="nil"/>
              <w:bottom w:val="nil"/>
              <w:right w:val="nil"/>
            </w:tcBorders>
            <w:shd w:val="clear" w:color="auto" w:fill="auto"/>
            <w:noWrap/>
            <w:vAlign w:val="center"/>
          </w:tcPr>
          <w:p w14:paraId="263C3AD5" w14:textId="77777777" w:rsidR="002F10DF" w:rsidRPr="003A084B" w:rsidRDefault="002F10DF" w:rsidP="000E16F7">
            <w:pPr>
              <w:spacing w:after="0"/>
              <w:rPr>
                <w:rFonts w:eastAsia="Times New Roman"/>
              </w:rPr>
            </w:pPr>
            <w:r w:rsidRPr="003A084B">
              <w:rPr>
                <w:rFonts w:eastAsia="Times New Roman"/>
              </w:rPr>
              <w:t>N.A.</w:t>
            </w:r>
          </w:p>
        </w:tc>
      </w:tr>
      <w:tr w:rsidR="002F10DF" w:rsidRPr="003A084B" w14:paraId="15576686" w14:textId="77777777" w:rsidTr="000E16F7">
        <w:trPr>
          <w:trHeight w:val="305"/>
        </w:trPr>
        <w:tc>
          <w:tcPr>
            <w:tcW w:w="1810" w:type="dxa"/>
            <w:tcBorders>
              <w:top w:val="nil"/>
              <w:left w:val="nil"/>
              <w:bottom w:val="nil"/>
              <w:right w:val="nil"/>
            </w:tcBorders>
            <w:shd w:val="clear" w:color="auto" w:fill="auto"/>
            <w:noWrap/>
            <w:vAlign w:val="center"/>
          </w:tcPr>
          <w:p w14:paraId="60426191" w14:textId="77777777" w:rsidR="002F10DF" w:rsidRPr="003A084B" w:rsidRDefault="002F10DF" w:rsidP="000E16F7">
            <w:pPr>
              <w:spacing w:after="0"/>
              <w:rPr>
                <w:rFonts w:eastAsia="Times New Roman"/>
              </w:rPr>
            </w:pPr>
            <w:r w:rsidRPr="003A084B">
              <w:rPr>
                <w:rFonts w:eastAsia="Times New Roman"/>
              </w:rPr>
              <w:t>18-20cm (δD)</w:t>
            </w:r>
          </w:p>
        </w:tc>
        <w:tc>
          <w:tcPr>
            <w:tcW w:w="966" w:type="dxa"/>
            <w:tcBorders>
              <w:top w:val="nil"/>
              <w:left w:val="nil"/>
              <w:bottom w:val="nil"/>
              <w:right w:val="nil"/>
            </w:tcBorders>
            <w:shd w:val="clear" w:color="auto" w:fill="auto"/>
            <w:noWrap/>
            <w:vAlign w:val="center"/>
          </w:tcPr>
          <w:p w14:paraId="6DA5EDFC" w14:textId="77777777" w:rsidR="002F10DF" w:rsidRPr="003A084B" w:rsidRDefault="002F10DF" w:rsidP="000E16F7">
            <w:pPr>
              <w:spacing w:after="0"/>
              <w:rPr>
                <w:rFonts w:eastAsia="Times New Roman"/>
              </w:rPr>
            </w:pPr>
            <w:r w:rsidRPr="003A084B">
              <w:rPr>
                <w:rFonts w:eastAsia="Times New Roman"/>
              </w:rPr>
              <w:t>-129.3</w:t>
            </w:r>
          </w:p>
        </w:tc>
        <w:tc>
          <w:tcPr>
            <w:tcW w:w="966" w:type="dxa"/>
            <w:tcBorders>
              <w:top w:val="nil"/>
              <w:left w:val="nil"/>
              <w:bottom w:val="nil"/>
              <w:right w:val="nil"/>
            </w:tcBorders>
            <w:shd w:val="clear" w:color="auto" w:fill="auto"/>
            <w:noWrap/>
            <w:vAlign w:val="center"/>
          </w:tcPr>
          <w:p w14:paraId="11A7D57C" w14:textId="77777777" w:rsidR="002F10DF" w:rsidRPr="003A084B" w:rsidRDefault="002F10DF" w:rsidP="000E16F7">
            <w:pPr>
              <w:spacing w:after="0"/>
              <w:rPr>
                <w:rFonts w:eastAsia="Times New Roman"/>
              </w:rPr>
            </w:pPr>
            <w:r w:rsidRPr="003A084B">
              <w:rPr>
                <w:rFonts w:eastAsia="Times New Roman"/>
              </w:rPr>
              <w:t>-150.6</w:t>
            </w:r>
          </w:p>
        </w:tc>
        <w:tc>
          <w:tcPr>
            <w:tcW w:w="966" w:type="dxa"/>
            <w:tcBorders>
              <w:top w:val="nil"/>
              <w:left w:val="nil"/>
              <w:bottom w:val="nil"/>
              <w:right w:val="nil"/>
            </w:tcBorders>
            <w:shd w:val="clear" w:color="auto" w:fill="auto"/>
            <w:noWrap/>
            <w:vAlign w:val="center"/>
          </w:tcPr>
          <w:p w14:paraId="6EB5B01D" w14:textId="77777777" w:rsidR="002F10DF" w:rsidRPr="003A084B" w:rsidRDefault="002F10DF" w:rsidP="000E16F7">
            <w:pPr>
              <w:spacing w:after="0"/>
              <w:rPr>
                <w:rFonts w:eastAsia="Times New Roman"/>
              </w:rPr>
            </w:pPr>
            <w:r w:rsidRPr="003A084B">
              <w:rPr>
                <w:rFonts w:eastAsia="Times New Roman"/>
              </w:rPr>
              <w:t>-139.1</w:t>
            </w:r>
          </w:p>
        </w:tc>
        <w:tc>
          <w:tcPr>
            <w:tcW w:w="966" w:type="dxa"/>
            <w:tcBorders>
              <w:top w:val="nil"/>
              <w:left w:val="nil"/>
              <w:bottom w:val="nil"/>
              <w:right w:val="nil"/>
            </w:tcBorders>
            <w:shd w:val="clear" w:color="auto" w:fill="auto"/>
            <w:noWrap/>
            <w:vAlign w:val="center"/>
          </w:tcPr>
          <w:p w14:paraId="4B323FF8" w14:textId="77777777" w:rsidR="002F10DF" w:rsidRPr="003A084B" w:rsidRDefault="002F10DF" w:rsidP="000E16F7">
            <w:pPr>
              <w:spacing w:after="0"/>
              <w:rPr>
                <w:rFonts w:eastAsia="Times New Roman"/>
              </w:rPr>
            </w:pPr>
            <w:r w:rsidRPr="003A084B">
              <w:rPr>
                <w:rFonts w:eastAsia="Times New Roman"/>
              </w:rPr>
              <w:t>-116.5</w:t>
            </w:r>
          </w:p>
        </w:tc>
        <w:tc>
          <w:tcPr>
            <w:tcW w:w="966" w:type="dxa"/>
            <w:tcBorders>
              <w:top w:val="nil"/>
              <w:left w:val="nil"/>
              <w:bottom w:val="nil"/>
              <w:right w:val="nil"/>
            </w:tcBorders>
            <w:shd w:val="clear" w:color="auto" w:fill="auto"/>
            <w:noWrap/>
            <w:vAlign w:val="center"/>
          </w:tcPr>
          <w:p w14:paraId="61CCFB9C" w14:textId="77777777" w:rsidR="002F10DF" w:rsidRPr="003A084B" w:rsidRDefault="002F10DF" w:rsidP="000E16F7">
            <w:pPr>
              <w:spacing w:after="0"/>
              <w:rPr>
                <w:rFonts w:eastAsia="Times New Roman"/>
              </w:rPr>
            </w:pPr>
            <w:r w:rsidRPr="003A084B">
              <w:rPr>
                <w:rFonts w:eastAsia="Times New Roman"/>
              </w:rPr>
              <w:t>-114.9</w:t>
            </w:r>
          </w:p>
        </w:tc>
        <w:tc>
          <w:tcPr>
            <w:tcW w:w="966" w:type="dxa"/>
            <w:tcBorders>
              <w:top w:val="nil"/>
              <w:left w:val="nil"/>
              <w:bottom w:val="nil"/>
              <w:right w:val="nil"/>
            </w:tcBorders>
            <w:shd w:val="clear" w:color="auto" w:fill="auto"/>
            <w:noWrap/>
            <w:vAlign w:val="center"/>
          </w:tcPr>
          <w:p w14:paraId="0FDD8CCE" w14:textId="77777777" w:rsidR="002F10DF" w:rsidRPr="003A084B" w:rsidRDefault="002F10DF" w:rsidP="000E16F7">
            <w:pPr>
              <w:spacing w:after="0"/>
              <w:rPr>
                <w:rFonts w:eastAsia="Times New Roman"/>
              </w:rPr>
            </w:pPr>
            <w:r w:rsidRPr="003A084B">
              <w:rPr>
                <w:rFonts w:eastAsia="Times New Roman"/>
              </w:rPr>
              <w:t>-132.6</w:t>
            </w:r>
          </w:p>
        </w:tc>
        <w:tc>
          <w:tcPr>
            <w:tcW w:w="966" w:type="dxa"/>
            <w:tcBorders>
              <w:top w:val="nil"/>
              <w:left w:val="nil"/>
              <w:bottom w:val="nil"/>
              <w:right w:val="nil"/>
            </w:tcBorders>
            <w:shd w:val="clear" w:color="auto" w:fill="auto"/>
            <w:noWrap/>
            <w:vAlign w:val="center"/>
          </w:tcPr>
          <w:p w14:paraId="416F7B59" w14:textId="77777777" w:rsidR="002F10DF" w:rsidRPr="003A084B" w:rsidRDefault="002F10DF" w:rsidP="000E16F7">
            <w:pPr>
              <w:spacing w:after="0"/>
              <w:rPr>
                <w:rFonts w:eastAsia="Times New Roman"/>
              </w:rPr>
            </w:pPr>
            <w:r w:rsidRPr="003A084B">
              <w:rPr>
                <w:rFonts w:eastAsia="Times New Roman"/>
              </w:rPr>
              <w:t>-139.0</w:t>
            </w:r>
          </w:p>
        </w:tc>
        <w:tc>
          <w:tcPr>
            <w:tcW w:w="966" w:type="dxa"/>
            <w:tcBorders>
              <w:top w:val="nil"/>
              <w:left w:val="nil"/>
              <w:bottom w:val="nil"/>
              <w:right w:val="nil"/>
            </w:tcBorders>
            <w:shd w:val="clear" w:color="auto" w:fill="auto"/>
            <w:noWrap/>
            <w:vAlign w:val="center"/>
          </w:tcPr>
          <w:p w14:paraId="6CDBEE3B" w14:textId="77777777" w:rsidR="002F10DF" w:rsidRPr="003A084B" w:rsidRDefault="002F10DF" w:rsidP="000E16F7">
            <w:pPr>
              <w:spacing w:after="0"/>
              <w:rPr>
                <w:rFonts w:eastAsia="Times New Roman"/>
              </w:rPr>
            </w:pPr>
            <w:r w:rsidRPr="003A084B">
              <w:rPr>
                <w:rFonts w:eastAsia="Times New Roman"/>
              </w:rPr>
              <w:t>-145.9</w:t>
            </w:r>
          </w:p>
        </w:tc>
        <w:tc>
          <w:tcPr>
            <w:tcW w:w="966" w:type="dxa"/>
            <w:tcBorders>
              <w:top w:val="nil"/>
              <w:left w:val="nil"/>
              <w:bottom w:val="nil"/>
              <w:right w:val="nil"/>
            </w:tcBorders>
            <w:shd w:val="clear" w:color="auto" w:fill="auto"/>
            <w:noWrap/>
            <w:vAlign w:val="center"/>
          </w:tcPr>
          <w:p w14:paraId="4C4F32A9" w14:textId="77777777" w:rsidR="002F10DF" w:rsidRPr="003A084B" w:rsidRDefault="002F10DF" w:rsidP="000E16F7">
            <w:pPr>
              <w:spacing w:after="0"/>
              <w:rPr>
                <w:rFonts w:eastAsia="Times New Roman"/>
              </w:rPr>
            </w:pPr>
            <w:r w:rsidRPr="003A084B">
              <w:rPr>
                <w:rFonts w:eastAsia="Times New Roman"/>
              </w:rPr>
              <w:t>-117.3</w:t>
            </w:r>
          </w:p>
        </w:tc>
      </w:tr>
      <w:tr w:rsidR="002F10DF" w:rsidRPr="003A084B" w14:paraId="35551765" w14:textId="77777777" w:rsidTr="000E16F7">
        <w:trPr>
          <w:trHeight w:val="305"/>
        </w:trPr>
        <w:tc>
          <w:tcPr>
            <w:tcW w:w="1810" w:type="dxa"/>
            <w:tcBorders>
              <w:top w:val="nil"/>
              <w:left w:val="nil"/>
              <w:bottom w:val="nil"/>
              <w:right w:val="nil"/>
            </w:tcBorders>
            <w:shd w:val="clear" w:color="auto" w:fill="auto"/>
            <w:noWrap/>
            <w:vAlign w:val="center"/>
          </w:tcPr>
          <w:p w14:paraId="5504D016" w14:textId="77777777" w:rsidR="002F10DF" w:rsidRPr="003A084B" w:rsidRDefault="002F10DF" w:rsidP="000E16F7">
            <w:pPr>
              <w:spacing w:after="0"/>
              <w:rPr>
                <w:rFonts w:eastAsia="Times New Roman"/>
              </w:rPr>
            </w:pPr>
            <w:r w:rsidRPr="003A084B">
              <w:rPr>
                <w:rFonts w:eastAsia="Times New Roman"/>
              </w:rPr>
              <w:t>20-22cm (δD)</w:t>
            </w:r>
          </w:p>
        </w:tc>
        <w:tc>
          <w:tcPr>
            <w:tcW w:w="966" w:type="dxa"/>
            <w:tcBorders>
              <w:top w:val="nil"/>
              <w:left w:val="nil"/>
              <w:bottom w:val="nil"/>
              <w:right w:val="nil"/>
            </w:tcBorders>
            <w:shd w:val="clear" w:color="auto" w:fill="auto"/>
            <w:noWrap/>
            <w:vAlign w:val="center"/>
          </w:tcPr>
          <w:p w14:paraId="34AFB8AE" w14:textId="77777777" w:rsidR="002F10DF" w:rsidRPr="003A084B" w:rsidRDefault="002F10DF" w:rsidP="000E16F7">
            <w:pPr>
              <w:spacing w:after="0"/>
              <w:rPr>
                <w:rFonts w:eastAsia="Times New Roman"/>
              </w:rPr>
            </w:pPr>
            <w:r w:rsidRPr="003A084B">
              <w:rPr>
                <w:rFonts w:eastAsia="Times New Roman"/>
              </w:rPr>
              <w:t>-146.0</w:t>
            </w:r>
          </w:p>
        </w:tc>
        <w:tc>
          <w:tcPr>
            <w:tcW w:w="966" w:type="dxa"/>
            <w:tcBorders>
              <w:top w:val="nil"/>
              <w:left w:val="nil"/>
              <w:bottom w:val="nil"/>
              <w:right w:val="nil"/>
            </w:tcBorders>
            <w:shd w:val="clear" w:color="auto" w:fill="auto"/>
            <w:noWrap/>
            <w:vAlign w:val="center"/>
          </w:tcPr>
          <w:p w14:paraId="544CB923" w14:textId="77777777" w:rsidR="002F10DF" w:rsidRPr="003A084B" w:rsidRDefault="002F10DF" w:rsidP="000E16F7">
            <w:pPr>
              <w:spacing w:after="0"/>
              <w:rPr>
                <w:rFonts w:eastAsia="Times New Roman"/>
              </w:rPr>
            </w:pPr>
            <w:r w:rsidRPr="003A084B">
              <w:rPr>
                <w:rFonts w:eastAsia="Times New Roman"/>
              </w:rPr>
              <w:t>-149.8</w:t>
            </w:r>
          </w:p>
        </w:tc>
        <w:tc>
          <w:tcPr>
            <w:tcW w:w="966" w:type="dxa"/>
            <w:tcBorders>
              <w:top w:val="nil"/>
              <w:left w:val="nil"/>
              <w:bottom w:val="nil"/>
              <w:right w:val="nil"/>
            </w:tcBorders>
            <w:shd w:val="clear" w:color="auto" w:fill="auto"/>
            <w:noWrap/>
            <w:vAlign w:val="center"/>
          </w:tcPr>
          <w:p w14:paraId="1E6749F6" w14:textId="77777777" w:rsidR="002F10DF" w:rsidRPr="003A084B" w:rsidRDefault="002F10DF" w:rsidP="000E16F7">
            <w:pPr>
              <w:spacing w:after="0"/>
              <w:rPr>
                <w:rFonts w:eastAsia="Times New Roman"/>
              </w:rPr>
            </w:pPr>
            <w:r w:rsidRPr="003A084B">
              <w:rPr>
                <w:rFonts w:eastAsia="Times New Roman"/>
              </w:rPr>
              <w:t>-162.1</w:t>
            </w:r>
          </w:p>
        </w:tc>
        <w:tc>
          <w:tcPr>
            <w:tcW w:w="966" w:type="dxa"/>
            <w:tcBorders>
              <w:top w:val="nil"/>
              <w:left w:val="nil"/>
              <w:bottom w:val="nil"/>
              <w:right w:val="nil"/>
            </w:tcBorders>
            <w:shd w:val="clear" w:color="auto" w:fill="auto"/>
            <w:noWrap/>
            <w:vAlign w:val="center"/>
          </w:tcPr>
          <w:p w14:paraId="7B8D1876" w14:textId="77777777" w:rsidR="002F10DF" w:rsidRPr="003A084B" w:rsidRDefault="002F10DF" w:rsidP="000E16F7">
            <w:pPr>
              <w:spacing w:after="0"/>
              <w:rPr>
                <w:rFonts w:eastAsia="Times New Roman"/>
              </w:rPr>
            </w:pPr>
            <w:r w:rsidRPr="003A084B">
              <w:rPr>
                <w:rFonts w:eastAsia="Times New Roman"/>
              </w:rPr>
              <w:t>-139.2</w:t>
            </w:r>
          </w:p>
        </w:tc>
        <w:tc>
          <w:tcPr>
            <w:tcW w:w="966" w:type="dxa"/>
            <w:tcBorders>
              <w:top w:val="nil"/>
              <w:left w:val="nil"/>
              <w:bottom w:val="nil"/>
              <w:right w:val="nil"/>
            </w:tcBorders>
            <w:shd w:val="clear" w:color="auto" w:fill="auto"/>
            <w:noWrap/>
            <w:vAlign w:val="center"/>
          </w:tcPr>
          <w:p w14:paraId="6EF06C9D" w14:textId="77777777" w:rsidR="002F10DF" w:rsidRPr="003A084B" w:rsidRDefault="002F10DF" w:rsidP="000E16F7">
            <w:pPr>
              <w:spacing w:after="0"/>
              <w:rPr>
                <w:rFonts w:eastAsia="Times New Roman"/>
              </w:rPr>
            </w:pPr>
            <w:r w:rsidRPr="003A084B">
              <w:rPr>
                <w:rFonts w:eastAsia="Times New Roman"/>
              </w:rPr>
              <w:t>-126.3</w:t>
            </w:r>
          </w:p>
        </w:tc>
        <w:tc>
          <w:tcPr>
            <w:tcW w:w="966" w:type="dxa"/>
            <w:tcBorders>
              <w:top w:val="nil"/>
              <w:left w:val="nil"/>
              <w:bottom w:val="nil"/>
              <w:right w:val="nil"/>
            </w:tcBorders>
            <w:shd w:val="clear" w:color="auto" w:fill="auto"/>
            <w:noWrap/>
            <w:vAlign w:val="center"/>
          </w:tcPr>
          <w:p w14:paraId="1883A5B8" w14:textId="77777777" w:rsidR="002F10DF" w:rsidRPr="003A084B" w:rsidRDefault="002F10DF" w:rsidP="000E16F7">
            <w:pPr>
              <w:spacing w:after="0"/>
              <w:rPr>
                <w:rFonts w:eastAsia="Times New Roman"/>
              </w:rPr>
            </w:pPr>
            <w:r w:rsidRPr="003A084B">
              <w:rPr>
                <w:rFonts w:eastAsia="Times New Roman"/>
              </w:rPr>
              <w:t>-130.5</w:t>
            </w:r>
          </w:p>
        </w:tc>
        <w:tc>
          <w:tcPr>
            <w:tcW w:w="966" w:type="dxa"/>
            <w:tcBorders>
              <w:top w:val="nil"/>
              <w:left w:val="nil"/>
              <w:bottom w:val="nil"/>
              <w:right w:val="nil"/>
            </w:tcBorders>
            <w:shd w:val="clear" w:color="auto" w:fill="auto"/>
            <w:noWrap/>
            <w:vAlign w:val="center"/>
          </w:tcPr>
          <w:p w14:paraId="0D793FDD" w14:textId="77777777" w:rsidR="002F10DF" w:rsidRPr="003A084B" w:rsidRDefault="002F10DF" w:rsidP="000E16F7">
            <w:pPr>
              <w:spacing w:after="0"/>
              <w:rPr>
                <w:rFonts w:eastAsia="Times New Roman"/>
              </w:rPr>
            </w:pPr>
            <w:r w:rsidRPr="003A084B">
              <w:rPr>
                <w:rFonts w:eastAsia="Times New Roman"/>
              </w:rPr>
              <w:t>-142.3</w:t>
            </w:r>
          </w:p>
        </w:tc>
        <w:tc>
          <w:tcPr>
            <w:tcW w:w="966" w:type="dxa"/>
            <w:tcBorders>
              <w:top w:val="nil"/>
              <w:left w:val="nil"/>
              <w:bottom w:val="nil"/>
              <w:right w:val="nil"/>
            </w:tcBorders>
            <w:shd w:val="clear" w:color="auto" w:fill="auto"/>
            <w:noWrap/>
            <w:vAlign w:val="center"/>
          </w:tcPr>
          <w:p w14:paraId="7F93C7B7" w14:textId="77777777" w:rsidR="002F10DF" w:rsidRPr="003A084B" w:rsidRDefault="002F10DF" w:rsidP="000E16F7">
            <w:pPr>
              <w:spacing w:after="0"/>
              <w:rPr>
                <w:rFonts w:eastAsia="Times New Roman"/>
              </w:rPr>
            </w:pPr>
            <w:r w:rsidRPr="003A084B">
              <w:rPr>
                <w:rFonts w:eastAsia="Times New Roman"/>
              </w:rPr>
              <w:t>-137.9</w:t>
            </w:r>
          </w:p>
        </w:tc>
        <w:tc>
          <w:tcPr>
            <w:tcW w:w="966" w:type="dxa"/>
            <w:tcBorders>
              <w:top w:val="nil"/>
              <w:left w:val="nil"/>
              <w:bottom w:val="nil"/>
              <w:right w:val="nil"/>
            </w:tcBorders>
            <w:shd w:val="clear" w:color="auto" w:fill="auto"/>
            <w:noWrap/>
            <w:vAlign w:val="center"/>
          </w:tcPr>
          <w:p w14:paraId="6361ADCA" w14:textId="77777777" w:rsidR="002F10DF" w:rsidRPr="003A084B" w:rsidRDefault="002F10DF" w:rsidP="000E16F7">
            <w:pPr>
              <w:spacing w:after="0"/>
              <w:rPr>
                <w:rFonts w:eastAsia="Times New Roman"/>
              </w:rPr>
            </w:pPr>
            <w:r w:rsidRPr="003A084B">
              <w:rPr>
                <w:rFonts w:eastAsia="Times New Roman"/>
              </w:rPr>
              <w:t>-183.9</w:t>
            </w:r>
          </w:p>
        </w:tc>
      </w:tr>
      <w:tr w:rsidR="002F10DF" w:rsidRPr="003A084B" w14:paraId="6FFD39CF" w14:textId="77777777" w:rsidTr="000E16F7">
        <w:trPr>
          <w:trHeight w:val="305"/>
        </w:trPr>
        <w:tc>
          <w:tcPr>
            <w:tcW w:w="1810" w:type="dxa"/>
            <w:tcBorders>
              <w:top w:val="nil"/>
              <w:left w:val="nil"/>
              <w:bottom w:val="nil"/>
              <w:right w:val="nil"/>
            </w:tcBorders>
            <w:shd w:val="clear" w:color="auto" w:fill="auto"/>
            <w:noWrap/>
            <w:vAlign w:val="center"/>
          </w:tcPr>
          <w:p w14:paraId="1C6F3E95" w14:textId="77777777" w:rsidR="002F10DF" w:rsidRPr="003A084B" w:rsidRDefault="002F10DF" w:rsidP="000E16F7">
            <w:pPr>
              <w:spacing w:after="0"/>
              <w:rPr>
                <w:rFonts w:eastAsia="Times New Roman"/>
              </w:rPr>
            </w:pPr>
            <w:r w:rsidRPr="003A084B">
              <w:rPr>
                <w:rFonts w:eastAsia="Times New Roman"/>
              </w:rPr>
              <w:t>22-24cm (δD)</w:t>
            </w:r>
          </w:p>
        </w:tc>
        <w:tc>
          <w:tcPr>
            <w:tcW w:w="966" w:type="dxa"/>
            <w:tcBorders>
              <w:top w:val="nil"/>
              <w:left w:val="nil"/>
              <w:bottom w:val="nil"/>
              <w:right w:val="nil"/>
            </w:tcBorders>
            <w:shd w:val="clear" w:color="auto" w:fill="auto"/>
            <w:noWrap/>
            <w:vAlign w:val="center"/>
          </w:tcPr>
          <w:p w14:paraId="72C09924" w14:textId="77777777" w:rsidR="002F10DF" w:rsidRPr="003A084B" w:rsidRDefault="002F10DF" w:rsidP="000E16F7">
            <w:pPr>
              <w:spacing w:after="0"/>
              <w:rPr>
                <w:rFonts w:eastAsia="Times New Roman"/>
              </w:rPr>
            </w:pPr>
            <w:r w:rsidRPr="003A084B">
              <w:rPr>
                <w:rFonts w:eastAsia="Times New Roman"/>
              </w:rPr>
              <w:t>-133.0</w:t>
            </w:r>
          </w:p>
        </w:tc>
        <w:tc>
          <w:tcPr>
            <w:tcW w:w="966" w:type="dxa"/>
            <w:tcBorders>
              <w:top w:val="nil"/>
              <w:left w:val="nil"/>
              <w:bottom w:val="nil"/>
              <w:right w:val="nil"/>
            </w:tcBorders>
            <w:shd w:val="clear" w:color="auto" w:fill="auto"/>
            <w:noWrap/>
            <w:vAlign w:val="center"/>
          </w:tcPr>
          <w:p w14:paraId="61BFF110" w14:textId="77777777" w:rsidR="002F10DF" w:rsidRPr="003A084B" w:rsidRDefault="002F10DF" w:rsidP="000E16F7">
            <w:pPr>
              <w:spacing w:after="0"/>
              <w:rPr>
                <w:rFonts w:eastAsia="Times New Roman"/>
              </w:rPr>
            </w:pPr>
            <w:r w:rsidRPr="003A084B">
              <w:rPr>
                <w:rFonts w:eastAsia="Times New Roman"/>
              </w:rPr>
              <w:t>-152.4</w:t>
            </w:r>
          </w:p>
        </w:tc>
        <w:tc>
          <w:tcPr>
            <w:tcW w:w="966" w:type="dxa"/>
            <w:tcBorders>
              <w:top w:val="nil"/>
              <w:left w:val="nil"/>
              <w:bottom w:val="nil"/>
              <w:right w:val="nil"/>
            </w:tcBorders>
            <w:shd w:val="clear" w:color="auto" w:fill="auto"/>
            <w:noWrap/>
            <w:vAlign w:val="center"/>
          </w:tcPr>
          <w:p w14:paraId="1B8FDDBD"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nil"/>
              <w:right w:val="nil"/>
            </w:tcBorders>
            <w:shd w:val="clear" w:color="auto" w:fill="auto"/>
            <w:noWrap/>
            <w:vAlign w:val="center"/>
          </w:tcPr>
          <w:p w14:paraId="793A56DA" w14:textId="77777777" w:rsidR="002F10DF" w:rsidRPr="003A084B" w:rsidRDefault="002F10DF" w:rsidP="000E16F7">
            <w:pPr>
              <w:spacing w:after="0"/>
              <w:rPr>
                <w:rFonts w:eastAsia="Times New Roman"/>
              </w:rPr>
            </w:pPr>
            <w:r w:rsidRPr="003A084B">
              <w:rPr>
                <w:rFonts w:eastAsia="Times New Roman"/>
              </w:rPr>
              <w:t>-162.5</w:t>
            </w:r>
          </w:p>
        </w:tc>
        <w:tc>
          <w:tcPr>
            <w:tcW w:w="966" w:type="dxa"/>
            <w:tcBorders>
              <w:top w:val="nil"/>
              <w:left w:val="nil"/>
              <w:bottom w:val="nil"/>
              <w:right w:val="nil"/>
            </w:tcBorders>
            <w:shd w:val="clear" w:color="auto" w:fill="auto"/>
            <w:noWrap/>
            <w:vAlign w:val="center"/>
          </w:tcPr>
          <w:p w14:paraId="4E22D611" w14:textId="77777777" w:rsidR="002F10DF" w:rsidRPr="003A084B" w:rsidRDefault="002F10DF" w:rsidP="000E16F7">
            <w:pPr>
              <w:spacing w:after="0"/>
              <w:rPr>
                <w:rFonts w:eastAsia="Times New Roman"/>
              </w:rPr>
            </w:pPr>
            <w:r w:rsidRPr="003A084B">
              <w:rPr>
                <w:rFonts w:eastAsia="Times New Roman"/>
              </w:rPr>
              <w:t>-149.1</w:t>
            </w:r>
          </w:p>
        </w:tc>
        <w:tc>
          <w:tcPr>
            <w:tcW w:w="966" w:type="dxa"/>
            <w:tcBorders>
              <w:top w:val="nil"/>
              <w:left w:val="nil"/>
              <w:bottom w:val="nil"/>
              <w:right w:val="nil"/>
            </w:tcBorders>
            <w:shd w:val="clear" w:color="auto" w:fill="auto"/>
            <w:noWrap/>
            <w:vAlign w:val="center"/>
          </w:tcPr>
          <w:p w14:paraId="297B212B" w14:textId="77777777" w:rsidR="002F10DF" w:rsidRPr="003A084B" w:rsidRDefault="002F10DF" w:rsidP="000E16F7">
            <w:pPr>
              <w:spacing w:after="0"/>
              <w:rPr>
                <w:rFonts w:eastAsia="Times New Roman"/>
              </w:rPr>
            </w:pPr>
            <w:r w:rsidRPr="003A084B">
              <w:rPr>
                <w:rFonts w:eastAsia="Times New Roman"/>
              </w:rPr>
              <w:t>-118.1</w:t>
            </w:r>
          </w:p>
        </w:tc>
        <w:tc>
          <w:tcPr>
            <w:tcW w:w="966" w:type="dxa"/>
            <w:tcBorders>
              <w:top w:val="nil"/>
              <w:left w:val="nil"/>
              <w:bottom w:val="nil"/>
              <w:right w:val="nil"/>
            </w:tcBorders>
            <w:shd w:val="clear" w:color="auto" w:fill="auto"/>
            <w:noWrap/>
            <w:vAlign w:val="center"/>
          </w:tcPr>
          <w:p w14:paraId="73B44409" w14:textId="77777777" w:rsidR="002F10DF" w:rsidRPr="003A084B" w:rsidRDefault="002F10DF" w:rsidP="000E16F7">
            <w:pPr>
              <w:spacing w:after="0"/>
              <w:rPr>
                <w:rFonts w:eastAsia="Times New Roman"/>
              </w:rPr>
            </w:pPr>
            <w:r w:rsidRPr="003A084B">
              <w:rPr>
                <w:rFonts w:eastAsia="Times New Roman"/>
              </w:rPr>
              <w:t>-119.9</w:t>
            </w:r>
          </w:p>
        </w:tc>
        <w:tc>
          <w:tcPr>
            <w:tcW w:w="966" w:type="dxa"/>
            <w:tcBorders>
              <w:top w:val="nil"/>
              <w:left w:val="nil"/>
              <w:bottom w:val="nil"/>
              <w:right w:val="nil"/>
            </w:tcBorders>
            <w:shd w:val="clear" w:color="auto" w:fill="auto"/>
            <w:noWrap/>
            <w:vAlign w:val="center"/>
          </w:tcPr>
          <w:p w14:paraId="65A3102B" w14:textId="77777777" w:rsidR="002F10DF" w:rsidRPr="003A084B" w:rsidRDefault="002F10DF" w:rsidP="000E16F7">
            <w:pPr>
              <w:spacing w:after="0"/>
              <w:rPr>
                <w:rFonts w:eastAsia="Times New Roman"/>
              </w:rPr>
            </w:pPr>
            <w:r w:rsidRPr="003A084B">
              <w:rPr>
                <w:rFonts w:eastAsia="Times New Roman"/>
              </w:rPr>
              <w:t>-109.3</w:t>
            </w:r>
          </w:p>
        </w:tc>
        <w:tc>
          <w:tcPr>
            <w:tcW w:w="966" w:type="dxa"/>
            <w:tcBorders>
              <w:top w:val="nil"/>
              <w:left w:val="nil"/>
              <w:bottom w:val="nil"/>
              <w:right w:val="nil"/>
            </w:tcBorders>
            <w:shd w:val="clear" w:color="auto" w:fill="auto"/>
            <w:noWrap/>
            <w:vAlign w:val="center"/>
          </w:tcPr>
          <w:p w14:paraId="3BB0280C" w14:textId="77777777" w:rsidR="002F10DF" w:rsidRPr="003A084B" w:rsidRDefault="002F10DF" w:rsidP="000E16F7">
            <w:pPr>
              <w:spacing w:after="0"/>
              <w:rPr>
                <w:rFonts w:eastAsia="Times New Roman"/>
              </w:rPr>
            </w:pPr>
            <w:r w:rsidRPr="003A084B">
              <w:rPr>
                <w:rFonts w:eastAsia="Times New Roman"/>
              </w:rPr>
              <w:t>-121.0</w:t>
            </w:r>
          </w:p>
        </w:tc>
      </w:tr>
      <w:tr w:rsidR="002F10DF" w:rsidRPr="003A084B" w14:paraId="3489BEAE" w14:textId="77777777" w:rsidTr="000E16F7">
        <w:trPr>
          <w:trHeight w:val="305"/>
        </w:trPr>
        <w:tc>
          <w:tcPr>
            <w:tcW w:w="1810" w:type="dxa"/>
            <w:tcBorders>
              <w:top w:val="nil"/>
              <w:left w:val="nil"/>
              <w:bottom w:val="single" w:sz="8" w:space="0" w:color="auto"/>
              <w:right w:val="nil"/>
            </w:tcBorders>
            <w:shd w:val="clear" w:color="auto" w:fill="auto"/>
            <w:noWrap/>
            <w:vAlign w:val="center"/>
          </w:tcPr>
          <w:p w14:paraId="609FB827" w14:textId="77777777" w:rsidR="002F10DF" w:rsidRPr="003A084B" w:rsidRDefault="002F10DF" w:rsidP="000E16F7">
            <w:pPr>
              <w:spacing w:after="0"/>
              <w:rPr>
                <w:rFonts w:eastAsia="Times New Roman"/>
              </w:rPr>
            </w:pPr>
            <w:r w:rsidRPr="003A084B">
              <w:rPr>
                <w:rFonts w:eastAsia="Times New Roman"/>
              </w:rPr>
              <w:t>24-26cm (δD)</w:t>
            </w:r>
          </w:p>
        </w:tc>
        <w:tc>
          <w:tcPr>
            <w:tcW w:w="966" w:type="dxa"/>
            <w:tcBorders>
              <w:top w:val="nil"/>
              <w:left w:val="nil"/>
              <w:bottom w:val="single" w:sz="8" w:space="0" w:color="auto"/>
              <w:right w:val="nil"/>
            </w:tcBorders>
            <w:shd w:val="clear" w:color="auto" w:fill="auto"/>
            <w:noWrap/>
            <w:vAlign w:val="center"/>
          </w:tcPr>
          <w:p w14:paraId="6A68970B" w14:textId="77777777" w:rsidR="002F10DF" w:rsidRPr="003A084B" w:rsidRDefault="002F10DF" w:rsidP="000E16F7">
            <w:pPr>
              <w:spacing w:after="0"/>
              <w:rPr>
                <w:rFonts w:eastAsia="Times New Roman"/>
              </w:rPr>
            </w:pPr>
            <w:r w:rsidRPr="003A084B">
              <w:rPr>
                <w:rFonts w:eastAsia="Times New Roman"/>
              </w:rPr>
              <w:t>-135.6</w:t>
            </w:r>
          </w:p>
        </w:tc>
        <w:tc>
          <w:tcPr>
            <w:tcW w:w="966" w:type="dxa"/>
            <w:tcBorders>
              <w:top w:val="nil"/>
              <w:left w:val="nil"/>
              <w:bottom w:val="single" w:sz="8" w:space="0" w:color="auto"/>
              <w:right w:val="nil"/>
            </w:tcBorders>
            <w:shd w:val="clear" w:color="auto" w:fill="auto"/>
            <w:noWrap/>
            <w:vAlign w:val="center"/>
          </w:tcPr>
          <w:p w14:paraId="497769E5" w14:textId="77777777" w:rsidR="002F10DF" w:rsidRPr="003A084B" w:rsidRDefault="002F10DF" w:rsidP="000E16F7">
            <w:pPr>
              <w:spacing w:after="0"/>
              <w:rPr>
                <w:rFonts w:eastAsia="Times New Roman"/>
              </w:rPr>
            </w:pPr>
            <w:r w:rsidRPr="003A084B">
              <w:rPr>
                <w:rFonts w:eastAsia="Times New Roman"/>
              </w:rPr>
              <w:t>-141.8</w:t>
            </w:r>
          </w:p>
        </w:tc>
        <w:tc>
          <w:tcPr>
            <w:tcW w:w="966" w:type="dxa"/>
            <w:tcBorders>
              <w:top w:val="nil"/>
              <w:left w:val="nil"/>
              <w:bottom w:val="single" w:sz="8" w:space="0" w:color="auto"/>
              <w:right w:val="nil"/>
            </w:tcBorders>
            <w:shd w:val="clear" w:color="auto" w:fill="auto"/>
            <w:noWrap/>
            <w:vAlign w:val="center"/>
          </w:tcPr>
          <w:p w14:paraId="05265B6C" w14:textId="77777777" w:rsidR="002F10DF" w:rsidRPr="003A084B" w:rsidRDefault="002F10DF" w:rsidP="000E16F7">
            <w:pPr>
              <w:spacing w:after="0"/>
              <w:rPr>
                <w:rFonts w:eastAsia="Times New Roman"/>
              </w:rPr>
            </w:pPr>
            <w:r w:rsidRPr="003A084B">
              <w:rPr>
                <w:rFonts w:eastAsia="Times New Roman"/>
              </w:rPr>
              <w:t>N.A.</w:t>
            </w:r>
          </w:p>
        </w:tc>
        <w:tc>
          <w:tcPr>
            <w:tcW w:w="966" w:type="dxa"/>
            <w:tcBorders>
              <w:top w:val="nil"/>
              <w:left w:val="nil"/>
              <w:bottom w:val="single" w:sz="8" w:space="0" w:color="auto"/>
              <w:right w:val="nil"/>
            </w:tcBorders>
            <w:shd w:val="clear" w:color="auto" w:fill="auto"/>
            <w:noWrap/>
            <w:vAlign w:val="center"/>
          </w:tcPr>
          <w:p w14:paraId="2B8E00EC" w14:textId="77777777" w:rsidR="002F10DF" w:rsidRPr="003A084B" w:rsidRDefault="002F10DF" w:rsidP="000E16F7">
            <w:pPr>
              <w:spacing w:after="0"/>
              <w:rPr>
                <w:rFonts w:eastAsia="Times New Roman"/>
              </w:rPr>
            </w:pPr>
            <w:r w:rsidRPr="003A084B">
              <w:rPr>
                <w:rFonts w:eastAsia="Times New Roman"/>
              </w:rPr>
              <w:t>-158.9</w:t>
            </w:r>
          </w:p>
        </w:tc>
        <w:tc>
          <w:tcPr>
            <w:tcW w:w="966" w:type="dxa"/>
            <w:tcBorders>
              <w:top w:val="nil"/>
              <w:left w:val="nil"/>
              <w:bottom w:val="single" w:sz="8" w:space="0" w:color="auto"/>
              <w:right w:val="nil"/>
            </w:tcBorders>
            <w:shd w:val="clear" w:color="auto" w:fill="auto"/>
            <w:noWrap/>
            <w:vAlign w:val="center"/>
          </w:tcPr>
          <w:p w14:paraId="01C62A8A" w14:textId="77777777" w:rsidR="002F10DF" w:rsidRPr="003A084B" w:rsidRDefault="002F10DF" w:rsidP="000E16F7">
            <w:pPr>
              <w:spacing w:after="0"/>
              <w:rPr>
                <w:rFonts w:eastAsia="Times New Roman"/>
              </w:rPr>
            </w:pPr>
            <w:r w:rsidRPr="003A084B">
              <w:rPr>
                <w:rFonts w:eastAsia="Times New Roman"/>
              </w:rPr>
              <w:t>-127.3</w:t>
            </w:r>
          </w:p>
        </w:tc>
        <w:tc>
          <w:tcPr>
            <w:tcW w:w="966" w:type="dxa"/>
            <w:tcBorders>
              <w:top w:val="nil"/>
              <w:left w:val="nil"/>
              <w:bottom w:val="single" w:sz="8" w:space="0" w:color="auto"/>
              <w:right w:val="nil"/>
            </w:tcBorders>
            <w:shd w:val="clear" w:color="auto" w:fill="auto"/>
            <w:noWrap/>
            <w:vAlign w:val="center"/>
          </w:tcPr>
          <w:p w14:paraId="2A5AAA94" w14:textId="77777777" w:rsidR="002F10DF" w:rsidRPr="003A084B" w:rsidRDefault="002F10DF" w:rsidP="000E16F7">
            <w:pPr>
              <w:spacing w:after="0"/>
              <w:rPr>
                <w:rFonts w:eastAsia="Times New Roman"/>
              </w:rPr>
            </w:pPr>
            <w:r w:rsidRPr="003A084B">
              <w:rPr>
                <w:rFonts w:eastAsia="Times New Roman"/>
              </w:rPr>
              <w:t>-113.8</w:t>
            </w:r>
          </w:p>
        </w:tc>
        <w:tc>
          <w:tcPr>
            <w:tcW w:w="966" w:type="dxa"/>
            <w:tcBorders>
              <w:top w:val="nil"/>
              <w:left w:val="nil"/>
              <w:bottom w:val="single" w:sz="8" w:space="0" w:color="auto"/>
              <w:right w:val="nil"/>
            </w:tcBorders>
            <w:shd w:val="clear" w:color="auto" w:fill="auto"/>
            <w:noWrap/>
            <w:vAlign w:val="center"/>
          </w:tcPr>
          <w:p w14:paraId="734EBD51" w14:textId="77777777" w:rsidR="002F10DF" w:rsidRPr="003A084B" w:rsidRDefault="002F10DF" w:rsidP="000E16F7">
            <w:pPr>
              <w:spacing w:after="0"/>
              <w:rPr>
                <w:rFonts w:eastAsia="Times New Roman"/>
              </w:rPr>
            </w:pPr>
            <w:r w:rsidRPr="003A084B">
              <w:rPr>
                <w:rFonts w:eastAsia="Times New Roman"/>
              </w:rPr>
              <w:t>-129.8</w:t>
            </w:r>
          </w:p>
        </w:tc>
        <w:tc>
          <w:tcPr>
            <w:tcW w:w="966" w:type="dxa"/>
            <w:tcBorders>
              <w:top w:val="nil"/>
              <w:left w:val="nil"/>
              <w:bottom w:val="single" w:sz="8" w:space="0" w:color="auto"/>
              <w:right w:val="nil"/>
            </w:tcBorders>
            <w:shd w:val="clear" w:color="auto" w:fill="auto"/>
            <w:noWrap/>
            <w:vAlign w:val="center"/>
          </w:tcPr>
          <w:p w14:paraId="2EC1BD32" w14:textId="77777777" w:rsidR="002F10DF" w:rsidRPr="003A084B" w:rsidRDefault="002F10DF" w:rsidP="000E16F7">
            <w:pPr>
              <w:spacing w:after="0"/>
              <w:rPr>
                <w:rFonts w:eastAsia="Times New Roman"/>
              </w:rPr>
            </w:pPr>
            <w:r w:rsidRPr="003A084B">
              <w:rPr>
                <w:rFonts w:eastAsia="Times New Roman"/>
              </w:rPr>
              <w:t>-137.0</w:t>
            </w:r>
          </w:p>
        </w:tc>
        <w:tc>
          <w:tcPr>
            <w:tcW w:w="966" w:type="dxa"/>
            <w:tcBorders>
              <w:top w:val="nil"/>
              <w:left w:val="nil"/>
              <w:bottom w:val="single" w:sz="8" w:space="0" w:color="auto"/>
              <w:right w:val="nil"/>
            </w:tcBorders>
            <w:shd w:val="clear" w:color="auto" w:fill="auto"/>
            <w:noWrap/>
            <w:vAlign w:val="center"/>
          </w:tcPr>
          <w:p w14:paraId="5983E8E0" w14:textId="77777777" w:rsidR="002F10DF" w:rsidRPr="003A084B" w:rsidRDefault="002F10DF" w:rsidP="000E16F7">
            <w:pPr>
              <w:spacing w:after="0"/>
              <w:rPr>
                <w:rFonts w:eastAsia="Times New Roman"/>
              </w:rPr>
            </w:pPr>
            <w:r w:rsidRPr="003A084B">
              <w:rPr>
                <w:rFonts w:eastAsia="Times New Roman"/>
              </w:rPr>
              <w:t>-143.7</w:t>
            </w:r>
          </w:p>
        </w:tc>
      </w:tr>
    </w:tbl>
    <w:p w14:paraId="2364E2DE" w14:textId="77777777" w:rsidR="002F10DF" w:rsidRPr="003A084B" w:rsidRDefault="002F10DF" w:rsidP="002F10DF">
      <w:pPr>
        <w:spacing w:line="360" w:lineRule="auto"/>
      </w:pPr>
    </w:p>
    <w:p w14:paraId="70602754" w14:textId="77777777" w:rsidR="002F10DF" w:rsidRPr="003A084B" w:rsidRDefault="002F10DF" w:rsidP="002F10DF"/>
    <w:p w14:paraId="33D1A2B3" w14:textId="77777777" w:rsidR="002F10DF" w:rsidRPr="003A084B" w:rsidRDefault="002F10DF" w:rsidP="002F10DF"/>
    <w:p w14:paraId="0C5B7723" w14:textId="77777777" w:rsidR="002F10DF" w:rsidRPr="003A084B" w:rsidRDefault="002F10DF" w:rsidP="002F10DF"/>
    <w:p w14:paraId="2BF61F7B" w14:textId="77777777" w:rsidR="002F10DF" w:rsidRPr="003A084B" w:rsidRDefault="002F10DF" w:rsidP="002F10DF"/>
    <w:p w14:paraId="1C227A24" w14:textId="77777777" w:rsidR="002F10DF" w:rsidRPr="003A084B" w:rsidRDefault="002F10DF" w:rsidP="002F10DF"/>
    <w:p w14:paraId="71B4835A" w14:textId="77777777" w:rsidR="002F10DF" w:rsidRPr="003A084B" w:rsidRDefault="002F10DF" w:rsidP="002F10DF"/>
    <w:p w14:paraId="35201074" w14:textId="77777777" w:rsidR="002F10DF" w:rsidRPr="003A084B" w:rsidRDefault="002F10DF" w:rsidP="002F10DF"/>
    <w:p w14:paraId="2A23F641" w14:textId="77777777" w:rsidR="002F10DF" w:rsidRPr="003A084B" w:rsidRDefault="002F10DF" w:rsidP="002F10DF"/>
    <w:p w14:paraId="40AAD35C" w14:textId="77777777" w:rsidR="002F10DF" w:rsidRPr="003A084B" w:rsidRDefault="002F10DF" w:rsidP="002F10DF"/>
    <w:p w14:paraId="747B4FA7" w14:textId="77777777" w:rsidR="002F10DF" w:rsidRPr="003A084B" w:rsidRDefault="002F10DF" w:rsidP="002F10DF"/>
    <w:p w14:paraId="39ABB4B3" w14:textId="77777777" w:rsidR="002F10DF" w:rsidRPr="003A084B" w:rsidRDefault="002F10DF" w:rsidP="002F10DF">
      <w:pPr>
        <w:spacing w:line="360" w:lineRule="auto"/>
      </w:pPr>
    </w:p>
    <w:p w14:paraId="0B401AC3" w14:textId="77777777" w:rsidR="002F10DF" w:rsidRPr="003A084B" w:rsidRDefault="002F10DF" w:rsidP="002F10DF">
      <w:pPr>
        <w:spacing w:line="360" w:lineRule="auto"/>
        <w:ind w:firstLine="720"/>
        <w:sectPr w:rsidR="002F10DF" w:rsidRPr="003A084B" w:rsidSect="00DD02A1">
          <w:pgSz w:w="15840" w:h="12240" w:orient="landscape"/>
          <w:pgMar w:top="2160" w:right="1440" w:bottom="1440" w:left="1800" w:header="720" w:footer="720" w:gutter="0"/>
          <w:cols w:space="720"/>
          <w:docGrid w:linePitch="360"/>
        </w:sectPr>
      </w:pPr>
    </w:p>
    <w:p w14:paraId="354F5540" w14:textId="77777777" w:rsidR="002F10DF" w:rsidRPr="003A084B" w:rsidRDefault="002F10DF" w:rsidP="002F10DF">
      <w:pPr>
        <w:spacing w:after="0" w:line="480" w:lineRule="auto"/>
        <w:ind w:firstLine="720"/>
        <w:jc w:val="center"/>
      </w:pPr>
      <w:r w:rsidRPr="003A084B">
        <w:rPr>
          <w:noProof/>
          <w:lang w:eastAsia="en-US"/>
        </w:rPr>
        <w:lastRenderedPageBreak/>
        <w:drawing>
          <wp:inline distT="0" distB="0" distL="0" distR="0" wp14:anchorId="64F9F7A2" wp14:editId="346CF066">
            <wp:extent cx="4725326" cy="527538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140422.t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728941" cy="5279421"/>
                    </a:xfrm>
                    <a:prstGeom prst="rect">
                      <a:avLst/>
                    </a:prstGeom>
                  </pic:spPr>
                </pic:pic>
              </a:graphicData>
            </a:graphic>
          </wp:inline>
        </w:drawing>
      </w:r>
    </w:p>
    <w:p w14:paraId="3F864ABF" w14:textId="77777777" w:rsidR="002F10DF" w:rsidRPr="003A084B" w:rsidRDefault="002F10DF" w:rsidP="004E0C32">
      <w:pPr>
        <w:pStyle w:val="Figurecaption"/>
        <w:jc w:val="both"/>
        <w:rPr>
          <w:b/>
        </w:rPr>
      </w:pPr>
      <w:r w:rsidRPr="003A084B">
        <w:rPr>
          <w:b/>
        </w:rPr>
        <w:t xml:space="preserve">Figure 7.4 </w:t>
      </w:r>
      <w:r w:rsidRPr="003A084B">
        <w:t xml:space="preserve">a) Ridge core </w:t>
      </w:r>
      <w:r w:rsidRPr="00213035">
        <w:rPr>
          <w:i/>
        </w:rPr>
        <w:t>n</w:t>
      </w:r>
      <w:r w:rsidRPr="003A084B">
        <w:t>-alkane and C</w:t>
      </w:r>
      <w:r w:rsidRPr="003A084B">
        <w:rPr>
          <w:vertAlign w:val="subscript"/>
        </w:rPr>
        <w:t>20</w:t>
      </w:r>
      <w:r w:rsidRPr="003A084B">
        <w:t xml:space="preserve"> HBI δ</w:t>
      </w:r>
      <w:r w:rsidRPr="003A084B">
        <w:rPr>
          <w:vertAlign w:val="superscript"/>
        </w:rPr>
        <w:t>13</w:t>
      </w:r>
      <w:r w:rsidRPr="003A084B">
        <w:t xml:space="preserve">C value depth profile; b) Ridge core </w:t>
      </w:r>
      <w:r w:rsidRPr="00213035">
        <w:rPr>
          <w:i/>
        </w:rPr>
        <w:t>n</w:t>
      </w:r>
      <w:r w:rsidRPr="003A084B">
        <w:t>-alkane and C</w:t>
      </w:r>
      <w:r w:rsidRPr="003A084B">
        <w:rPr>
          <w:vertAlign w:val="subscript"/>
        </w:rPr>
        <w:t>20</w:t>
      </w:r>
      <w:r w:rsidRPr="003A084B">
        <w:t xml:space="preserve"> HBI δD value depth profile; c) Slough core </w:t>
      </w:r>
      <w:r w:rsidRPr="00213035">
        <w:rPr>
          <w:i/>
        </w:rPr>
        <w:t>n</w:t>
      </w:r>
      <w:r w:rsidRPr="003A084B">
        <w:t>-alkane and C</w:t>
      </w:r>
      <w:r w:rsidRPr="003A084B">
        <w:rPr>
          <w:vertAlign w:val="subscript"/>
        </w:rPr>
        <w:t>20</w:t>
      </w:r>
      <w:r w:rsidRPr="003A084B">
        <w:t xml:space="preserve"> HBI δ</w:t>
      </w:r>
      <w:r w:rsidRPr="003A084B">
        <w:rPr>
          <w:vertAlign w:val="superscript"/>
        </w:rPr>
        <w:t>13</w:t>
      </w:r>
      <w:r w:rsidRPr="003A084B">
        <w:t xml:space="preserve">C value depth profile; d) Slough core </w:t>
      </w:r>
      <w:r w:rsidRPr="00213035">
        <w:rPr>
          <w:i/>
        </w:rPr>
        <w:t>n</w:t>
      </w:r>
      <w:r w:rsidRPr="003A084B">
        <w:t>-alkane and C</w:t>
      </w:r>
      <w:r w:rsidRPr="003A084B">
        <w:rPr>
          <w:vertAlign w:val="subscript"/>
        </w:rPr>
        <w:t>20</w:t>
      </w:r>
      <w:r w:rsidRPr="003A084B">
        <w:t xml:space="preserve"> HBI δD value depth profile.</w:t>
      </w:r>
    </w:p>
    <w:p w14:paraId="1DEE5AB4" w14:textId="77777777" w:rsidR="002F10DF" w:rsidRPr="003A084B" w:rsidRDefault="002F10DF" w:rsidP="005052A7">
      <w:pPr>
        <w:spacing w:before="0" w:after="0"/>
        <w:jc w:val="both"/>
      </w:pPr>
      <w:r w:rsidRPr="003A084B">
        <w:t xml:space="preserve">Note: all mean </w:t>
      </w:r>
      <w:r w:rsidRPr="003A084B">
        <w:rPr>
          <w:i/>
        </w:rPr>
        <w:t>n</w:t>
      </w:r>
      <w:r w:rsidRPr="003A084B">
        <w:t xml:space="preserve">-alkane values reported are concentration weighted average values of odd </w:t>
      </w:r>
      <w:r w:rsidRPr="003A084B">
        <w:rPr>
          <w:i/>
        </w:rPr>
        <w:t>n</w:t>
      </w:r>
      <w:r w:rsidRPr="003A084B">
        <w:t>-alkanes from C</w:t>
      </w:r>
      <w:r w:rsidRPr="003A084B">
        <w:rPr>
          <w:vertAlign w:val="subscript"/>
        </w:rPr>
        <w:t>21</w:t>
      </w:r>
      <w:r w:rsidRPr="003A084B">
        <w:t xml:space="preserve"> to C</w:t>
      </w:r>
      <w:r w:rsidRPr="003A084B">
        <w:rPr>
          <w:vertAlign w:val="subscript"/>
        </w:rPr>
        <w:t>31</w:t>
      </w:r>
      <w:r w:rsidRPr="003A084B">
        <w:t>, when reportable.</w:t>
      </w:r>
    </w:p>
    <w:p w14:paraId="5C1A72A5" w14:textId="77777777" w:rsidR="002F10DF" w:rsidRPr="003A084B" w:rsidRDefault="002F10DF" w:rsidP="00CF752B">
      <w:pPr>
        <w:spacing w:before="0" w:after="0" w:line="480" w:lineRule="auto"/>
        <w:ind w:firstLine="720"/>
      </w:pPr>
    </w:p>
    <w:p w14:paraId="7DAD1A2D" w14:textId="77777777" w:rsidR="0083010F" w:rsidRPr="00327587" w:rsidRDefault="0083010F" w:rsidP="0083010F">
      <w:pPr>
        <w:widowControl w:val="0"/>
        <w:tabs>
          <w:tab w:val="left" w:pos="1800"/>
        </w:tabs>
        <w:suppressAutoHyphens/>
        <w:autoSpaceDE w:val="0"/>
        <w:autoSpaceDN w:val="0"/>
        <w:adjustRightInd w:val="0"/>
        <w:spacing w:before="0" w:after="0" w:line="480" w:lineRule="auto"/>
        <w:ind w:firstLine="720"/>
        <w:jc w:val="both"/>
      </w:pPr>
      <w:r w:rsidRPr="00327587">
        <w:t>Pre-industrial δ</w:t>
      </w:r>
      <w:r w:rsidRPr="00327587">
        <w:rPr>
          <w:vertAlign w:val="superscript"/>
        </w:rPr>
        <w:t>13</w:t>
      </w:r>
      <w:r w:rsidRPr="00327587">
        <w:t xml:space="preserve">C values were 1.3‰ more enriched than </w:t>
      </w:r>
      <w:r>
        <w:t>presently</w:t>
      </w:r>
      <w:r w:rsidRPr="00327587">
        <w:t xml:space="preserve"> </w:t>
      </w:r>
      <w:r w:rsidR="00DD5834">
        <w:t>because of</w:t>
      </w:r>
      <w:r w:rsidRPr="00327587">
        <w:t xml:space="preserve"> fossil fuel burning </w:t>
      </w:r>
      <w:r w:rsidRPr="00585AE6">
        <w:t>o</w:t>
      </w:r>
      <w:r>
        <w:t>ver the past 130 yr</w:t>
      </w:r>
      <w:r w:rsidRPr="00585AE6">
        <w:t xml:space="preserve"> </w:t>
      </w:r>
      <w:r w:rsidRPr="00327587">
        <w:t xml:space="preserve">(Keeling et al., </w:t>
      </w:r>
      <w:r w:rsidRPr="00327587">
        <w:fldChar w:fldCharType="begin"/>
      </w:r>
      <w:r w:rsidRPr="00327587">
        <w:instrText xml:space="preserve"> ADDIN EN.CITE &lt;EndNote&gt;&lt;Cite ExcludeAuth="1"&gt;&lt;Author&gt;Keeling&lt;/Author&gt;&lt;Year&gt;1984&lt;/Year&gt;&lt;IDText&gt;Seasonal, latitudinal, and secular variations in the abundance and isotopic ratios of atmospheric CO2: 2. Results from oceanographic cruises in the tropical Pacific Ocean&lt;/IDText&gt;&lt;DisplayText&gt;(1984)&lt;/DisplayText&gt;&lt;record&gt;&lt;isbn&gt;2156-2202&lt;/isbn&gt;&lt;titles&gt;&lt;title&gt;Seasonal, latitudinal, and secular variations in the abundance and isotopic ratios of atmospheric CO2: 2. Results from oceanographic cruises in the tropical Pacific Ocean&lt;/title&gt;&lt;secondary-title&gt;Journal of Geophysical Research: Atmospheres (1984–2012)&lt;/secondary-title&gt;&lt;/titles&gt;&lt;pages&gt;4615-4628&lt;/pages&gt;&lt;number&gt;D3&lt;/number&gt;&lt;contributors&gt;&lt;authors&gt;&lt;author&gt;Keeling, Charles D&lt;/author&gt;&lt;author&gt;Carter, Alane F&lt;/author&gt;&lt;author&gt;Mook, Willem G&lt;/author&gt;&lt;/authors&gt;&lt;/contributors&gt;&lt;added-date format="utc"&gt;1378249790&lt;/added-date&gt;&lt;ref-type name="Journal Article"&gt;17&lt;/ref-type&gt;&lt;dates&gt;&lt;year&gt;1984&lt;/year&gt;&lt;/dates&gt;&lt;rec-number&gt;64&lt;/rec-number&gt;&lt;last-updated-date format="utc"&gt;1378249790&lt;/last-updated-date&gt;&lt;volume&gt;89&lt;/volume&gt;&lt;/record&gt;&lt;/Cite&gt;&lt;/EndNote&gt;</w:instrText>
      </w:r>
      <w:r w:rsidRPr="00327587">
        <w:fldChar w:fldCharType="separate"/>
      </w:r>
      <w:r w:rsidRPr="00327587">
        <w:rPr>
          <w:noProof/>
        </w:rPr>
        <w:t>1984)</w:t>
      </w:r>
      <w:r w:rsidRPr="00327587">
        <w:fldChar w:fldCharType="end"/>
      </w:r>
      <w:r w:rsidRPr="00327587">
        <w:t xml:space="preserve">. In addition, early diagenesis associated with heterotrophic reworking </w:t>
      </w:r>
      <w:r>
        <w:t xml:space="preserve">of sedimentary organic matter </w:t>
      </w:r>
      <w:r w:rsidRPr="00327587">
        <w:t xml:space="preserve">can </w:t>
      </w:r>
      <w:r>
        <w:t xml:space="preserve">possibly </w:t>
      </w:r>
      <w:r w:rsidRPr="00327587">
        <w:t>enrich the δ</w:t>
      </w:r>
      <w:r w:rsidRPr="00327587">
        <w:rPr>
          <w:vertAlign w:val="superscript"/>
        </w:rPr>
        <w:t>13</w:t>
      </w:r>
      <w:r w:rsidRPr="00327587">
        <w:t xml:space="preserve">C of </w:t>
      </w:r>
      <w:r w:rsidRPr="00382762">
        <w:rPr>
          <w:i/>
        </w:rPr>
        <w:t>n</w:t>
      </w:r>
      <w:r w:rsidRPr="00382762">
        <w:t>-alkane</w:t>
      </w:r>
      <w:r w:rsidRPr="00327587">
        <w:t xml:space="preserve">s </w:t>
      </w:r>
      <w:r w:rsidRPr="00327587">
        <w:fldChar w:fldCharType="begin">
          <w:fldData xml:space="preserve">PEVuZE5vdGU+PENpdGU+PEF1dGhvcj5IdWFuZzwvQXV0aG9yPjxZZWFyPjE5OTY8L1llYXI+PElE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</w:fldData>
        </w:fldChar>
      </w:r>
      <w:r w:rsidRPr="00327587">
        <w:instrText xml:space="preserve"> ADDIN EN.CITE </w:instrText>
      </w:r>
      <w:r w:rsidRPr="00327587">
        <w:fldChar w:fldCharType="begin">
          <w:fldData xml:space="preserve">PEVuZE5vdGU+PENpdGU+PEF1dGhvcj5IdWFuZzwvQXV0aG9yPjxZZWFyPjE5OTY8L1llYXI+PElE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</w:fldData>
        </w:fldChar>
      </w:r>
      <w:r w:rsidRPr="00327587">
        <w:instrText xml:space="preserve"> ADDIN EN.CITE.DATA </w:instrText>
      </w:r>
      <w:r w:rsidRPr="00327587">
        <w:fldChar w:fldCharType="end"/>
      </w:r>
      <w:r w:rsidRPr="00327587">
        <w:fldChar w:fldCharType="separate"/>
      </w:r>
      <w:r w:rsidRPr="00327587">
        <w:rPr>
          <w:noProof/>
        </w:rPr>
        <w:t>(Huang et al., 1996; Ficken et al., 1998;</w:t>
      </w:r>
      <w:r>
        <w:rPr>
          <w:noProof/>
        </w:rPr>
        <w:t xml:space="preserve"> </w:t>
      </w:r>
      <w:r w:rsidRPr="00327587">
        <w:rPr>
          <w:noProof/>
        </w:rPr>
        <w:t xml:space="preserve">Chikaraishi </w:t>
      </w:r>
      <w:r w:rsidRPr="00327587">
        <w:rPr>
          <w:noProof/>
        </w:rPr>
        <w:lastRenderedPageBreak/>
        <w:t>and Naraoka, 2005; Seki et al., 2010)</w:t>
      </w:r>
      <w:r w:rsidRPr="00327587">
        <w:fldChar w:fldCharType="end"/>
      </w:r>
      <w:r w:rsidRPr="00327587">
        <w:t>. However,</w:t>
      </w:r>
      <w:r w:rsidRPr="006A5C79">
        <w:t xml:space="preserve"> </w:t>
      </w:r>
      <w:r>
        <w:t xml:space="preserve">a 23 yr. </w:t>
      </w:r>
      <w:r w:rsidRPr="006A5C79">
        <w:rPr>
          <w:i/>
        </w:rPr>
        <w:t>Calluna vulgaris</w:t>
      </w:r>
      <w:r>
        <w:t xml:space="preserve"> decomposition experiment showed that no carbon isotopic fractionation </w:t>
      </w:r>
      <w:r w:rsidR="005E7770">
        <w:t xml:space="preserve">was evident </w:t>
      </w:r>
      <w:r>
        <w:t xml:space="preserve">during early diagenesis (Huang et al., 1997), despite a </w:t>
      </w:r>
      <w:r w:rsidRPr="006A5C79">
        <w:t>loss of over 9</w:t>
      </w:r>
      <w:r>
        <w:t xml:space="preserve">0% of the mass of original long-chain </w:t>
      </w:r>
      <w:r w:rsidRPr="00382762">
        <w:rPr>
          <w:i/>
        </w:rPr>
        <w:t>n</w:t>
      </w:r>
      <w:r w:rsidRPr="00382762">
        <w:t>-alkane</w:t>
      </w:r>
      <w:r>
        <w:t>s</w:t>
      </w:r>
      <w:r w:rsidRPr="006A5C79">
        <w:t>.</w:t>
      </w:r>
      <w:r>
        <w:t xml:space="preserve"> Other studies also </w:t>
      </w:r>
      <w:r w:rsidRPr="006A5C79">
        <w:t>show</w:t>
      </w:r>
      <w:r>
        <w:t>ed no</w:t>
      </w:r>
      <w:r w:rsidRPr="006A5C79">
        <w:t xml:space="preserve"> </w:t>
      </w:r>
      <w:r>
        <w:t xml:space="preserve">significant difference in lipid </w:t>
      </w:r>
      <w:r w:rsidRPr="00327587">
        <w:t>δ</w:t>
      </w:r>
      <w:r w:rsidRPr="00327587">
        <w:rPr>
          <w:vertAlign w:val="superscript"/>
        </w:rPr>
        <w:t>13</w:t>
      </w:r>
      <w:r w:rsidRPr="00327587">
        <w:t>C</w:t>
      </w:r>
      <w:r>
        <w:t xml:space="preserve"> values during early diagenesis </w:t>
      </w:r>
      <w:r w:rsidRPr="00327587">
        <w:fldChar w:fldCharType="begin"/>
      </w:r>
      <w:r w:rsidRPr="00327587">
        <w:instrText xml:space="preserve"> ADDIN EN.CITE &lt;EndNote&gt;&lt;Cite&gt;&lt;Author&gt;Hayes&lt;/Author&gt;&lt;Year&gt;1993&lt;/Year&gt;&lt;IDText&gt;Factors controlling&amp;lt; sup&amp;gt; 13&amp;lt;/sup&amp;gt; C contents of sedimentary organic compounds: Principles and evidence&lt;/IDText&gt;&lt;DisplayText&gt;(Freeman et al., 1994; Hayes, 1993)&lt;/DisplayText&gt;&lt;record&gt;&lt;isbn&gt;0025-3227&lt;/isbn&gt;&lt;titles&gt;&lt;title&gt;Factors controlling&amp;lt; sup&amp;gt; 13&amp;lt;/sup&amp;gt; C contents of sedimentary organic compounds: Principles and evidence&lt;/title&gt;&lt;secondary-title&gt;Marine Geology&lt;/secondary-title&gt;&lt;/titles&gt;&lt;pages&gt;111-125&lt;/pages&gt;&lt;number&gt;1&lt;/number&gt;&lt;contributors&gt;&lt;authors&gt;&lt;author&gt;Hayes, JM&lt;/author&gt;&lt;/authors&gt;&lt;/contributors&gt;&lt;added-date format="utc"&gt;1381514921&lt;/added-date&gt;&lt;ref-type name="Journal Article"&gt;17&lt;/ref-type&gt;&lt;dates&gt;&lt;year&gt;1993&lt;/year&gt;&lt;/dates&gt;&lt;rec-number&gt;195&lt;/rec-number&gt;&lt;last-updated-date format="utc"&gt;1381514921&lt;/last-updated-date&gt;&lt;volume&gt;113&lt;/volume&gt;&lt;/record&gt;&lt;/Cite&gt;&lt;Cite&gt;&lt;Author&gt;Freeman&lt;/Author&gt;&lt;Year&gt;1994&lt;/Year&gt;&lt;IDText&gt;THE EFFECT OF AROMATIZATION ON THE ISOTOPIC COMPOSITIONS OF HYDROCARBONS DURING EARLY DIAGENESIS&lt;/IDText&gt;&lt;record&gt;&lt;dates&gt;&lt;pub-dates&gt;&lt;date&gt;Oct-Nov&lt;/date&gt;&lt;/pub-dates&gt;&lt;year&gt;1994&lt;/year&gt;&lt;/dates&gt;&lt;urls&gt;&lt;related-urls&gt;&lt;url&gt;&amp;lt;Go to ISI&amp;gt;://WOS:A1994PB15600004&lt;/url&gt;&lt;/related-urls&gt;&lt;/urls&gt;&lt;isbn&gt;0146-6380&lt;/isbn&gt;&lt;titles&gt;&lt;title&gt;THE EFFECT OF AROMATIZATION ON THE ISOTOPIC COMPOSITIONS OF HYDROCARBONS DURING EARLY DIAGENESIS&lt;/title&gt;&lt;secondary-title&gt;Organic Geochemistry&lt;/secondary-title&gt;&lt;/titles&gt;&lt;pages&gt;1037-1049&lt;/pages&gt;&lt;number&gt;10-11&lt;/number&gt;&lt;contributors&gt;&lt;authors&gt;&lt;author&gt;Freeman, K. H.&lt;/author&gt;&lt;author&gt;Boreham, C. J.&lt;/author&gt;&lt;author&gt;Summons, R. E.&lt;/author&gt;&lt;author&gt;Hayes, J. M.&lt;/author&gt;&lt;/authors&gt;&lt;/contributors&gt;&lt;added-date format="utc"&gt;1381515006&lt;/added-date&gt;&lt;ref-type name="Journal Article"&gt;17&lt;/ref-type&gt;&lt;rec-number&gt;196&lt;/rec-number&gt;&lt;last-updated-date format="utc"&gt;1381515006&lt;/last-updated-date&gt;&lt;accession-num&gt;WOS:A1994PB15600004&lt;/accession-num&gt;&lt;electronic-resource-num&gt;10.1016/0146-6380(94)90067-1&lt;/electronic-resource-num&gt;&lt;volume&gt;21&lt;/volume&gt;&lt;/record&gt;&lt;/Cite&gt;&lt;/EndNote&gt;</w:instrText>
      </w:r>
      <w:r w:rsidRPr="00327587">
        <w:fldChar w:fldCharType="separate"/>
      </w:r>
      <w:r w:rsidRPr="00327587">
        <w:rPr>
          <w:noProof/>
        </w:rPr>
        <w:t>(Hayes, 1993</w:t>
      </w:r>
      <w:r>
        <w:rPr>
          <w:noProof/>
        </w:rPr>
        <w:t>;</w:t>
      </w:r>
      <w:r w:rsidRPr="0027117A">
        <w:rPr>
          <w:noProof/>
        </w:rPr>
        <w:t xml:space="preserve"> </w:t>
      </w:r>
      <w:r w:rsidRPr="00327587">
        <w:rPr>
          <w:noProof/>
        </w:rPr>
        <w:t>Freeman et al., 1994)</w:t>
      </w:r>
      <w:r w:rsidRPr="00327587">
        <w:fldChar w:fldCharType="end"/>
      </w:r>
      <w:r>
        <w:t xml:space="preserve">. Thus early </w:t>
      </w:r>
      <w:r w:rsidRPr="00327587">
        <w:t xml:space="preserve">diagenesis </w:t>
      </w:r>
      <w:r>
        <w:t xml:space="preserve">cannot </w:t>
      </w:r>
      <w:r w:rsidRPr="00327587">
        <w:t xml:space="preserve">explain the </w:t>
      </w:r>
      <w:r>
        <w:t xml:space="preserve">large </w:t>
      </w:r>
      <w:r w:rsidRPr="00327587">
        <w:t>δ</w:t>
      </w:r>
      <w:r w:rsidRPr="00327587">
        <w:rPr>
          <w:vertAlign w:val="superscript"/>
        </w:rPr>
        <w:t>13</w:t>
      </w:r>
      <w:r w:rsidRPr="00327587">
        <w:t xml:space="preserve">C </w:t>
      </w:r>
      <w:r>
        <w:t xml:space="preserve">variations reported here. </w:t>
      </w:r>
      <w:r w:rsidR="00BE2E8E" w:rsidRPr="00BE2E8E">
        <w:t>Thus, the observed changes in δ</w:t>
      </w:r>
      <w:r w:rsidR="00BE2E8E" w:rsidRPr="00BE2E8E">
        <w:rPr>
          <w:vertAlign w:val="superscript"/>
        </w:rPr>
        <w:t>13</w:t>
      </w:r>
      <w:r w:rsidR="00BE2E8E" w:rsidRPr="00BE2E8E">
        <w:t>C may be derived from changes in plant species successions (with potentially different δ</w:t>
      </w:r>
      <w:r w:rsidR="00BE2E8E" w:rsidRPr="00BE2E8E">
        <w:rPr>
          <w:vertAlign w:val="superscript"/>
        </w:rPr>
        <w:t>13</w:t>
      </w:r>
      <w:r w:rsidR="00BE2E8E" w:rsidRPr="00BE2E8E">
        <w:t xml:space="preserve">C values) due to changes in environmental conditions (hydroperiod), changes in primary productivity which also affected plant isotope fractionation, or a combination of both.  </w:t>
      </w:r>
    </w:p>
    <w:p w14:paraId="74D22250" w14:textId="77777777" w:rsidR="0083010F" w:rsidRPr="00C6083A" w:rsidRDefault="0083010F" w:rsidP="0083010F">
      <w:pPr>
        <w:widowControl w:val="0"/>
        <w:tabs>
          <w:tab w:val="left" w:pos="1800"/>
        </w:tabs>
        <w:suppressAutoHyphens/>
        <w:autoSpaceDE w:val="0"/>
        <w:autoSpaceDN w:val="0"/>
        <w:adjustRightInd w:val="0"/>
        <w:spacing w:before="0" w:after="0" w:line="480" w:lineRule="auto"/>
        <w:ind w:firstLine="720"/>
        <w:jc w:val="both"/>
      </w:pPr>
      <w:r w:rsidRPr="00327587">
        <w:t>The δ</w:t>
      </w:r>
      <w:r w:rsidRPr="00327587">
        <w:rPr>
          <w:vertAlign w:val="superscript"/>
        </w:rPr>
        <w:t>13</w:t>
      </w:r>
      <w:r w:rsidRPr="00327587">
        <w:t xml:space="preserve">C values of </w:t>
      </w:r>
      <w:r>
        <w:t>ridge</w:t>
      </w:r>
      <w:r w:rsidRPr="00327587">
        <w:t xml:space="preserve"> core samples ranged from (-25.3 to -28.3‰), (-25.8 to -30.0‰), (-26.0 to -30.1‰) for C</w:t>
      </w:r>
      <w:r w:rsidRPr="00327587">
        <w:rPr>
          <w:vertAlign w:val="subscript"/>
        </w:rPr>
        <w:t>25</w:t>
      </w:r>
      <w:r w:rsidRPr="00327587">
        <w:t>, C</w:t>
      </w:r>
      <w:r w:rsidRPr="00327587">
        <w:rPr>
          <w:vertAlign w:val="subscript"/>
        </w:rPr>
        <w:t>27</w:t>
      </w:r>
      <w:r w:rsidRPr="00327587">
        <w:t xml:space="preserve"> and C</w:t>
      </w:r>
      <w:r>
        <w:rPr>
          <w:vertAlign w:val="subscript"/>
        </w:rPr>
        <w:t>29</w:t>
      </w:r>
      <w:r w:rsidRPr="00327587">
        <w:t xml:space="preserve"> </w:t>
      </w:r>
      <w:r w:rsidRPr="00382762">
        <w:rPr>
          <w:i/>
        </w:rPr>
        <w:t>n</w:t>
      </w:r>
      <w:r w:rsidRPr="00382762">
        <w:t>-alkane</w:t>
      </w:r>
      <w:r w:rsidRPr="00327587">
        <w:t xml:space="preserve">s, respectively (Table </w:t>
      </w:r>
      <w:r>
        <w:t>7.5</w:t>
      </w:r>
      <w:r w:rsidRPr="00327587">
        <w:t xml:space="preserve">). </w:t>
      </w:r>
      <w:r>
        <w:t>Concentration weighted a</w:t>
      </w:r>
      <w:r w:rsidRPr="00327587">
        <w:t xml:space="preserve">verage </w:t>
      </w:r>
      <w:r w:rsidRPr="00382762">
        <w:rPr>
          <w:i/>
        </w:rPr>
        <w:t>n</w:t>
      </w:r>
      <w:r w:rsidRPr="00382762">
        <w:t>-alkane</w:t>
      </w:r>
      <w:r w:rsidRPr="00327587">
        <w:t xml:space="preserve"> δ</w:t>
      </w:r>
      <w:r w:rsidRPr="00327587">
        <w:rPr>
          <w:vertAlign w:val="superscript"/>
        </w:rPr>
        <w:t>13</w:t>
      </w:r>
      <w:r w:rsidRPr="00327587">
        <w:t xml:space="preserve">C values range from -26.4 to -30.3‰ (Table </w:t>
      </w:r>
      <w:r>
        <w:t>7.5</w:t>
      </w:r>
      <w:r w:rsidRPr="00327587">
        <w:t>).</w:t>
      </w:r>
      <w:r>
        <w:t xml:space="preserve"> </w:t>
      </w:r>
      <w:r w:rsidRPr="00327587">
        <w:t xml:space="preserve">Fig. </w:t>
      </w:r>
      <w:r>
        <w:t>7.</w:t>
      </w:r>
      <w:r w:rsidRPr="00327587">
        <w:t xml:space="preserve">4a and </w:t>
      </w:r>
      <w:r>
        <w:t>7.</w:t>
      </w:r>
      <w:r w:rsidRPr="00327587">
        <w:t xml:space="preserve">4b show the vertical profiles of organic geochemical indicators across the </w:t>
      </w:r>
      <w:r>
        <w:t>ridge</w:t>
      </w:r>
      <w:r w:rsidRPr="00327587">
        <w:t xml:space="preserve"> core</w:t>
      </w:r>
      <w:r>
        <w:t xml:space="preserve"> clearly indicating an enrichment in </w:t>
      </w:r>
      <w:r w:rsidRPr="00327587">
        <w:t>δ</w:t>
      </w:r>
      <w:r w:rsidRPr="00327587">
        <w:rPr>
          <w:vertAlign w:val="superscript"/>
        </w:rPr>
        <w:t>13</w:t>
      </w:r>
      <w:r w:rsidRPr="00327587">
        <w:t>C</w:t>
      </w:r>
      <w:r>
        <w:t xml:space="preserve"> with depth</w:t>
      </w:r>
      <w:r w:rsidRPr="00327587">
        <w:t>. This</w:t>
      </w:r>
      <w:r>
        <w:t xml:space="preserve"> trend</w:t>
      </w:r>
      <w:r w:rsidRPr="00327587">
        <w:t xml:space="preserve"> is </w:t>
      </w:r>
      <w:r>
        <w:t xml:space="preserve">also </w:t>
      </w:r>
      <w:r w:rsidRPr="00327587">
        <w:t>consistent with bulk carbon isotope data (</w:t>
      </w:r>
      <w:r>
        <w:t xml:space="preserve">which </w:t>
      </w:r>
      <w:r w:rsidRPr="00327587">
        <w:t>range</w:t>
      </w:r>
      <w:r>
        <w:t>s</w:t>
      </w:r>
      <w:r w:rsidRPr="00327587">
        <w:t xml:space="preserve"> from 25.6 to 28.5‰</w:t>
      </w:r>
      <w:r>
        <w:t>; and increase with depth; data not shown)</w:t>
      </w:r>
      <w:r w:rsidRPr="00327587">
        <w:t>. However, the</w:t>
      </w:r>
      <w:r>
        <w:t xml:space="preserve"> rate of</w:t>
      </w:r>
      <w:r w:rsidRPr="00327587">
        <w:t xml:space="preserve"> enrichment </w:t>
      </w:r>
      <w:r>
        <w:t>(change in slope; Fig. 7.4a)</w:t>
      </w:r>
      <w:r w:rsidRPr="00327587">
        <w:t xml:space="preserve"> is m</w:t>
      </w:r>
      <w:r>
        <w:t>ore significant</w:t>
      </w:r>
      <w:r w:rsidRPr="00327587">
        <w:t xml:space="preserve"> for </w:t>
      </w:r>
      <w:r>
        <w:t xml:space="preserve">the </w:t>
      </w:r>
      <w:r w:rsidRPr="00327587">
        <w:t>upper soil samples (0</w:t>
      </w:r>
      <w:r>
        <w:t xml:space="preserve"> </w:t>
      </w:r>
      <w:r w:rsidRPr="00327587">
        <w:t>-</w:t>
      </w:r>
      <w:r>
        <w:t xml:space="preserve"> </w:t>
      </w:r>
      <w:r w:rsidRPr="00327587">
        <w:t>10 cm) compare</w:t>
      </w:r>
      <w:r>
        <w:t>d</w:t>
      </w:r>
      <w:r w:rsidRPr="00327587">
        <w:t xml:space="preserve"> with the deeper soil </w:t>
      </w:r>
      <w:r>
        <w:t xml:space="preserve">layers </w:t>
      </w:r>
      <w:r w:rsidRPr="00327587">
        <w:t>(10</w:t>
      </w:r>
      <w:r>
        <w:t xml:space="preserve"> </w:t>
      </w:r>
      <w:r w:rsidRPr="00327587">
        <w:t>-</w:t>
      </w:r>
      <w:r>
        <w:t xml:space="preserve"> </w:t>
      </w:r>
      <w:r w:rsidRPr="00327587">
        <w:t>26 cm)</w:t>
      </w:r>
      <w:r>
        <w:t xml:space="preserve">, and </w:t>
      </w:r>
      <w:r w:rsidRPr="00327587">
        <w:t>could be caused by</w:t>
      </w:r>
      <w:r>
        <w:t xml:space="preserve"> a change in </w:t>
      </w:r>
      <w:r w:rsidRPr="00327587">
        <w:t xml:space="preserve">vegetation type from </w:t>
      </w:r>
      <w:r w:rsidRPr="00327587">
        <w:rPr>
          <w:i/>
        </w:rPr>
        <w:t>Eleocharis</w:t>
      </w:r>
      <w:r w:rsidRPr="00327587">
        <w:t xml:space="preserve"> (deeper soil) to </w:t>
      </w:r>
      <w:r w:rsidRPr="00327587">
        <w:rPr>
          <w:i/>
        </w:rPr>
        <w:t>Cladium</w:t>
      </w:r>
      <w:r w:rsidRPr="00327587">
        <w:t xml:space="preserve"> (shallower soil). This </w:t>
      </w:r>
      <w:r>
        <w:t>proposed change is</w:t>
      </w:r>
      <w:r w:rsidRPr="00327587">
        <w:t xml:space="preserve"> also supported by higher P</w:t>
      </w:r>
      <w:r w:rsidRPr="00487D61">
        <w:rPr>
          <w:i/>
        </w:rPr>
        <w:t>aq</w:t>
      </w:r>
      <w:r w:rsidRPr="00327587">
        <w:t xml:space="preserve"> (~</w:t>
      </w:r>
      <w:r>
        <w:t xml:space="preserve"> </w:t>
      </w:r>
      <w:r w:rsidRPr="00327587">
        <w:t>0.</w:t>
      </w:r>
      <w:r>
        <w:t>6 o</w:t>
      </w:r>
      <w:r w:rsidRPr="00327587">
        <w:t xml:space="preserve">n averages) in the deeper </w:t>
      </w:r>
      <w:r>
        <w:t>soils</w:t>
      </w:r>
      <w:r w:rsidRPr="00327587">
        <w:t xml:space="preserve"> and lower P</w:t>
      </w:r>
      <w:r w:rsidRPr="00487D61">
        <w:rPr>
          <w:i/>
        </w:rPr>
        <w:t>aq</w:t>
      </w:r>
      <w:r w:rsidRPr="00327587">
        <w:t xml:space="preserve"> in the upper soil</w:t>
      </w:r>
      <w:r>
        <w:t>s</w:t>
      </w:r>
      <w:r w:rsidRPr="00327587">
        <w:t xml:space="preserve"> (~</w:t>
      </w:r>
      <w:r>
        <w:t xml:space="preserve"> </w:t>
      </w:r>
      <w:r w:rsidRPr="00327587">
        <w:t xml:space="preserve">0.4 </w:t>
      </w:r>
      <w:r>
        <w:t>o</w:t>
      </w:r>
      <w:r w:rsidRPr="00327587">
        <w:t>n averages)</w:t>
      </w:r>
      <w:r>
        <w:t xml:space="preserve"> of the ridge core</w:t>
      </w:r>
      <w:r w:rsidRPr="00327587">
        <w:t xml:space="preserve">. </w:t>
      </w:r>
      <w:r>
        <w:t xml:space="preserve">The plants survey showed that </w:t>
      </w:r>
      <w:r w:rsidRPr="00327587">
        <w:rPr>
          <w:i/>
        </w:rPr>
        <w:t>Cladium</w:t>
      </w:r>
      <w:r>
        <w:rPr>
          <w:i/>
        </w:rPr>
        <w:t xml:space="preserve"> </w:t>
      </w:r>
      <w:r>
        <w:t>is</w:t>
      </w:r>
      <w:r w:rsidRPr="00327587">
        <w:t xml:space="preserve"> </w:t>
      </w:r>
      <w:r>
        <w:t xml:space="preserve">generally </w:t>
      </w:r>
      <w:r w:rsidRPr="00327587">
        <w:t xml:space="preserve">more enriched in </w:t>
      </w:r>
      <w:r w:rsidRPr="00327587">
        <w:rPr>
          <w:vertAlign w:val="superscript"/>
        </w:rPr>
        <w:t>13</w:t>
      </w:r>
      <w:r w:rsidRPr="00327587">
        <w:t>C</w:t>
      </w:r>
      <w:r>
        <w:t xml:space="preserve"> compared with the slough type vegetation (</w:t>
      </w:r>
      <w:r w:rsidRPr="00327587">
        <w:rPr>
          <w:i/>
        </w:rPr>
        <w:t>Eleocharis</w:t>
      </w:r>
      <w:r w:rsidRPr="006913BB">
        <w:t xml:space="preserve">, </w:t>
      </w:r>
      <w:r w:rsidRPr="00327587">
        <w:rPr>
          <w:i/>
        </w:rPr>
        <w:t>Utricularia</w:t>
      </w:r>
      <w:r>
        <w:t>,</w:t>
      </w:r>
      <w:r w:rsidRPr="00327587">
        <w:t xml:space="preserve"> </w:t>
      </w:r>
      <w:r w:rsidRPr="006918A1">
        <w:rPr>
          <w:i/>
        </w:rPr>
        <w:t>Nymphaea</w:t>
      </w:r>
      <w:r>
        <w:t xml:space="preserve">). If this is true, </w:t>
      </w:r>
      <w:r w:rsidRPr="00327587">
        <w:t>δ</w:t>
      </w:r>
      <w:r w:rsidRPr="00327587">
        <w:rPr>
          <w:vertAlign w:val="superscript"/>
        </w:rPr>
        <w:t>13</w:t>
      </w:r>
      <w:r w:rsidRPr="00327587">
        <w:t>C</w:t>
      </w:r>
      <w:r>
        <w:t xml:space="preserve"> enrichment would be expected for the upper </w:t>
      </w:r>
      <w:r>
        <w:lastRenderedPageBreak/>
        <w:t xml:space="preserve">soils, as was actually observed for the segment 8 - 10 cm. These data suggest that ~1960 AD, when the draining of the Everglades system started, a vegetation shift to </w:t>
      </w:r>
      <w:r w:rsidRPr="00327587">
        <w:rPr>
          <w:i/>
        </w:rPr>
        <w:t>Cladium</w:t>
      </w:r>
      <w:r>
        <w:rPr>
          <w:i/>
        </w:rPr>
        <w:t xml:space="preserve"> </w:t>
      </w:r>
      <w:r>
        <w:t xml:space="preserve">as the dominant plant species started under conditions ideal for high primary productivity. However, the surface soils (0 - 8 cm) show a continued depletion in </w:t>
      </w:r>
      <w:r w:rsidRPr="00327587">
        <w:t>δ</w:t>
      </w:r>
      <w:r w:rsidRPr="00327587">
        <w:rPr>
          <w:vertAlign w:val="superscript"/>
        </w:rPr>
        <w:t>13</w:t>
      </w:r>
      <w:r w:rsidRPr="00327587">
        <w:t>C</w:t>
      </w:r>
      <w:r>
        <w:t xml:space="preserve"> likely as a result of continued decrease in hydroperiod leading to a reduction in primary productivity of </w:t>
      </w:r>
      <w:r w:rsidRPr="003C0CD1">
        <w:rPr>
          <w:i/>
        </w:rPr>
        <w:t>Cladium</w:t>
      </w:r>
      <w:r>
        <w:t xml:space="preserve"> at this site. This inferred change in hydrology can also be suggested from the plants calibration for </w:t>
      </w:r>
      <w:r w:rsidRPr="00696D6A">
        <w:rPr>
          <w:i/>
        </w:rPr>
        <w:t>Cladium</w:t>
      </w:r>
      <w:r>
        <w:t xml:space="preserve">, where </w:t>
      </w:r>
      <w:r w:rsidRPr="00696D6A">
        <w:rPr>
          <w:i/>
        </w:rPr>
        <w:t>Cladium</w:t>
      </w:r>
      <w:r>
        <w:t xml:space="preserve"> grow in shorter hydroperiod is more </w:t>
      </w:r>
      <w:r w:rsidRPr="00327587">
        <w:t>δ</w:t>
      </w:r>
      <w:r w:rsidRPr="00327587">
        <w:rPr>
          <w:vertAlign w:val="superscript"/>
        </w:rPr>
        <w:t>13</w:t>
      </w:r>
      <w:r w:rsidRPr="00327587">
        <w:t>C</w:t>
      </w:r>
      <w:r>
        <w:t xml:space="preserve"> depleted possibly </w:t>
      </w:r>
      <w:r w:rsidR="00DD5834">
        <w:t>because of</w:t>
      </w:r>
      <w:r>
        <w:t xml:space="preserve"> the less primary productivity.</w:t>
      </w:r>
    </w:p>
    <w:p w14:paraId="3C7B3B8B" w14:textId="77777777" w:rsidR="0083010F" w:rsidRPr="00327587" w:rsidRDefault="0083010F" w:rsidP="0083010F">
      <w:pPr>
        <w:widowControl w:val="0"/>
        <w:tabs>
          <w:tab w:val="left" w:pos="1800"/>
        </w:tabs>
        <w:suppressAutoHyphens/>
        <w:autoSpaceDE w:val="0"/>
        <w:autoSpaceDN w:val="0"/>
        <w:adjustRightInd w:val="0"/>
        <w:spacing w:before="0" w:after="0" w:line="480" w:lineRule="auto"/>
        <w:ind w:firstLine="720"/>
        <w:jc w:val="both"/>
      </w:pPr>
      <w:r w:rsidRPr="00327587">
        <w:t>The</w:t>
      </w:r>
      <w:r w:rsidRPr="0054769E">
        <w:t xml:space="preserve"> </w:t>
      </w:r>
      <w:r w:rsidRPr="00327587">
        <w:t xml:space="preserve">δD values of </w:t>
      </w:r>
      <w:r>
        <w:t>the ridge</w:t>
      </w:r>
      <w:r w:rsidRPr="00327587">
        <w:t xml:space="preserve"> core </w:t>
      </w:r>
      <w:r>
        <w:t>samples ranged from (-94.0 to -142.7</w:t>
      </w:r>
      <w:r w:rsidRPr="00327587">
        <w:t>‰</w:t>
      </w:r>
      <w:r>
        <w:t>), (-116.6 to -199.8</w:t>
      </w:r>
      <w:r w:rsidRPr="00327587">
        <w:t>‰</w:t>
      </w:r>
      <w:r>
        <w:t>), (-123.5</w:t>
      </w:r>
      <w:r w:rsidRPr="00327587">
        <w:t xml:space="preserve"> to </w:t>
      </w:r>
      <w:r>
        <w:t>-201.7</w:t>
      </w:r>
      <w:r w:rsidRPr="00327587">
        <w:t>‰</w:t>
      </w:r>
      <w:r>
        <w:t xml:space="preserve">) for the </w:t>
      </w:r>
      <w:r w:rsidRPr="00327587">
        <w:t>C</w:t>
      </w:r>
      <w:r w:rsidRPr="00327587">
        <w:rPr>
          <w:vertAlign w:val="subscript"/>
        </w:rPr>
        <w:t>25</w:t>
      </w:r>
      <w:r w:rsidRPr="00327587">
        <w:t>, C</w:t>
      </w:r>
      <w:r w:rsidRPr="00327587">
        <w:rPr>
          <w:vertAlign w:val="subscript"/>
        </w:rPr>
        <w:t>27</w:t>
      </w:r>
      <w:r w:rsidRPr="00327587">
        <w:t xml:space="preserve"> and C</w:t>
      </w:r>
      <w:r>
        <w:rPr>
          <w:vertAlign w:val="subscript"/>
        </w:rPr>
        <w:t>29</w:t>
      </w:r>
      <w:r w:rsidRPr="00327587">
        <w:t xml:space="preserve"> </w:t>
      </w:r>
      <w:r w:rsidRPr="00382762">
        <w:rPr>
          <w:i/>
        </w:rPr>
        <w:t>n</w:t>
      </w:r>
      <w:r w:rsidRPr="00382762">
        <w:t>-alkane</w:t>
      </w:r>
      <w:r w:rsidRPr="00327587">
        <w:t xml:space="preserve">s, respectively (Table </w:t>
      </w:r>
      <w:r>
        <w:t>7.5</w:t>
      </w:r>
      <w:r w:rsidRPr="00327587">
        <w:t xml:space="preserve">). </w:t>
      </w:r>
      <w:r>
        <w:t xml:space="preserve">Concentration </w:t>
      </w:r>
      <w:r w:rsidRPr="00327587">
        <w:t>weighted average δD values of C</w:t>
      </w:r>
      <w:r w:rsidRPr="00327587">
        <w:rPr>
          <w:vertAlign w:val="subscript"/>
        </w:rPr>
        <w:t>21</w:t>
      </w:r>
      <w:r w:rsidRPr="00327587">
        <w:t>-C</w:t>
      </w:r>
      <w:r w:rsidRPr="00327587">
        <w:rPr>
          <w:vertAlign w:val="subscript"/>
        </w:rPr>
        <w:t>31</w:t>
      </w:r>
      <w:r w:rsidRPr="00327587">
        <w:t xml:space="preserve"> </w:t>
      </w:r>
      <w:r w:rsidRPr="00382762">
        <w:rPr>
          <w:i/>
        </w:rPr>
        <w:t>n</w:t>
      </w:r>
      <w:r w:rsidRPr="00382762">
        <w:t>-alkane</w:t>
      </w:r>
      <w:r w:rsidRPr="00327587">
        <w:t>s across this core show</w:t>
      </w:r>
      <w:r>
        <w:t>ed</w:t>
      </w:r>
      <w:r w:rsidRPr="00327587">
        <w:t xml:space="preserve"> a range from -116.2‰ to -160.2‰ (Fig. </w:t>
      </w:r>
      <w:r>
        <w:t>7.</w:t>
      </w:r>
      <w:r w:rsidRPr="00327587">
        <w:t xml:space="preserve">4b and Table </w:t>
      </w:r>
      <w:r>
        <w:t>7.5</w:t>
      </w:r>
      <w:r w:rsidRPr="00327587">
        <w:t xml:space="preserve">). </w:t>
      </w:r>
      <w:r>
        <w:t>The observed</w:t>
      </w:r>
      <w:r w:rsidRPr="00327587">
        <w:t xml:space="preserve"> large δD variation (</w:t>
      </w:r>
      <w:r>
        <w:t xml:space="preserve">by </w:t>
      </w:r>
      <w:r w:rsidRPr="00327587">
        <w:t>44.0‰) may be controlled by several factors</w:t>
      </w:r>
      <w:r>
        <w:t>, including</w:t>
      </w:r>
      <w:r w:rsidRPr="00327587">
        <w:t xml:space="preserve"> shifts in precipitation δD values, </w:t>
      </w:r>
      <w:r>
        <w:t>changes in the</w:t>
      </w:r>
      <w:r w:rsidRPr="00327587">
        <w:t xml:space="preserve"> evaporation of soil and leaf water, and/or vegetation change</w:t>
      </w:r>
      <w:r>
        <w:t>s</w:t>
      </w:r>
      <w:r w:rsidRPr="00327587">
        <w:t xml:space="preserve">. </w:t>
      </w:r>
      <w:r>
        <w:t>S</w:t>
      </w:r>
      <w:r w:rsidRPr="00327587">
        <w:t>hift</w:t>
      </w:r>
      <w:r>
        <w:t>s</w:t>
      </w:r>
      <w:r w:rsidRPr="00327587">
        <w:t xml:space="preserve"> in annual weighted precipitation δD values</w:t>
      </w:r>
      <w:r>
        <w:t xml:space="preserve"> (about 10</w:t>
      </w:r>
      <w:r w:rsidRPr="00327587">
        <w:t>‰</w:t>
      </w:r>
      <w:r>
        <w:t>) and variations in the rate of</w:t>
      </w:r>
      <w:r w:rsidRPr="00327587">
        <w:t xml:space="preserve"> evaporation of soil</w:t>
      </w:r>
      <w:r>
        <w:t>-</w:t>
      </w:r>
      <w:r w:rsidRPr="00327587">
        <w:t xml:space="preserve">water </w:t>
      </w:r>
      <w:r>
        <w:t>in the Everglades have been suggested to be</w:t>
      </w:r>
      <w:r w:rsidRPr="00327587">
        <w:t xml:space="preserve"> </w:t>
      </w:r>
      <w:r>
        <w:t>small</w:t>
      </w:r>
      <w:r w:rsidRPr="00327587">
        <w:t xml:space="preserve"> (</w:t>
      </w:r>
      <w:r w:rsidRPr="00327587">
        <w:rPr>
          <w:noProof/>
        </w:rPr>
        <w:t>Price and Swart, 2006; Price et al., 2008</w:t>
      </w:r>
      <w:r w:rsidRPr="00327587">
        <w:t>)</w:t>
      </w:r>
      <w:r>
        <w:t>. Thus,</w:t>
      </w:r>
      <w:r w:rsidRPr="00327587">
        <w:t xml:space="preserve"> evaporation and precipitation may not be the</w:t>
      </w:r>
      <w:r>
        <w:t xml:space="preserve"> </w:t>
      </w:r>
      <w:r w:rsidRPr="00327587">
        <w:t xml:space="preserve">dominant </w:t>
      </w:r>
      <w:r>
        <w:t xml:space="preserve">drivers </w:t>
      </w:r>
      <w:r w:rsidRPr="00327587">
        <w:t>controll</w:t>
      </w:r>
      <w:r>
        <w:t>ing the</w:t>
      </w:r>
      <w:r w:rsidRPr="00327587">
        <w:t xml:space="preserve"> δD values</w:t>
      </w:r>
      <w:r>
        <w:t xml:space="preserve"> variations observed here. </w:t>
      </w:r>
      <w:r w:rsidR="00BE2E8E">
        <w:t xml:space="preserve">Considering of the large difference of </w:t>
      </w:r>
      <w:r w:rsidR="00BE2E8E" w:rsidRPr="00327587">
        <w:t>δ</w:t>
      </w:r>
      <w:r w:rsidR="00BE2E8E">
        <w:t xml:space="preserve">D between </w:t>
      </w:r>
      <w:r w:rsidR="00BE2E8E" w:rsidRPr="00AB0293">
        <w:rPr>
          <w:i/>
        </w:rPr>
        <w:t>Cladium</w:t>
      </w:r>
      <w:r w:rsidR="00BE2E8E" w:rsidRPr="004C7EFF">
        <w:t xml:space="preserve"> </w:t>
      </w:r>
      <w:r w:rsidR="00BE2E8E">
        <w:t>(ridge type of plants) and all other slough type of vegetation (</w:t>
      </w:r>
      <w:r w:rsidR="00BE2E8E" w:rsidRPr="00327587">
        <w:rPr>
          <w:i/>
        </w:rPr>
        <w:t>Eleocharis</w:t>
      </w:r>
      <w:r w:rsidR="00BE2E8E" w:rsidRPr="00327587">
        <w:t xml:space="preserve">, </w:t>
      </w:r>
      <w:r w:rsidR="00BE2E8E" w:rsidRPr="00327587">
        <w:rPr>
          <w:i/>
        </w:rPr>
        <w:t>Utricularia</w:t>
      </w:r>
      <w:r w:rsidR="00BE2E8E" w:rsidRPr="00327587">
        <w:t xml:space="preserve">, </w:t>
      </w:r>
      <w:r w:rsidR="00BE2E8E" w:rsidRPr="006918A1">
        <w:rPr>
          <w:i/>
        </w:rPr>
        <w:t>Nymphaea</w:t>
      </w:r>
      <w:r w:rsidR="00BE2E8E">
        <w:t xml:space="preserve">), the </w:t>
      </w:r>
      <w:r w:rsidR="00BE2E8E" w:rsidRPr="00327587">
        <w:t>δ</w:t>
      </w:r>
      <w:r w:rsidR="00BE2E8E">
        <w:t>D data seem to justify the vegetation change.</w:t>
      </w:r>
    </w:p>
    <w:p w14:paraId="5EA80D4D" w14:textId="77777777" w:rsidR="00A05945" w:rsidRDefault="0083010F" w:rsidP="0083010F">
      <w:pPr>
        <w:widowControl w:val="0"/>
        <w:tabs>
          <w:tab w:val="left" w:pos="1800"/>
        </w:tabs>
        <w:suppressAutoHyphens/>
        <w:autoSpaceDE w:val="0"/>
        <w:autoSpaceDN w:val="0"/>
        <w:adjustRightInd w:val="0"/>
        <w:spacing w:before="0" w:after="0" w:line="480" w:lineRule="auto"/>
        <w:ind w:firstLine="720"/>
        <w:jc w:val="both"/>
      </w:pPr>
      <w:r w:rsidRPr="00327587">
        <w:t xml:space="preserve">For the slough core, </w:t>
      </w:r>
      <w:r w:rsidRPr="00382762">
        <w:rPr>
          <w:i/>
        </w:rPr>
        <w:t>n</w:t>
      </w:r>
      <w:r w:rsidRPr="00382762">
        <w:t>-alkane</w:t>
      </w:r>
      <w:r w:rsidRPr="00327587">
        <w:t xml:space="preserve"> δ</w:t>
      </w:r>
      <w:r w:rsidRPr="00327587">
        <w:rPr>
          <w:vertAlign w:val="superscript"/>
        </w:rPr>
        <w:t>13</w:t>
      </w:r>
      <w:r w:rsidRPr="00327587">
        <w:t>C values range from -25.0 to -30.4‰, -24.4 to -31.0‰, -25.7 to -31.3‰</w:t>
      </w:r>
      <w:r>
        <w:t xml:space="preserve"> </w:t>
      </w:r>
      <w:r w:rsidRPr="00327587">
        <w:t>for C</w:t>
      </w:r>
      <w:r w:rsidRPr="00327587">
        <w:rPr>
          <w:vertAlign w:val="subscript"/>
        </w:rPr>
        <w:t>25</w:t>
      </w:r>
      <w:r w:rsidRPr="00327587">
        <w:t>, C</w:t>
      </w:r>
      <w:r w:rsidRPr="00327587">
        <w:rPr>
          <w:vertAlign w:val="subscript"/>
        </w:rPr>
        <w:t>27</w:t>
      </w:r>
      <w:r w:rsidRPr="00327587">
        <w:t xml:space="preserve"> and C</w:t>
      </w:r>
      <w:r>
        <w:rPr>
          <w:vertAlign w:val="subscript"/>
        </w:rPr>
        <w:t>29</w:t>
      </w:r>
      <w:r w:rsidRPr="00327587">
        <w:t xml:space="preserve"> </w:t>
      </w:r>
      <w:r w:rsidRPr="00382762">
        <w:rPr>
          <w:i/>
        </w:rPr>
        <w:t>n</w:t>
      </w:r>
      <w:r w:rsidRPr="00382762">
        <w:t>-alkane</w:t>
      </w:r>
      <w:r w:rsidRPr="00327587">
        <w:t>s, respectively</w:t>
      </w:r>
      <w:r>
        <w:t xml:space="preserve"> </w:t>
      </w:r>
      <w:r w:rsidRPr="00327587">
        <w:t xml:space="preserve">(Table </w:t>
      </w:r>
      <w:r>
        <w:t>7.6</w:t>
      </w:r>
      <w:r w:rsidRPr="00327587">
        <w:t xml:space="preserve">, Fig. </w:t>
      </w:r>
      <w:r>
        <w:t>7.</w:t>
      </w:r>
      <w:r w:rsidRPr="00327587">
        <w:t xml:space="preserve">4c). </w:t>
      </w:r>
      <w:r w:rsidR="00BE2E8E">
        <w:lastRenderedPageBreak/>
        <w:t>Concentration weighted a</w:t>
      </w:r>
      <w:r w:rsidR="00BE2E8E" w:rsidRPr="00327587">
        <w:t xml:space="preserve">verage </w:t>
      </w:r>
      <w:r w:rsidR="00BE2E8E" w:rsidRPr="00382762">
        <w:rPr>
          <w:i/>
        </w:rPr>
        <w:t>n</w:t>
      </w:r>
      <w:r w:rsidR="00BE2E8E" w:rsidRPr="00382762">
        <w:t>-alkane</w:t>
      </w:r>
      <w:r w:rsidR="00BE2E8E" w:rsidRPr="00327587">
        <w:t xml:space="preserve"> δ</w:t>
      </w:r>
      <w:r w:rsidR="00BE2E8E" w:rsidRPr="00327587">
        <w:rPr>
          <w:vertAlign w:val="superscript"/>
        </w:rPr>
        <w:t>13</w:t>
      </w:r>
      <w:r w:rsidR="00BE2E8E" w:rsidRPr="00327587">
        <w:t xml:space="preserve">C values range from </w:t>
      </w:r>
      <w:r w:rsidR="00BE2E8E">
        <w:t>-26.7 to -31</w:t>
      </w:r>
      <w:r w:rsidR="00BE2E8E" w:rsidRPr="00327587">
        <w:t xml:space="preserve">.3‰ (Table </w:t>
      </w:r>
      <w:r w:rsidR="00BE2E8E">
        <w:t>7.6</w:t>
      </w:r>
      <w:r w:rsidR="00BE2E8E" w:rsidRPr="00327587">
        <w:t>).</w:t>
      </w:r>
      <w:r w:rsidR="00BE2E8E">
        <w:t xml:space="preserve"> </w:t>
      </w:r>
      <w:r w:rsidRPr="00327587">
        <w:t>The δ</w:t>
      </w:r>
      <w:r w:rsidRPr="00327587">
        <w:rPr>
          <w:vertAlign w:val="superscript"/>
        </w:rPr>
        <w:t>13</w:t>
      </w:r>
      <w:r w:rsidRPr="00327587">
        <w:t xml:space="preserve">C enrichment </w:t>
      </w:r>
      <w:r w:rsidR="00BE2E8E">
        <w:t>by 4.6</w:t>
      </w:r>
      <w:r w:rsidR="00BE2E8E" w:rsidRPr="00327587">
        <w:t xml:space="preserve">‰ </w:t>
      </w:r>
      <w:r w:rsidRPr="00327587">
        <w:t xml:space="preserve">with increasing depth </w:t>
      </w:r>
      <w:r>
        <w:t>w</w:t>
      </w:r>
      <w:r w:rsidRPr="00327587">
        <w:t xml:space="preserve">as </w:t>
      </w:r>
      <w:r>
        <w:t xml:space="preserve">also </w:t>
      </w:r>
      <w:r w:rsidRPr="00327587">
        <w:t xml:space="preserve">observed. This trend is </w:t>
      </w:r>
      <w:r>
        <w:t xml:space="preserve">also </w:t>
      </w:r>
      <w:r w:rsidRPr="00327587">
        <w:t xml:space="preserve">consistent with the bulk carbon isotope </w:t>
      </w:r>
      <w:r>
        <w:t xml:space="preserve">result </w:t>
      </w:r>
      <w:r w:rsidRPr="00327587">
        <w:t>(range from -26.2 to -28.9‰</w:t>
      </w:r>
      <w:r w:rsidR="00A05945">
        <w:t>, enrichment with depth</w:t>
      </w:r>
      <w:r>
        <w:t>; data not shown)</w:t>
      </w:r>
      <w:r w:rsidRPr="00327587">
        <w:t xml:space="preserve">. </w:t>
      </w:r>
      <w:r>
        <w:t xml:space="preserve">Depth vs. </w:t>
      </w:r>
      <w:r w:rsidRPr="00327587">
        <w:t>δ</w:t>
      </w:r>
      <w:r w:rsidRPr="00327587">
        <w:rPr>
          <w:vertAlign w:val="superscript"/>
        </w:rPr>
        <w:t>13</w:t>
      </w:r>
      <w:r w:rsidRPr="00327587">
        <w:t>C</w:t>
      </w:r>
      <w:r>
        <w:t xml:space="preserve"> c</w:t>
      </w:r>
      <w:r w:rsidRPr="00327587">
        <w:t xml:space="preserve">orrelations were found </w:t>
      </w:r>
      <w:r>
        <w:t>to be significant for the</w:t>
      </w:r>
      <w:r w:rsidRPr="00327587">
        <w:t xml:space="preserve"> </w:t>
      </w:r>
      <w:r w:rsidRPr="00382762">
        <w:rPr>
          <w:i/>
        </w:rPr>
        <w:t>n</w:t>
      </w:r>
      <w:r w:rsidRPr="00382762">
        <w:t>-alkane</w:t>
      </w:r>
      <w:r w:rsidRPr="00327587">
        <w:t xml:space="preserve"> δ</w:t>
      </w:r>
      <w:r w:rsidRPr="00327587">
        <w:rPr>
          <w:vertAlign w:val="superscript"/>
        </w:rPr>
        <w:t>13</w:t>
      </w:r>
      <w:r w:rsidRPr="00327587">
        <w:t>C (R</w:t>
      </w:r>
      <w:r w:rsidRPr="00327587">
        <w:rPr>
          <w:vertAlign w:val="superscript"/>
        </w:rPr>
        <w:t xml:space="preserve">2 </w:t>
      </w:r>
      <w:r>
        <w:t xml:space="preserve"> </w:t>
      </w:r>
      <w:r w:rsidRPr="00327587">
        <w:t xml:space="preserve">&gt; 0.7), and </w:t>
      </w:r>
      <w:r>
        <w:t xml:space="preserve">contrary to the ridge core, </w:t>
      </w:r>
      <w:r w:rsidRPr="00327587">
        <w:t xml:space="preserve">no </w:t>
      </w:r>
      <w:r>
        <w:t xml:space="preserve">obvious </w:t>
      </w:r>
      <w:r w:rsidRPr="00327587">
        <w:t>slope change</w:t>
      </w:r>
      <w:r>
        <w:t>s</w:t>
      </w:r>
      <w:r w:rsidRPr="00327587">
        <w:t xml:space="preserve"> </w:t>
      </w:r>
      <w:r>
        <w:t>were</w:t>
      </w:r>
      <w:r w:rsidRPr="00327587">
        <w:t xml:space="preserve"> observed</w:t>
      </w:r>
      <w:r w:rsidR="00A05945" w:rsidRPr="00A05945">
        <w:t xml:space="preserve"> </w:t>
      </w:r>
      <w:r w:rsidR="00A05945">
        <w:t>throughout the core</w:t>
      </w:r>
      <w:r>
        <w:t xml:space="preserve">. The observed pattern suggests that the slough core site remained as a slough environment, regardless of the on-going changes in hydrology of </w:t>
      </w:r>
      <w:r w:rsidR="00A05945">
        <w:t>the</w:t>
      </w:r>
      <w:r>
        <w:t xml:space="preserve"> system over the past several decades, which could also be partially</w:t>
      </w:r>
      <w:r w:rsidRPr="00327587">
        <w:t xml:space="preserve"> supported by the relatively higher P</w:t>
      </w:r>
      <w:r w:rsidRPr="00487D61">
        <w:rPr>
          <w:i/>
        </w:rPr>
        <w:t>aq</w:t>
      </w:r>
      <w:r w:rsidRPr="00327587">
        <w:t xml:space="preserve"> </w:t>
      </w:r>
      <w:r>
        <w:t xml:space="preserve">values </w:t>
      </w:r>
      <w:r w:rsidRPr="00327587">
        <w:t xml:space="preserve">and </w:t>
      </w:r>
      <w:r>
        <w:t>narrow</w:t>
      </w:r>
      <w:r w:rsidRPr="00327587">
        <w:t xml:space="preserve"> P</w:t>
      </w:r>
      <w:r w:rsidRPr="00487D61">
        <w:rPr>
          <w:i/>
        </w:rPr>
        <w:t>aq</w:t>
      </w:r>
      <w:r w:rsidRPr="00327587">
        <w:t xml:space="preserve"> </w:t>
      </w:r>
      <w:r>
        <w:t>range</w:t>
      </w:r>
      <w:r w:rsidRPr="00327587">
        <w:t xml:space="preserve"> (0.67</w:t>
      </w:r>
      <w:r>
        <w:t xml:space="preserve"> </w:t>
      </w:r>
      <w:r w:rsidRPr="00327587">
        <w:t>-</w:t>
      </w:r>
      <w:r>
        <w:t xml:space="preserve"> </w:t>
      </w:r>
      <w:r w:rsidRPr="00327587">
        <w:t>0.84)</w:t>
      </w:r>
      <w:r>
        <w:t xml:space="preserve"> throughout the slough</w:t>
      </w:r>
      <w:r w:rsidRPr="00327587">
        <w:t xml:space="preserve"> core. </w:t>
      </w:r>
      <w:r>
        <w:t xml:space="preserve">However, the general negative depth vs. </w:t>
      </w:r>
      <w:r w:rsidRPr="00327587">
        <w:t>δ</w:t>
      </w:r>
      <w:r w:rsidRPr="00327587">
        <w:rPr>
          <w:vertAlign w:val="superscript"/>
        </w:rPr>
        <w:t>13</w:t>
      </w:r>
      <w:r w:rsidRPr="00327587">
        <w:t>C</w:t>
      </w:r>
      <w:r>
        <w:t xml:space="preserve"> slope observed would suggest a decreasing trend in the primary productivity of the slough vegetation over time</w:t>
      </w:r>
      <w:r w:rsidR="00A05945">
        <w:t>, probably induced by increasing water stress</w:t>
      </w:r>
      <w:r>
        <w:t>.</w:t>
      </w:r>
    </w:p>
    <w:p w14:paraId="70131996" w14:textId="77777777" w:rsidR="0083010F" w:rsidRPr="00327587" w:rsidRDefault="0083010F" w:rsidP="0083010F">
      <w:pPr>
        <w:widowControl w:val="0"/>
        <w:tabs>
          <w:tab w:val="left" w:pos="1800"/>
        </w:tabs>
        <w:suppressAutoHyphens/>
        <w:autoSpaceDE w:val="0"/>
        <w:autoSpaceDN w:val="0"/>
        <w:adjustRightInd w:val="0"/>
        <w:spacing w:before="0" w:after="0" w:line="480" w:lineRule="auto"/>
        <w:ind w:firstLine="720"/>
        <w:jc w:val="both"/>
      </w:pPr>
      <w:r>
        <w:t>T</w:t>
      </w:r>
      <w:r w:rsidRPr="00327587">
        <w:t>he δD values of C</w:t>
      </w:r>
      <w:r w:rsidRPr="00327587">
        <w:rPr>
          <w:vertAlign w:val="subscript"/>
        </w:rPr>
        <w:t>21</w:t>
      </w:r>
      <w:r w:rsidRPr="00327587">
        <w:t>-C</w:t>
      </w:r>
      <w:r w:rsidRPr="00327587">
        <w:rPr>
          <w:vertAlign w:val="subscript"/>
        </w:rPr>
        <w:t>31</w:t>
      </w:r>
      <w:r w:rsidRPr="00327587">
        <w:t xml:space="preserve"> </w:t>
      </w:r>
      <w:r w:rsidRPr="00382762">
        <w:rPr>
          <w:i/>
        </w:rPr>
        <w:t>n</w:t>
      </w:r>
      <w:r w:rsidRPr="00382762">
        <w:t>-alkane</w:t>
      </w:r>
      <w:r w:rsidRPr="00327587">
        <w:t xml:space="preserve">s </w:t>
      </w:r>
      <w:r>
        <w:t>down this</w:t>
      </w:r>
      <w:r w:rsidRPr="00327587">
        <w:t xml:space="preserve"> </w:t>
      </w:r>
      <w:r>
        <w:t>slough</w:t>
      </w:r>
      <w:r w:rsidRPr="00327587">
        <w:t xml:space="preserve"> core show a relatively narrow range (compare with </w:t>
      </w:r>
      <w:r>
        <w:t>ridge core</w:t>
      </w:r>
      <w:r w:rsidRPr="00327587">
        <w:t xml:space="preserve">) from -123.1‰ to -146.0‰ (Table </w:t>
      </w:r>
      <w:r>
        <w:t>7.6</w:t>
      </w:r>
      <w:r w:rsidRPr="00327587">
        <w:t xml:space="preserve">, Fig. </w:t>
      </w:r>
      <w:r>
        <w:t>7.</w:t>
      </w:r>
      <w:r w:rsidRPr="00327587">
        <w:t>4d)</w:t>
      </w:r>
      <w:r>
        <w:t xml:space="preserve">. This narrow range and no obvious trend of </w:t>
      </w:r>
      <w:r w:rsidR="00A05945">
        <w:t xml:space="preserve">variation in </w:t>
      </w:r>
      <w:r w:rsidRPr="00327587">
        <w:t>δD values</w:t>
      </w:r>
      <w:r>
        <w:t xml:space="preserve"> for </w:t>
      </w:r>
      <w:r w:rsidRPr="00382762">
        <w:rPr>
          <w:i/>
        </w:rPr>
        <w:t>n</w:t>
      </w:r>
      <w:r w:rsidRPr="00382762">
        <w:t>-alkane</w:t>
      </w:r>
      <w:r>
        <w:t xml:space="preserve">s down </w:t>
      </w:r>
      <w:r w:rsidR="00A05945">
        <w:t xml:space="preserve">the </w:t>
      </w:r>
      <w:r>
        <w:t xml:space="preserve">slough core can also partially suggest a consistent dominant slough type of vegetation and no obvious vegetation change to </w:t>
      </w:r>
      <w:r w:rsidRPr="00AB0293">
        <w:rPr>
          <w:i/>
        </w:rPr>
        <w:t>Cladium</w:t>
      </w:r>
      <w:r w:rsidRPr="004C7EFF">
        <w:t xml:space="preserve"> (</w:t>
      </w:r>
      <w:r>
        <w:t xml:space="preserve">ridge type of vegetation). Instead, the variations within the narrow range of </w:t>
      </w:r>
      <w:r w:rsidRPr="00327587">
        <w:t>δD values</w:t>
      </w:r>
      <w:r>
        <w:t xml:space="preserve"> </w:t>
      </w:r>
      <w:r w:rsidRPr="00327587">
        <w:t xml:space="preserve">may record the overall effect of various environment factors: 1) annual precipitation variation could be as high as 90 cm from the </w:t>
      </w:r>
      <w:r w:rsidR="00A05945">
        <w:t xml:space="preserve">reported </w:t>
      </w:r>
      <w:r w:rsidRPr="00327587">
        <w:t>30 year mean</w:t>
      </w:r>
      <w:r w:rsidR="00A05945" w:rsidRPr="00A05945">
        <w:t xml:space="preserve"> </w:t>
      </w:r>
      <w:r w:rsidR="00A05945">
        <w:t>precipitation value</w:t>
      </w:r>
      <w:r w:rsidRPr="00327587">
        <w:t xml:space="preserve"> (1976</w:t>
      </w:r>
      <w:r>
        <w:t xml:space="preserve"> </w:t>
      </w:r>
      <w:r w:rsidRPr="00327587">
        <w:t>-</w:t>
      </w:r>
      <w:r>
        <w:t xml:space="preserve"> </w:t>
      </w:r>
      <w:r w:rsidRPr="00327587">
        <w:t>2005; Price et al., 2008); 2) different proportion of precipitation between wet and dry seasons; 3) different water source usage with different δD values: precipitation (-10.59‰), surface water (3.34‰) and ground water</w:t>
      </w:r>
      <w:r>
        <w:t xml:space="preserve"> </w:t>
      </w:r>
      <w:r w:rsidRPr="00327587">
        <w:t>(-0.50‰)</w:t>
      </w:r>
      <w:r w:rsidR="00A05945">
        <w:t xml:space="preserve"> (</w:t>
      </w:r>
      <w:r w:rsidRPr="00327587">
        <w:t>data r</w:t>
      </w:r>
      <w:r w:rsidR="00A05945">
        <w:t xml:space="preserve">eorganized from Price and Swart, </w:t>
      </w:r>
      <w:r w:rsidRPr="00327587">
        <w:t>2006</w:t>
      </w:r>
      <w:r>
        <w:t>);</w:t>
      </w:r>
      <w:r w:rsidRPr="00327587">
        <w:t xml:space="preserve"> 4) different evaporation </w:t>
      </w:r>
      <w:r>
        <w:lastRenderedPageBreak/>
        <w:t xml:space="preserve">conditions </w:t>
      </w:r>
      <w:r w:rsidRPr="00327587">
        <w:t xml:space="preserve">between </w:t>
      </w:r>
      <w:r>
        <w:t>wet and dry seasons, such as h</w:t>
      </w:r>
      <w:r w:rsidRPr="00431631">
        <w:t>igher rainfall</w:t>
      </w:r>
      <w:r>
        <w:t xml:space="preserve"> in wet season</w:t>
      </w:r>
      <w:r w:rsidRPr="00431631">
        <w:t xml:space="preserve"> may lead to </w:t>
      </w:r>
      <w:r>
        <w:t>D</w:t>
      </w:r>
      <w:r w:rsidRPr="00431631">
        <w:t xml:space="preserve"> depletion in the plant leaves as a result of the diminished effect of evaporative enrichment.</w:t>
      </w:r>
      <w:r w:rsidRPr="00327587">
        <w:t xml:space="preserve"> Unfortunately, quantify the influence of each </w:t>
      </w:r>
      <w:r w:rsidR="00C76EC5">
        <w:t xml:space="preserve">of these </w:t>
      </w:r>
      <w:r w:rsidRPr="00327587">
        <w:t>environmental factor</w:t>
      </w:r>
      <w:r w:rsidR="00C76EC5">
        <w:t>s</w:t>
      </w:r>
      <w:r w:rsidRPr="00327587">
        <w:t xml:space="preserve"> </w:t>
      </w:r>
      <w:r>
        <w:t>for the final combined</w:t>
      </w:r>
      <w:r w:rsidRPr="00327587">
        <w:t xml:space="preserve"> </w:t>
      </w:r>
      <w:r w:rsidRPr="00382762">
        <w:rPr>
          <w:i/>
        </w:rPr>
        <w:t>n</w:t>
      </w:r>
      <w:r w:rsidRPr="00382762">
        <w:t>-alkane</w:t>
      </w:r>
      <w:r w:rsidRPr="00327587">
        <w:t xml:space="preserve"> δD change</w:t>
      </w:r>
      <w:r w:rsidR="00C76EC5">
        <w:t xml:space="preserve"> is difficult</w:t>
      </w:r>
      <w:r w:rsidRPr="00327587">
        <w:t>.</w:t>
      </w:r>
    </w:p>
    <w:p w14:paraId="27C98ECC" w14:textId="77777777" w:rsidR="0083010F" w:rsidRPr="00327587" w:rsidRDefault="0083010F" w:rsidP="0083010F">
      <w:pPr>
        <w:widowControl w:val="0"/>
        <w:tabs>
          <w:tab w:val="left" w:pos="1800"/>
        </w:tabs>
        <w:suppressAutoHyphens/>
        <w:autoSpaceDE w:val="0"/>
        <w:autoSpaceDN w:val="0"/>
        <w:adjustRightInd w:val="0"/>
        <w:spacing w:before="0" w:after="0" w:line="480" w:lineRule="auto"/>
        <w:ind w:firstLine="720"/>
        <w:jc w:val="both"/>
      </w:pPr>
      <w:r>
        <w:t xml:space="preserve">The </w:t>
      </w:r>
      <w:r w:rsidRPr="00327587">
        <w:t>δ</w:t>
      </w:r>
      <w:r w:rsidRPr="00327587">
        <w:rPr>
          <w:vertAlign w:val="superscript"/>
        </w:rPr>
        <w:t>13</w:t>
      </w:r>
      <w:r w:rsidRPr="00327587">
        <w:t>C values of</w:t>
      </w:r>
      <w:r>
        <w:t xml:space="preserve"> C</w:t>
      </w:r>
      <w:r w:rsidRPr="00B85FE2">
        <w:rPr>
          <w:vertAlign w:val="subscript"/>
        </w:rPr>
        <w:t>20</w:t>
      </w:r>
      <w:r>
        <w:t xml:space="preserve"> HBI down the</w:t>
      </w:r>
      <w:r w:rsidRPr="00327587">
        <w:t xml:space="preserve"> </w:t>
      </w:r>
      <w:r>
        <w:t>ridge and slough</w:t>
      </w:r>
      <w:r w:rsidRPr="00327587">
        <w:t xml:space="preserve"> core</w:t>
      </w:r>
      <w:r>
        <w:t>s</w:t>
      </w:r>
      <w:r w:rsidRPr="00327587">
        <w:t xml:space="preserve"> </w:t>
      </w:r>
      <w:r>
        <w:t>ranged from -39.4 to -32.4</w:t>
      </w:r>
      <w:r w:rsidRPr="00327587">
        <w:t>‰</w:t>
      </w:r>
      <w:r>
        <w:t>, -38.1 to -31.3</w:t>
      </w:r>
      <w:r w:rsidRPr="00327587">
        <w:t>‰</w:t>
      </w:r>
      <w:r>
        <w:t xml:space="preserve">, respectively, which are also constantly more depleted (P &lt; 0.01 for both cores) </w:t>
      </w:r>
      <w:r w:rsidRPr="00980BC6">
        <w:t>by over 6</w:t>
      </w:r>
      <w:r>
        <w:t xml:space="preserve"> </w:t>
      </w:r>
      <w:r w:rsidRPr="00980BC6">
        <w:t>-</w:t>
      </w:r>
      <w:r>
        <w:t xml:space="preserve"> </w:t>
      </w:r>
      <w:r w:rsidRPr="00980BC6">
        <w:t xml:space="preserve">10‰ relative to </w:t>
      </w:r>
      <w:r>
        <w:t xml:space="preserve">the corresponding </w:t>
      </w:r>
      <w:r w:rsidRPr="00980BC6">
        <w:t xml:space="preserve">long-chain </w:t>
      </w:r>
      <w:r w:rsidRPr="00382762">
        <w:rPr>
          <w:i/>
        </w:rPr>
        <w:t>n</w:t>
      </w:r>
      <w:r w:rsidRPr="00382762">
        <w:t>-alkane</w:t>
      </w:r>
      <w:r w:rsidRPr="00980BC6">
        <w:t xml:space="preserve">s </w:t>
      </w:r>
      <w:r>
        <w:t xml:space="preserve">for each sample of both ridge and slough cores. Similar with </w:t>
      </w:r>
      <w:r w:rsidRPr="00382762">
        <w:rPr>
          <w:i/>
        </w:rPr>
        <w:t>n</w:t>
      </w:r>
      <w:r w:rsidRPr="00382762">
        <w:t>-alkane</w:t>
      </w:r>
      <w:r>
        <w:t xml:space="preserve">s, </w:t>
      </w:r>
      <w:r w:rsidRPr="00327587">
        <w:t>δ</w:t>
      </w:r>
      <w:r w:rsidRPr="00327587">
        <w:rPr>
          <w:vertAlign w:val="superscript"/>
        </w:rPr>
        <w:t>13</w:t>
      </w:r>
      <w:r w:rsidRPr="00327587">
        <w:t>C values of</w:t>
      </w:r>
      <w:r>
        <w:t xml:space="preserve"> C</w:t>
      </w:r>
      <w:r w:rsidRPr="00B85FE2">
        <w:rPr>
          <w:vertAlign w:val="subscript"/>
        </w:rPr>
        <w:t>20</w:t>
      </w:r>
      <w:r>
        <w:t xml:space="preserve"> HBI were </w:t>
      </w:r>
      <w:r w:rsidR="00084479">
        <w:t xml:space="preserve">more </w:t>
      </w:r>
      <w:r>
        <w:t xml:space="preserve">enriched </w:t>
      </w:r>
      <w:r w:rsidR="00084479">
        <w:t xml:space="preserve">in the deeper sections of </w:t>
      </w:r>
      <w:r>
        <w:t xml:space="preserve">both cores, which could be explained by factors (a) </w:t>
      </w:r>
      <w:r w:rsidR="00D87658">
        <w:t xml:space="preserve">relatively </w:t>
      </w:r>
      <w:r w:rsidR="00D87658" w:rsidRPr="00327587">
        <w:rPr>
          <w:vertAlign w:val="superscript"/>
        </w:rPr>
        <w:t>13</w:t>
      </w:r>
      <w:r w:rsidR="00D87658" w:rsidRPr="00327587">
        <w:t>C</w:t>
      </w:r>
      <w:r w:rsidR="00D87658">
        <w:t xml:space="preserve"> enriched</w:t>
      </w:r>
      <w:r w:rsidR="00D87658" w:rsidRPr="00F47116">
        <w:t xml:space="preserve"> </w:t>
      </w:r>
      <w:r w:rsidR="00D87658">
        <w:t>CO</w:t>
      </w:r>
      <w:r w:rsidR="00D87658" w:rsidRPr="0098636F">
        <w:rPr>
          <w:vertAlign w:val="subscript"/>
        </w:rPr>
        <w:t>2</w:t>
      </w:r>
      <w:r w:rsidR="00D87658">
        <w:rPr>
          <w:vertAlign w:val="subscript"/>
        </w:rPr>
        <w:t xml:space="preserve"> </w:t>
      </w:r>
      <w:r w:rsidR="00D87658" w:rsidRPr="00F47116">
        <w:t xml:space="preserve">in the </w:t>
      </w:r>
      <w:r w:rsidR="00627E97">
        <w:t xml:space="preserve">pre-industrial past </w:t>
      </w:r>
      <w:r>
        <w:t xml:space="preserve">(b) </w:t>
      </w:r>
      <w:r w:rsidR="00627E97">
        <w:t>possible isotopic fractionation of C</w:t>
      </w:r>
      <w:r w:rsidR="00627E97" w:rsidRPr="00B85FE2">
        <w:rPr>
          <w:vertAlign w:val="subscript"/>
        </w:rPr>
        <w:t>20</w:t>
      </w:r>
      <w:r w:rsidR="00627E97">
        <w:t xml:space="preserve"> HBI during early diagenesis, </w:t>
      </w:r>
      <w:r>
        <w:t xml:space="preserve">and possibly some other unknown factors. The </w:t>
      </w:r>
      <w:r w:rsidRPr="00FE7148">
        <w:t xml:space="preserve">δD values of </w:t>
      </w:r>
      <w:r>
        <w:t xml:space="preserve">the </w:t>
      </w:r>
      <w:r w:rsidRPr="00FE7148">
        <w:t>C</w:t>
      </w:r>
      <w:r w:rsidRPr="00E7618E">
        <w:rPr>
          <w:vertAlign w:val="subscript"/>
        </w:rPr>
        <w:t>20</w:t>
      </w:r>
      <w:r w:rsidRPr="00FE7148">
        <w:t xml:space="preserve"> HBI </w:t>
      </w:r>
      <w:r>
        <w:t>measured throughout this study range from -153.2 to -127.6</w:t>
      </w:r>
      <w:r w:rsidRPr="00327587">
        <w:t>‰</w:t>
      </w:r>
      <w:r>
        <w:t xml:space="preserve"> (n = 32), which is within the range of concentration weighted average </w:t>
      </w:r>
      <w:r w:rsidRPr="00382762">
        <w:rPr>
          <w:i/>
        </w:rPr>
        <w:t>n</w:t>
      </w:r>
      <w:r w:rsidRPr="00382762">
        <w:t>-alkane</w:t>
      </w:r>
      <w:r>
        <w:t xml:space="preserve"> </w:t>
      </w:r>
      <w:r w:rsidRPr="00FE7148">
        <w:t>δD values</w:t>
      </w:r>
      <w:r>
        <w:t xml:space="preserve"> (-166.9 to -116.2</w:t>
      </w:r>
      <w:r w:rsidRPr="00327587">
        <w:t>‰</w:t>
      </w:r>
      <w:r>
        <w:t xml:space="preserve">, n = 32), and no significant difference was found (P = 0.80) compared with that of </w:t>
      </w:r>
      <w:r w:rsidRPr="00382762">
        <w:rPr>
          <w:i/>
        </w:rPr>
        <w:t>n</w:t>
      </w:r>
      <w:r w:rsidRPr="00382762">
        <w:t>-alkane</w:t>
      </w:r>
      <w:r>
        <w:t xml:space="preserve">s. A similar result </w:t>
      </w:r>
      <w:r w:rsidR="002B22A6">
        <w:t xml:space="preserve">was </w:t>
      </w:r>
      <w:r w:rsidR="00627E97">
        <w:t xml:space="preserve">reported by </w:t>
      </w:r>
      <w:r w:rsidRPr="00D50ED4">
        <w:t>Aichner et al. (2010)</w:t>
      </w:r>
      <w:r>
        <w:t xml:space="preserve">, where </w:t>
      </w:r>
      <w:r w:rsidRPr="00FE7148">
        <w:t>δD values of C</w:t>
      </w:r>
      <w:r w:rsidRPr="00E7618E">
        <w:rPr>
          <w:vertAlign w:val="subscript"/>
        </w:rPr>
        <w:t>20</w:t>
      </w:r>
      <w:r w:rsidRPr="00FE7148">
        <w:t xml:space="preserve"> HBI in a core from </w:t>
      </w:r>
      <w:r>
        <w:t xml:space="preserve">the </w:t>
      </w:r>
      <w:r w:rsidRPr="00FE7148">
        <w:t>Tibetan Plateau</w:t>
      </w:r>
      <w:r>
        <w:t xml:space="preserve"> were measured, showing a variability of about 12‰ (</w:t>
      </w:r>
      <w:r w:rsidRPr="00FE7148">
        <w:t>ranging from -184‰ to -172</w:t>
      </w:r>
      <w:r>
        <w:t>‰)</w:t>
      </w:r>
      <w:r w:rsidRPr="00FE7148">
        <w:t xml:space="preserve"> and </w:t>
      </w:r>
      <w:r>
        <w:t>with no</w:t>
      </w:r>
      <w:r w:rsidRPr="00FE7148">
        <w:t xml:space="preserve"> significant differen</w:t>
      </w:r>
      <w:r>
        <w:t>ces compared with the corresponding</w:t>
      </w:r>
      <w:r w:rsidRPr="00FE7148">
        <w:t xml:space="preserve"> </w:t>
      </w:r>
      <w:r w:rsidRPr="00382762">
        <w:rPr>
          <w:i/>
        </w:rPr>
        <w:t>n</w:t>
      </w:r>
      <w:r w:rsidRPr="00382762">
        <w:t>-alkane</w:t>
      </w:r>
      <w:r w:rsidRPr="00FE7148">
        <w:t>s.</w:t>
      </w:r>
      <w:r>
        <w:t xml:space="preserve"> However, with regards to the Everglades slough and ridge cores, </w:t>
      </w:r>
      <w:r w:rsidRPr="00327587">
        <w:t xml:space="preserve">average δD values of odd </w:t>
      </w:r>
      <w:r w:rsidRPr="00382762">
        <w:rPr>
          <w:i/>
        </w:rPr>
        <w:t>n</w:t>
      </w:r>
      <w:r w:rsidRPr="00382762">
        <w:t>-alkane</w:t>
      </w:r>
      <w:r w:rsidRPr="00327587">
        <w:t xml:space="preserve">s </w:t>
      </w:r>
      <w:r>
        <w:t>we</w:t>
      </w:r>
      <w:r w:rsidRPr="00327587">
        <w:t xml:space="preserve">re -132.4‰ and -135.2‰, </w:t>
      </w:r>
      <w:r>
        <w:t xml:space="preserve">for slough and ridge </w:t>
      </w:r>
      <w:r w:rsidRPr="00327587">
        <w:t>respectively, while C</w:t>
      </w:r>
      <w:r w:rsidRPr="00327587">
        <w:rPr>
          <w:vertAlign w:val="subscript"/>
        </w:rPr>
        <w:t>20</w:t>
      </w:r>
      <w:r w:rsidRPr="00327587">
        <w:t xml:space="preserve"> HBI δD averaged values across the same two cores </w:t>
      </w:r>
      <w:r>
        <w:t>we</w:t>
      </w:r>
      <w:r w:rsidRPr="00327587">
        <w:t xml:space="preserve">re -143.5‰ and -135.3‰, respectively. Significantly larger difference </w:t>
      </w:r>
      <w:r>
        <w:t>in</w:t>
      </w:r>
      <w:r w:rsidRPr="00327587">
        <w:t xml:space="preserve"> δD </w:t>
      </w:r>
      <w:r>
        <w:t>was</w:t>
      </w:r>
      <w:r w:rsidRPr="00327587">
        <w:t xml:space="preserve"> recorded </w:t>
      </w:r>
      <w:r>
        <w:t>for the</w:t>
      </w:r>
      <w:r w:rsidRPr="00327587">
        <w:t xml:space="preserve"> C</w:t>
      </w:r>
      <w:r w:rsidRPr="00327587">
        <w:rPr>
          <w:vertAlign w:val="subscript"/>
        </w:rPr>
        <w:t>20</w:t>
      </w:r>
      <w:r w:rsidR="002B22A6">
        <w:t xml:space="preserve"> HBI (P</w:t>
      </w:r>
      <w:r w:rsidRPr="00327587">
        <w:t xml:space="preserve"> &lt; 0.01) </w:t>
      </w:r>
      <w:r>
        <w:t>compared to those of the</w:t>
      </w:r>
      <w:r w:rsidRPr="00327587">
        <w:t xml:space="preserve"> </w:t>
      </w:r>
      <w:r w:rsidRPr="00382762">
        <w:rPr>
          <w:i/>
        </w:rPr>
        <w:t>n</w:t>
      </w:r>
      <w:r w:rsidRPr="00382762">
        <w:t>-alkane</w:t>
      </w:r>
      <w:r w:rsidRPr="00327587">
        <w:t>s between these two cores</w:t>
      </w:r>
      <w:r>
        <w:t xml:space="preserve">. </w:t>
      </w:r>
      <w:r w:rsidR="00DC7886">
        <w:t xml:space="preserve">I </w:t>
      </w:r>
      <w:r>
        <w:t>hypothesize that these</w:t>
      </w:r>
      <w:r w:rsidRPr="00A05311">
        <w:t xml:space="preserve"> </w:t>
      </w:r>
      <w:r w:rsidRPr="00327587">
        <w:t>δD</w:t>
      </w:r>
      <w:r>
        <w:t xml:space="preserve"> changes of </w:t>
      </w:r>
      <w:r w:rsidRPr="00327587">
        <w:lastRenderedPageBreak/>
        <w:t>C</w:t>
      </w:r>
      <w:r w:rsidRPr="00327587">
        <w:rPr>
          <w:vertAlign w:val="subscript"/>
        </w:rPr>
        <w:t>20</w:t>
      </w:r>
      <w:r w:rsidRPr="00327587">
        <w:t xml:space="preserve"> HBI</w:t>
      </w:r>
      <w:r>
        <w:t xml:space="preserve"> are related to changes in </w:t>
      </w:r>
      <w:r w:rsidRPr="00327587">
        <w:t>hydroperiod</w:t>
      </w:r>
      <w:r>
        <w:t>, since vegetation change should not affect this parameter. In agreement with this hypothesis</w:t>
      </w:r>
      <w:r w:rsidRPr="00327587">
        <w:t>, the average C</w:t>
      </w:r>
      <w:r w:rsidRPr="00327587">
        <w:rPr>
          <w:vertAlign w:val="subscript"/>
        </w:rPr>
        <w:t>20</w:t>
      </w:r>
      <w:r w:rsidRPr="00327587">
        <w:t xml:space="preserve"> HBI δD across </w:t>
      </w:r>
      <w:r>
        <w:t>ridge</w:t>
      </w:r>
      <w:r w:rsidR="000D71AD">
        <w:t xml:space="preserve"> core (-135.3‰) wa</w:t>
      </w:r>
      <w:r w:rsidRPr="00327587">
        <w:t>s more enriched compare</w:t>
      </w:r>
      <w:r>
        <w:t>d</w:t>
      </w:r>
      <w:r w:rsidRPr="00327587">
        <w:t xml:space="preserve"> with that of</w:t>
      </w:r>
      <w:r>
        <w:t xml:space="preserve"> the</w:t>
      </w:r>
      <w:r w:rsidRPr="00327587">
        <w:t xml:space="preserve"> slough core (-143.3‰), </w:t>
      </w:r>
      <w:r>
        <w:t xml:space="preserve">consistent with the </w:t>
      </w:r>
      <w:r w:rsidRPr="00327587">
        <w:t>evaporation</w:t>
      </w:r>
      <w:r>
        <w:t>/water inundation</w:t>
      </w:r>
      <w:r w:rsidRPr="00327587">
        <w:t xml:space="preserve"> difference</w:t>
      </w:r>
      <w:r>
        <w:t>s between the two cores</w:t>
      </w:r>
      <w:r w:rsidRPr="00327587">
        <w:t>. In addition, the C</w:t>
      </w:r>
      <w:r w:rsidRPr="00327587">
        <w:rPr>
          <w:vertAlign w:val="subscript"/>
        </w:rPr>
        <w:t>20</w:t>
      </w:r>
      <w:r w:rsidRPr="00327587">
        <w:t xml:space="preserve"> HBI δD </w:t>
      </w:r>
      <w:r w:rsidR="000D71AD">
        <w:t>did not</w:t>
      </w:r>
      <w:r w:rsidRPr="00327587">
        <w:t xml:space="preserve"> show a clear trend </w:t>
      </w:r>
      <w:r>
        <w:t>down</w:t>
      </w:r>
      <w:r w:rsidRPr="00327587">
        <w:t xml:space="preserve"> the slough core (Fig. </w:t>
      </w:r>
      <w:r w:rsidR="000D71AD">
        <w:t>7.</w:t>
      </w:r>
      <w:r w:rsidRPr="00327587">
        <w:t xml:space="preserve">4d), which suggest that </w:t>
      </w:r>
      <w:r>
        <w:t xml:space="preserve">this site maintained a general slough environment throughout the time period represented in the core, regardless of a reduction in overall hydroperiod. </w:t>
      </w:r>
      <w:r w:rsidR="000D71AD">
        <w:t xml:space="preserve">Changes </w:t>
      </w:r>
      <w:r>
        <w:t xml:space="preserve">throughout the core could </w:t>
      </w:r>
      <w:r w:rsidR="000D71AD" w:rsidRPr="000D71AD">
        <w:t xml:space="preserve">also </w:t>
      </w:r>
      <w:r>
        <w:t xml:space="preserve">be related to variations in precipitation for different time periods. </w:t>
      </w:r>
      <w:r w:rsidRPr="00327587">
        <w:t>For the</w:t>
      </w:r>
      <w:r>
        <w:t xml:space="preserve"> ridge</w:t>
      </w:r>
      <w:r w:rsidRPr="00327587">
        <w:t xml:space="preserve"> core (Fig. </w:t>
      </w:r>
      <w:r w:rsidR="00B5627E">
        <w:t>7.</w:t>
      </w:r>
      <w:r w:rsidRPr="00327587">
        <w:t>4b),</w:t>
      </w:r>
      <w:r>
        <w:t xml:space="preserve"> a similar distribution was observed for the time period prior to</w:t>
      </w:r>
      <w:r w:rsidRPr="00327587">
        <w:t xml:space="preserve"> ~AD 1900 (1</w:t>
      </w:r>
      <w:r>
        <w:t xml:space="preserve">2 </w:t>
      </w:r>
      <w:r w:rsidRPr="00327587">
        <w:t>cm</w:t>
      </w:r>
      <w:r>
        <w:t xml:space="preserve"> and deeper</w:t>
      </w:r>
      <w:r w:rsidRPr="00327587">
        <w:t>)</w:t>
      </w:r>
      <w:r>
        <w:t>. However</w:t>
      </w:r>
      <w:r w:rsidRPr="00327587">
        <w:t>,</w:t>
      </w:r>
      <w:r>
        <w:t xml:space="preserve"> after </w:t>
      </w:r>
      <w:r w:rsidRPr="00327587">
        <w:t>~AD 1900</w:t>
      </w:r>
      <w:r>
        <w:t>,</w:t>
      </w:r>
      <w:r w:rsidRPr="00327587">
        <w:t xml:space="preserve"> which coincide</w:t>
      </w:r>
      <w:r>
        <w:t>s</w:t>
      </w:r>
      <w:r w:rsidRPr="00327587">
        <w:t xml:space="preserve"> with </w:t>
      </w:r>
      <w:r>
        <w:t>initial hydrological changes in the Everglades, the average</w:t>
      </w:r>
      <w:r w:rsidRPr="00327587">
        <w:t xml:space="preserve"> δD</w:t>
      </w:r>
      <w:r>
        <w:t xml:space="preserve"> values of the C</w:t>
      </w:r>
      <w:r w:rsidRPr="0073734C">
        <w:rPr>
          <w:vertAlign w:val="subscript"/>
        </w:rPr>
        <w:t>20</w:t>
      </w:r>
      <w:r>
        <w:t xml:space="preserve"> HBI (0 - 12 cm) are significantly more enriched compared with that of samples before </w:t>
      </w:r>
      <w:r w:rsidRPr="00327587">
        <w:t xml:space="preserve">~AD 1900 </w:t>
      </w:r>
      <w:r>
        <w:t>(12 – 26 cm)</w:t>
      </w:r>
      <w:r w:rsidR="00B5627E" w:rsidRPr="00B5627E">
        <w:t xml:space="preserve"> </w:t>
      </w:r>
      <w:r w:rsidR="00B5627E">
        <w:t>(P &lt; 0.05)</w:t>
      </w:r>
      <w:r w:rsidRPr="00327587">
        <w:t>.</w:t>
      </w:r>
      <w:r>
        <w:t xml:space="preserve"> While the general trends observed for the </w:t>
      </w:r>
      <w:r w:rsidRPr="00327587">
        <w:t>δ</w:t>
      </w:r>
      <w:r>
        <w:t>D in</w:t>
      </w:r>
      <w:r w:rsidR="008D03C8">
        <w:t xml:space="preserve"> the Everglades soil cores seem to</w:t>
      </w:r>
      <w:r>
        <w:t xml:space="preserve"> agree with the hydroperiod decrease</w:t>
      </w:r>
      <w:r w:rsidRPr="00327587">
        <w:t>, the application of C</w:t>
      </w:r>
      <w:r w:rsidRPr="00327587">
        <w:rPr>
          <w:vertAlign w:val="subscript"/>
        </w:rPr>
        <w:t>20</w:t>
      </w:r>
      <w:r w:rsidRPr="00327587">
        <w:t xml:space="preserve"> HBI specific δD needs more future study.</w:t>
      </w:r>
    </w:p>
    <w:p w14:paraId="7A77F2F6" w14:textId="77777777" w:rsidR="002F10DF" w:rsidRPr="003A084B" w:rsidRDefault="002F10DF" w:rsidP="0083010F">
      <w:pPr>
        <w:widowControl w:val="0"/>
        <w:tabs>
          <w:tab w:val="left" w:pos="1800"/>
        </w:tabs>
        <w:suppressAutoHyphens/>
        <w:autoSpaceDE w:val="0"/>
        <w:autoSpaceDN w:val="0"/>
        <w:adjustRightInd w:val="0"/>
        <w:spacing w:before="0" w:after="0" w:line="480" w:lineRule="auto"/>
        <w:jc w:val="both"/>
      </w:pPr>
    </w:p>
    <w:p w14:paraId="66B0B2D0" w14:textId="77777777" w:rsidR="002F10DF" w:rsidRPr="003A084B" w:rsidRDefault="002F10DF" w:rsidP="00CF752B">
      <w:pPr>
        <w:pStyle w:val="Heading33"/>
        <w:numPr>
          <w:ilvl w:val="2"/>
          <w:numId w:val="35"/>
        </w:numPr>
        <w:ind w:left="576" w:hanging="576"/>
        <w:jc w:val="both"/>
      </w:pPr>
      <w:bookmarkStart w:id="109" w:name="_Toc388016226"/>
      <w:r w:rsidRPr="003A084B">
        <w:t>Net “apparent” isotopic fractionation and its application in sub-tropical wetland ecosystem</w:t>
      </w:r>
      <w:bookmarkEnd w:id="109"/>
    </w:p>
    <w:p w14:paraId="23C8C1B0" w14:textId="6A5EEBF6" w:rsidR="0083010F" w:rsidRPr="00327587" w:rsidRDefault="00DC7886" w:rsidP="0083010F">
      <w:pPr>
        <w:widowControl w:val="0"/>
        <w:tabs>
          <w:tab w:val="left" w:pos="1800"/>
        </w:tabs>
        <w:suppressAutoHyphens/>
        <w:autoSpaceDE w:val="0"/>
        <w:autoSpaceDN w:val="0"/>
        <w:adjustRightInd w:val="0"/>
        <w:spacing w:before="0" w:after="0" w:line="480" w:lineRule="auto"/>
        <w:ind w:firstLine="720"/>
        <w:jc w:val="both"/>
      </w:pPr>
      <w:r>
        <w:t>On the basis of</w:t>
      </w:r>
      <w:r w:rsidR="0083010F" w:rsidRPr="00327587">
        <w:t xml:space="preserve"> annual weighted average δD value</w:t>
      </w:r>
      <w:r w:rsidR="0083010F">
        <w:t>s</w:t>
      </w:r>
      <w:r w:rsidR="0083010F" w:rsidRPr="00327587">
        <w:t xml:space="preserve"> of precipitation (-10.59‰) at both locations (SRS2 and TS</w:t>
      </w:r>
      <w:r w:rsidR="0083010F">
        <w:t>P</w:t>
      </w:r>
      <w:r w:rsidR="0083010F" w:rsidRPr="00327587">
        <w:t>h2</w:t>
      </w:r>
      <w:r w:rsidR="0083010F">
        <w:t xml:space="preserve">; </w:t>
      </w:r>
      <w:r w:rsidR="0083010F" w:rsidRPr="00327587">
        <w:fldChar w:fldCharType="begin"/>
      </w:r>
      <w:r w:rsidR="0083010F" w:rsidRPr="00327587">
        <w:instrText xml:space="preserve"> ADDIN EN.CITE &lt;EndNote&gt;&lt;Cite&gt;&lt;Author&gt;Price&lt;/Author&gt;&lt;Year&gt;2006&lt;/Year&gt;&lt;IDText&gt;Geochemical indicators of groundwater recharge in the surficial aquifer system: Everglades National Park, Florida, USA&lt;/IDText&gt;&lt;DisplayText&gt;(Price and Swart, 2006)&lt;/DisplayText&gt;&lt;record&gt;&lt;isbn&gt;0072-1077&lt;/isbn&gt;&lt;titles&gt;&lt;title&gt;Geochemical indicators of groundwater recharge in the surficial aquifer system: Everglades National Park, Florida, USA&lt;/title&gt;&lt;secondary-title&gt;SPECIAL PAPERS-GEOLOGICAL SOCIETY OF AMERICA&lt;/secondary-title&gt;&lt;/titles&gt;&lt;pages&gt;251&lt;/pages&gt;&lt;contributors&gt;&lt;authors&gt;&lt;author&gt;Price, René M&lt;/author&gt;&lt;author&gt;Swart, Peter K&lt;/author&gt;&lt;/authors&gt;&lt;/contributors&gt;&lt;added-date format="utc"&gt;1377982147&lt;/added-date&gt;&lt;ref-type name="Journal Article"&gt;17&lt;/ref-type&gt;&lt;dates&gt;&lt;year&gt;2006&lt;/year&gt;&lt;/dates&gt;&lt;rec-number&gt;41&lt;/rec-number&gt;&lt;last-updated-date format="utc"&gt;1377982147&lt;/last-updated-date&gt;&lt;volume&gt;404&lt;/volume&gt;&lt;/record&gt;&lt;/Cite&gt;&lt;/EndNote&gt;</w:instrText>
      </w:r>
      <w:r w:rsidR="0083010F" w:rsidRPr="00327587">
        <w:fldChar w:fldCharType="separate"/>
      </w:r>
      <w:r w:rsidR="0083010F" w:rsidRPr="00327587">
        <w:rPr>
          <w:noProof/>
        </w:rPr>
        <w:t>Price and Swart, 2006)</w:t>
      </w:r>
      <w:r w:rsidR="0083010F" w:rsidRPr="00327587">
        <w:fldChar w:fldCharType="end"/>
      </w:r>
      <w:r w:rsidR="0083010F" w:rsidRPr="00327587">
        <w:t>, averaged ε</w:t>
      </w:r>
      <w:r w:rsidR="0083010F" w:rsidRPr="0083010F">
        <w:rPr>
          <w:i/>
          <w:vertAlign w:val="subscript"/>
        </w:rPr>
        <w:t>n</w:t>
      </w:r>
      <w:r w:rsidR="0083010F" w:rsidRPr="0083010F">
        <w:rPr>
          <w:vertAlign w:val="subscript"/>
        </w:rPr>
        <w:t xml:space="preserve">-alkane/water </w:t>
      </w:r>
      <w:r w:rsidR="0083010F" w:rsidRPr="00327587">
        <w:t xml:space="preserve">was calculated (following equation 1) for </w:t>
      </w:r>
      <w:r w:rsidR="00572D8F">
        <w:t>my</w:t>
      </w:r>
      <w:r w:rsidR="0083010F" w:rsidRPr="00327587">
        <w:t xml:space="preserve"> surveyed wetland plants: </w:t>
      </w:r>
      <w:r w:rsidR="0083010F" w:rsidRPr="0083010F">
        <w:rPr>
          <w:i/>
        </w:rPr>
        <w:t xml:space="preserve">Cladium </w:t>
      </w:r>
      <w:r w:rsidR="0083010F" w:rsidRPr="00327587">
        <w:t>(</w:t>
      </w:r>
      <w:r w:rsidR="0083010F">
        <w:t xml:space="preserve">~ </w:t>
      </w:r>
      <w:r w:rsidR="0083010F" w:rsidRPr="00327587">
        <w:t xml:space="preserve">-240.3‰), </w:t>
      </w:r>
      <w:r w:rsidR="0083010F" w:rsidRPr="0083010F">
        <w:rPr>
          <w:i/>
        </w:rPr>
        <w:t xml:space="preserve">Eleocharis </w:t>
      </w:r>
      <w:r w:rsidR="0083010F" w:rsidRPr="00327587">
        <w:t>(</w:t>
      </w:r>
      <w:r w:rsidR="0083010F">
        <w:t xml:space="preserve">~ </w:t>
      </w:r>
      <w:r w:rsidR="0083010F" w:rsidRPr="00327587">
        <w:t xml:space="preserve">-102.7‰), </w:t>
      </w:r>
      <w:r w:rsidR="0083010F" w:rsidRPr="0083010F">
        <w:rPr>
          <w:i/>
        </w:rPr>
        <w:t xml:space="preserve">Utricularia </w:t>
      </w:r>
      <w:r w:rsidR="0083010F" w:rsidRPr="00327587">
        <w:t>(</w:t>
      </w:r>
      <w:r w:rsidR="0083010F">
        <w:t xml:space="preserve">~ </w:t>
      </w:r>
      <w:r w:rsidR="0083010F" w:rsidRPr="00327587">
        <w:t xml:space="preserve">-113.4‰), </w:t>
      </w:r>
      <w:r w:rsidR="0083010F" w:rsidRPr="0083010F">
        <w:rPr>
          <w:i/>
        </w:rPr>
        <w:t xml:space="preserve">Nymphaea </w:t>
      </w:r>
      <w:r w:rsidR="0083010F" w:rsidRPr="00327587">
        <w:t>(</w:t>
      </w:r>
      <w:r w:rsidR="0083010F">
        <w:t xml:space="preserve">~ </w:t>
      </w:r>
      <w:r w:rsidR="0083010F" w:rsidRPr="00327587">
        <w:t>-105.3‰). From a global survey by Liu et al. (</w:t>
      </w:r>
      <w:r w:rsidR="0083010F">
        <w:t xml:space="preserve">2008, </w:t>
      </w:r>
      <w:r w:rsidR="0083010F" w:rsidRPr="00327587">
        <w:t>and references therein), the plants ε</w:t>
      </w:r>
      <w:r w:rsidR="0083010F" w:rsidRPr="0083010F">
        <w:rPr>
          <w:i/>
          <w:vertAlign w:val="subscript"/>
        </w:rPr>
        <w:t>n</w:t>
      </w:r>
      <w:r w:rsidR="0083010F" w:rsidRPr="0083010F">
        <w:rPr>
          <w:vertAlign w:val="subscript"/>
        </w:rPr>
        <w:t xml:space="preserve">-alkane/water </w:t>
      </w:r>
      <w:r w:rsidR="0083010F" w:rsidRPr="00327587">
        <w:t xml:space="preserve">range </w:t>
      </w:r>
      <w:r w:rsidR="0083010F" w:rsidRPr="00327587">
        <w:lastRenderedPageBreak/>
        <w:t xml:space="preserve">from -210 ~ -70‰ </w:t>
      </w:r>
      <w:r w:rsidR="0083010F">
        <w:t xml:space="preserve">sampled </w:t>
      </w:r>
      <w:r w:rsidR="0083010F" w:rsidRPr="00327587">
        <w:t>from similar sub-tropical area</w:t>
      </w:r>
      <w:r w:rsidR="0083010F">
        <w:t>s</w:t>
      </w:r>
      <w:r w:rsidR="008D03C8">
        <w:t xml:space="preserve"> (l</w:t>
      </w:r>
      <w:r w:rsidR="0083010F" w:rsidRPr="00327587">
        <w:t>atitude 20</w:t>
      </w:r>
      <w:r w:rsidR="0083010F">
        <w:t xml:space="preserve"> </w:t>
      </w:r>
      <w:r w:rsidR="0083010F" w:rsidRPr="00327587">
        <w:t>~</w:t>
      </w:r>
      <w:r w:rsidR="0083010F">
        <w:t xml:space="preserve"> </w:t>
      </w:r>
      <w:r w:rsidR="0083010F" w:rsidRPr="00327587">
        <w:t xml:space="preserve">30 ˚N) in the world. Except for </w:t>
      </w:r>
      <w:r w:rsidR="0083010F" w:rsidRPr="0083010F">
        <w:rPr>
          <w:i/>
        </w:rPr>
        <w:t>Cladium</w:t>
      </w:r>
      <w:r w:rsidR="0083010F" w:rsidRPr="00470DE8">
        <w:t xml:space="preserve">, </w:t>
      </w:r>
      <w:r w:rsidR="0083010F" w:rsidRPr="00327587">
        <w:t xml:space="preserve">which is about </w:t>
      </w:r>
      <w:r w:rsidR="0083010F">
        <w:t>3</w:t>
      </w:r>
      <w:r w:rsidR="0083010F" w:rsidRPr="00327587">
        <w:t xml:space="preserve">0‰ more </w:t>
      </w:r>
      <w:r w:rsidR="0083010F">
        <w:t>depleted</w:t>
      </w:r>
      <w:r w:rsidR="0083010F" w:rsidRPr="00327587">
        <w:t>, all other plants studied are within th</w:t>
      </w:r>
      <w:r w:rsidR="0083010F">
        <w:t>is previously reported</w:t>
      </w:r>
      <w:r w:rsidR="0083010F" w:rsidRPr="00327587">
        <w:t xml:space="preserve"> range. However, the precipitation δD used for calculating ε</w:t>
      </w:r>
      <w:r w:rsidR="0083010F" w:rsidRPr="0083010F">
        <w:rPr>
          <w:i/>
          <w:vertAlign w:val="subscript"/>
        </w:rPr>
        <w:t>n</w:t>
      </w:r>
      <w:r w:rsidR="0083010F" w:rsidRPr="0083010F">
        <w:rPr>
          <w:vertAlign w:val="subscript"/>
        </w:rPr>
        <w:t xml:space="preserve">-alkane/water </w:t>
      </w:r>
      <w:r w:rsidR="0083010F">
        <w:t xml:space="preserve">by Liu et al. (2008) </w:t>
      </w:r>
      <w:r w:rsidR="0083010F" w:rsidRPr="00327587">
        <w:t xml:space="preserve">was from the 2000 International Atomic Energy Agency and the World Meteorological Organization (IAEA/WMO) data, which is approximately -30‰ </w:t>
      </w:r>
      <w:r w:rsidR="008D03C8">
        <w:t xml:space="preserve">and thus </w:t>
      </w:r>
      <w:r w:rsidR="0083010F" w:rsidRPr="00327587">
        <w:t>20‰ depleted compared with</w:t>
      </w:r>
      <w:r w:rsidR="0083010F">
        <w:t xml:space="preserve"> averaged</w:t>
      </w:r>
      <w:r w:rsidR="0083010F" w:rsidRPr="00327587">
        <w:t xml:space="preserve"> measured </w:t>
      </w:r>
      <w:r w:rsidR="0083010F">
        <w:t>values of</w:t>
      </w:r>
      <w:r w:rsidR="0083010F" w:rsidRPr="00327587">
        <w:t xml:space="preserve"> -10.59‰</w:t>
      </w:r>
      <w:r w:rsidR="0083010F">
        <w:t xml:space="preserve"> for </w:t>
      </w:r>
      <w:r w:rsidR="00572D8F">
        <w:t>my</w:t>
      </w:r>
      <w:r w:rsidR="0083010F">
        <w:t xml:space="preserve"> calculation</w:t>
      </w:r>
      <w:r w:rsidR="0083010F" w:rsidRPr="00327587">
        <w:t>)</w:t>
      </w:r>
      <w:r w:rsidR="0083010F">
        <w:t>.</w:t>
      </w:r>
      <w:r w:rsidR="0083010F" w:rsidRPr="00327587">
        <w:t xml:space="preserve"> Consider</w:t>
      </w:r>
      <w:r w:rsidR="0083010F">
        <w:t>ing</w:t>
      </w:r>
      <w:r w:rsidR="0083010F" w:rsidRPr="00327587">
        <w:t xml:space="preserve"> this, </w:t>
      </w:r>
      <w:r w:rsidR="0083010F" w:rsidRPr="0083010F">
        <w:rPr>
          <w:i/>
        </w:rPr>
        <w:t xml:space="preserve">Cladium </w:t>
      </w:r>
      <w:r w:rsidR="0083010F">
        <w:t xml:space="preserve">measured here </w:t>
      </w:r>
      <w:r w:rsidR="0083010F" w:rsidRPr="00327587">
        <w:t>show</w:t>
      </w:r>
      <w:r w:rsidR="0083010F">
        <w:rPr>
          <w:rFonts w:hint="eastAsia"/>
        </w:rPr>
        <w:t>ed</w:t>
      </w:r>
      <w:r w:rsidR="0083010F" w:rsidRPr="00327587">
        <w:t xml:space="preserve"> </w:t>
      </w:r>
      <w:r w:rsidR="008D03C8">
        <w:t xml:space="preserve">to be </w:t>
      </w:r>
      <w:r w:rsidR="0083010F" w:rsidRPr="00327587">
        <w:t xml:space="preserve">just slightly more depleted (approximately 10‰) compared with the most depleted fractionation from other sub-tropical </w:t>
      </w:r>
      <w:r w:rsidR="0083010F">
        <w:t>vegetation</w:t>
      </w:r>
      <w:r w:rsidR="0083010F" w:rsidRPr="00327587">
        <w:t xml:space="preserve"> globally. This observation is not that surprising considering </w:t>
      </w:r>
      <w:r w:rsidR="008D03C8">
        <w:t>large</w:t>
      </w:r>
      <w:r w:rsidR="0083010F" w:rsidRPr="00327587">
        <w:t xml:space="preserve"> difference </w:t>
      </w:r>
      <w:r w:rsidR="008D03C8">
        <w:t>observed in</w:t>
      </w:r>
      <w:r w:rsidR="0083010F" w:rsidRPr="00327587">
        <w:t xml:space="preserve"> ε</w:t>
      </w:r>
      <w:r w:rsidR="0083010F" w:rsidRPr="0083010F">
        <w:rPr>
          <w:i/>
          <w:vertAlign w:val="subscript"/>
        </w:rPr>
        <w:t>n</w:t>
      </w:r>
      <w:r w:rsidR="0083010F" w:rsidRPr="0083010F">
        <w:rPr>
          <w:vertAlign w:val="subscript"/>
        </w:rPr>
        <w:t xml:space="preserve">-alkane/water </w:t>
      </w:r>
      <w:r w:rsidR="0083010F" w:rsidRPr="00327587">
        <w:t xml:space="preserve">even </w:t>
      </w:r>
      <w:r w:rsidR="0083010F">
        <w:t>with</w:t>
      </w:r>
      <w:r w:rsidR="0083010F" w:rsidRPr="00327587">
        <w:t>in the same location.</w:t>
      </w:r>
    </w:p>
    <w:p w14:paraId="67BB3488" w14:textId="061082FC" w:rsidR="0083010F" w:rsidRPr="00327587" w:rsidRDefault="008D03C8" w:rsidP="0083010F">
      <w:pPr>
        <w:widowControl w:val="0"/>
        <w:tabs>
          <w:tab w:val="left" w:pos="1800"/>
        </w:tabs>
        <w:suppressAutoHyphens/>
        <w:autoSpaceDE w:val="0"/>
        <w:autoSpaceDN w:val="0"/>
        <w:adjustRightInd w:val="0"/>
        <w:spacing w:before="0" w:after="0" w:line="480" w:lineRule="auto"/>
        <w:ind w:firstLine="720"/>
        <w:jc w:val="both"/>
      </w:pPr>
      <w:r>
        <w:t>The h</w:t>
      </w:r>
      <w:r w:rsidR="0083010F" w:rsidRPr="00327587">
        <w:t>ydrogen isotopic fractionation between environmental surface water and surface soil (wet prairie</w:t>
      </w:r>
      <w:r w:rsidR="0083010F">
        <w:t>/slough</w:t>
      </w:r>
      <w:r w:rsidR="0083010F" w:rsidRPr="00327587">
        <w:t xml:space="preserve"> soil and sawgrass marsh</w:t>
      </w:r>
      <w:r w:rsidR="0083010F">
        <w:t>/ridge</w:t>
      </w:r>
      <w:r w:rsidR="0083010F" w:rsidRPr="00327587">
        <w:t xml:space="preserve"> soil) </w:t>
      </w:r>
      <w:r>
        <w:t>for the</w:t>
      </w:r>
      <w:r w:rsidRPr="00327587">
        <w:t xml:space="preserve"> </w:t>
      </w:r>
      <w:r w:rsidR="0083010F" w:rsidRPr="0083010F">
        <w:rPr>
          <w:i/>
        </w:rPr>
        <w:t>n</w:t>
      </w:r>
      <w:r w:rsidR="0083010F" w:rsidRPr="00382762">
        <w:t>-alkane</w:t>
      </w:r>
      <w:r w:rsidR="0083010F" w:rsidRPr="00327587">
        <w:t xml:space="preserve">s </w:t>
      </w:r>
      <w:r>
        <w:t>was assessed as</w:t>
      </w:r>
      <w:r w:rsidRPr="00327587">
        <w:t xml:space="preserve"> </w:t>
      </w:r>
      <w:r>
        <w:t>ranging</w:t>
      </w:r>
      <w:r w:rsidR="0083010F" w:rsidRPr="00327587">
        <w:t xml:space="preserve"> from -158.0‰ to -120.7‰. This </w:t>
      </w:r>
      <w:r>
        <w:t>estimated</w:t>
      </w:r>
      <w:r w:rsidRPr="00327587">
        <w:t xml:space="preserve"> </w:t>
      </w:r>
      <w:r w:rsidR="0083010F" w:rsidRPr="00327587">
        <w:t>hydrogen isotopic fractionation in these wetland soil samples is higher than the ε</w:t>
      </w:r>
      <w:r w:rsidR="0083010F" w:rsidRPr="0083010F">
        <w:rPr>
          <w:i/>
          <w:vertAlign w:val="subscript"/>
        </w:rPr>
        <w:t>n</w:t>
      </w:r>
      <w:r w:rsidR="0083010F" w:rsidRPr="0083010F">
        <w:rPr>
          <w:vertAlign w:val="subscript"/>
        </w:rPr>
        <w:t xml:space="preserve">-alkane/water </w:t>
      </w:r>
      <w:r w:rsidR="0083010F" w:rsidRPr="00327587">
        <w:t xml:space="preserve">(-160‰) between </w:t>
      </w:r>
      <w:r w:rsidR="0083010F" w:rsidRPr="0083010F">
        <w:rPr>
          <w:i/>
        </w:rPr>
        <w:t>n</w:t>
      </w:r>
      <w:r w:rsidR="0083010F" w:rsidRPr="00382762">
        <w:t>-alkane</w:t>
      </w:r>
      <w:r w:rsidR="0083010F" w:rsidRPr="00327587">
        <w:t xml:space="preserve">s and algae uptake water </w:t>
      </w:r>
      <w:r w:rsidR="0083010F" w:rsidRPr="00327587">
        <w:fldChar w:fldCharType="begin">
          <w:fldData xml:space="preserve">PEVuZE5vdGU+PENpdGU+PEF1dGhvcj5IdWFuZzwvQXV0aG9yPjxZZWFyPjIwMDQ8L1llYXI+PElE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</w:fldData>
        </w:fldChar>
      </w:r>
      <w:r w:rsidR="0083010F" w:rsidRPr="00327587">
        <w:instrText xml:space="preserve"> ADDIN EN.CITE </w:instrText>
      </w:r>
      <w:r w:rsidR="0083010F" w:rsidRPr="00327587">
        <w:fldChar w:fldCharType="begin">
          <w:fldData xml:space="preserve">PEVuZE5vdGU+PENpdGU+PEF1dGhvcj5IdWFuZzwvQXV0aG9yPjxZZWFyPjIwMDQ8L1llYXI+PElE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</w:fldData>
        </w:fldChar>
      </w:r>
      <w:r w:rsidR="0083010F" w:rsidRPr="00327587">
        <w:instrText xml:space="preserve"> ADDIN EN.CITE.DATA </w:instrText>
      </w:r>
      <w:r w:rsidR="0083010F" w:rsidRPr="00327587">
        <w:fldChar w:fldCharType="end"/>
      </w:r>
      <w:r w:rsidR="0083010F" w:rsidRPr="00327587">
        <w:fldChar w:fldCharType="separate"/>
      </w:r>
      <w:r w:rsidR="0083010F" w:rsidRPr="00327587">
        <w:rPr>
          <w:noProof/>
        </w:rPr>
        <w:t>(Huang et al., 2004; Sachse et al., 2006)</w:t>
      </w:r>
      <w:r w:rsidR="0083010F" w:rsidRPr="00327587">
        <w:fldChar w:fldCharType="end"/>
      </w:r>
      <w:r w:rsidR="0083010F" w:rsidRPr="00327587">
        <w:t xml:space="preserve">. </w:t>
      </w:r>
      <w:r w:rsidR="0083010F">
        <w:t xml:space="preserve">Therefore </w:t>
      </w:r>
      <w:r w:rsidR="00DC7886">
        <w:t xml:space="preserve">I </w:t>
      </w:r>
      <w:r w:rsidR="0083010F" w:rsidRPr="00327587">
        <w:t xml:space="preserve">suggest that there may be an enrichment of environmental water δD by up to 2 to 39.3‰ </w:t>
      </w:r>
      <w:r w:rsidR="00DD5834">
        <w:t>because of</w:t>
      </w:r>
      <w:r w:rsidR="0083010F" w:rsidRPr="00327587">
        <w:t xml:space="preserve"> the evapotranspiration either at the interface between air and soil or </w:t>
      </w:r>
      <w:r w:rsidR="0083010F">
        <w:t xml:space="preserve">within the </w:t>
      </w:r>
      <w:r w:rsidR="0083010F" w:rsidRPr="00327587">
        <w:t>plant leaf, or both in this area. Seki et al. (2010) reported environmental water δD enrichment range from (15</w:t>
      </w:r>
      <w:r w:rsidR="0083010F">
        <w:t xml:space="preserve"> </w:t>
      </w:r>
      <w:r w:rsidR="0083010F" w:rsidRPr="00327587">
        <w:t>-</w:t>
      </w:r>
      <w:r w:rsidR="0083010F">
        <w:t xml:space="preserve"> </w:t>
      </w:r>
      <w:r w:rsidR="0083010F" w:rsidRPr="00327587">
        <w:t xml:space="preserve">40‰) for a forest soil and no water δD enrichment for a wetland soil located in northern Hokkaido, </w:t>
      </w:r>
      <w:r w:rsidR="0083010F">
        <w:t>J</w:t>
      </w:r>
      <w:r w:rsidR="0083010F" w:rsidRPr="00327587">
        <w:t xml:space="preserve">apan (about 44 ˚N, 142 ˚E). </w:t>
      </w:r>
      <w:r w:rsidR="00572D8F">
        <w:t>My</w:t>
      </w:r>
      <w:r w:rsidR="0083010F" w:rsidRPr="00327587">
        <w:t xml:space="preserve"> calculated environmental water δD enrichment range (2 </w:t>
      </w:r>
      <w:r w:rsidR="0083010F">
        <w:t>-</w:t>
      </w:r>
      <w:r w:rsidR="0083010F" w:rsidRPr="00327587">
        <w:t xml:space="preserve"> 39.3‰) is similar compared with that of forest soil </w:t>
      </w:r>
      <w:r>
        <w:t>but</w:t>
      </w:r>
      <w:r w:rsidRPr="00327587">
        <w:t xml:space="preserve"> </w:t>
      </w:r>
      <w:r w:rsidR="0083010F" w:rsidRPr="00327587">
        <w:t xml:space="preserve">much higher compared with that of wetland from Seki et al. </w:t>
      </w:r>
      <w:r w:rsidR="0083010F" w:rsidRPr="00327587">
        <w:lastRenderedPageBreak/>
        <w:t xml:space="preserve">(2010). </w:t>
      </w:r>
      <w:r w:rsidR="0083010F">
        <w:t>The difference between the wetland study sites is</w:t>
      </w:r>
      <w:r w:rsidR="0083010F" w:rsidRPr="00327587">
        <w:t xml:space="preserve"> probably </w:t>
      </w:r>
      <w:r w:rsidR="00DD5834">
        <w:t>because of</w:t>
      </w:r>
      <w:r w:rsidR="0083010F" w:rsidRPr="00327587">
        <w:t xml:space="preserve"> higher evapotranspiration for </w:t>
      </w:r>
      <w:r w:rsidR="0083010F">
        <w:rPr>
          <w:rFonts w:hint="eastAsia"/>
        </w:rPr>
        <w:t xml:space="preserve">the </w:t>
      </w:r>
      <w:r w:rsidR="0083010F" w:rsidRPr="00327587">
        <w:t>Everglades wetland soil (about 25 ˚N, 81 ˚E)</w:t>
      </w:r>
      <w:r w:rsidRPr="008D03C8">
        <w:t xml:space="preserve"> </w:t>
      </w:r>
      <w:r>
        <w:t>due to</w:t>
      </w:r>
      <w:r w:rsidR="0083010F">
        <w:t xml:space="preserve"> </w:t>
      </w:r>
      <w:r w:rsidR="0083010F" w:rsidRPr="00327587">
        <w:t xml:space="preserve">higher annual temperature and limited </w:t>
      </w:r>
      <w:r>
        <w:t xml:space="preserve">seasonal contrast </w:t>
      </w:r>
      <w:r w:rsidR="0083010F">
        <w:t xml:space="preserve">when compared to more temperate </w:t>
      </w:r>
      <w:r>
        <w:t>climates</w:t>
      </w:r>
      <w:r w:rsidR="0083010F" w:rsidRPr="00327587">
        <w:t xml:space="preserve"> </w:t>
      </w:r>
      <w:r>
        <w:t>(</w:t>
      </w:r>
      <w:r w:rsidR="0083010F" w:rsidRPr="00327587">
        <w:t>wet and dry seasons</w:t>
      </w:r>
      <w:r>
        <w:t xml:space="preserve"> only)</w:t>
      </w:r>
      <w:r w:rsidR="0083010F" w:rsidRPr="00327587">
        <w:t xml:space="preserve">. </w:t>
      </w:r>
      <w:r w:rsidR="0083010F">
        <w:t>Additional</w:t>
      </w:r>
      <w:r w:rsidR="0083010F" w:rsidRPr="00327587">
        <w:t xml:space="preserve"> factors </w:t>
      </w:r>
      <w:r w:rsidR="0083010F">
        <w:t>that could potential</w:t>
      </w:r>
      <w:r w:rsidR="0083010F" w:rsidRPr="00327587">
        <w:t xml:space="preserve"> cause this difference </w:t>
      </w:r>
      <w:r w:rsidR="0083010F">
        <w:t>include</w:t>
      </w:r>
      <w:r w:rsidR="0083010F" w:rsidRPr="00327587">
        <w:t xml:space="preserve"> plant </w:t>
      </w:r>
      <w:r w:rsidR="0083010F">
        <w:t>morphology</w:t>
      </w:r>
      <w:r w:rsidR="0083010F" w:rsidRPr="00327587">
        <w:t xml:space="preserve"> and/or plant physiology</w:t>
      </w:r>
      <w:r w:rsidR="0083010F">
        <w:t>. The specific role of these other factors were further explored</w:t>
      </w:r>
      <w:r w:rsidR="0083010F" w:rsidRPr="00327587">
        <w:t xml:space="preserve"> by </w:t>
      </w:r>
      <w:r w:rsidR="0083010F">
        <w:t xml:space="preserve">the </w:t>
      </w:r>
      <w:r w:rsidR="0083010F" w:rsidRPr="00327587">
        <w:t>global plants calibration results from Liu et al. (2008), where a general negative correlation was found between plants ε</w:t>
      </w:r>
      <w:r w:rsidR="0083010F" w:rsidRPr="0083010F">
        <w:rPr>
          <w:i/>
          <w:vertAlign w:val="subscript"/>
        </w:rPr>
        <w:t>n</w:t>
      </w:r>
      <w:r w:rsidR="0083010F" w:rsidRPr="0083010F">
        <w:rPr>
          <w:vertAlign w:val="subscript"/>
        </w:rPr>
        <w:t xml:space="preserve">-alkane/water </w:t>
      </w:r>
      <w:r w:rsidR="0083010F" w:rsidRPr="00327587">
        <w:t xml:space="preserve">and latitude (without considering the woody plants living in the area &gt; 60 ˚N). </w:t>
      </w:r>
    </w:p>
    <w:p w14:paraId="13DB3D12" w14:textId="77777777" w:rsidR="002F10DF" w:rsidRPr="003A084B" w:rsidRDefault="002F10DF" w:rsidP="0083010F">
      <w:pPr>
        <w:widowControl w:val="0"/>
        <w:tabs>
          <w:tab w:val="left" w:pos="1800"/>
        </w:tabs>
        <w:suppressAutoHyphens/>
        <w:autoSpaceDE w:val="0"/>
        <w:autoSpaceDN w:val="0"/>
        <w:adjustRightInd w:val="0"/>
        <w:spacing w:before="0" w:after="0" w:line="480" w:lineRule="auto"/>
        <w:jc w:val="both"/>
      </w:pPr>
    </w:p>
    <w:p w14:paraId="5CC29216" w14:textId="77777777" w:rsidR="002F10DF" w:rsidRPr="003A084B" w:rsidRDefault="002F10DF" w:rsidP="00CF752B">
      <w:pPr>
        <w:pStyle w:val="Heading22"/>
        <w:numPr>
          <w:ilvl w:val="1"/>
          <w:numId w:val="35"/>
        </w:numPr>
        <w:ind w:left="432" w:hanging="432"/>
        <w:jc w:val="both"/>
      </w:pPr>
      <w:bookmarkStart w:id="110" w:name="_Toc388016227"/>
      <w:r w:rsidRPr="003A084B">
        <w:t>Conclusion</w:t>
      </w:r>
      <w:bookmarkEnd w:id="110"/>
    </w:p>
    <w:p w14:paraId="2F6B38D3" w14:textId="5301C5DD" w:rsidR="00710119" w:rsidRPr="003A084B" w:rsidRDefault="00710119" w:rsidP="008D03C8">
      <w:pPr>
        <w:spacing w:before="0" w:after="0" w:line="480" w:lineRule="auto"/>
        <w:ind w:firstLine="720"/>
        <w:jc w:val="both"/>
        <w:rPr>
          <w:b/>
        </w:rPr>
      </w:pPr>
      <w:r w:rsidRPr="00327587">
        <w:t xml:space="preserve">This </w:t>
      </w:r>
      <w:r>
        <w:t>work</w:t>
      </w:r>
      <w:r w:rsidRPr="00327587">
        <w:t xml:space="preserve"> documents a multi-proxy approach including biomarkers (especially P</w:t>
      </w:r>
      <w:r w:rsidRPr="00327587">
        <w:rPr>
          <w:i/>
        </w:rPr>
        <w:t>aq</w:t>
      </w:r>
      <w:r w:rsidRPr="00327587">
        <w:t xml:space="preserve">) and </w:t>
      </w:r>
      <w:r w:rsidRPr="00382762">
        <w:rPr>
          <w:i/>
        </w:rPr>
        <w:t>n</w:t>
      </w:r>
      <w:r w:rsidRPr="00382762">
        <w:t>-alkane</w:t>
      </w:r>
      <w:r w:rsidRPr="00327587">
        <w:t>s</w:t>
      </w:r>
      <w:r>
        <w:t xml:space="preserve"> and </w:t>
      </w:r>
      <w:r w:rsidRPr="00327587">
        <w:t>C</w:t>
      </w:r>
      <w:r w:rsidRPr="00327587">
        <w:rPr>
          <w:vertAlign w:val="subscript"/>
        </w:rPr>
        <w:t>20</w:t>
      </w:r>
      <w:r w:rsidRPr="00327587">
        <w:t xml:space="preserve"> HBI based </w:t>
      </w:r>
      <w:r>
        <w:t>compound-</w:t>
      </w:r>
      <w:r w:rsidRPr="00327587">
        <w:t>specific δ</w:t>
      </w:r>
      <w:r w:rsidRPr="00327587">
        <w:rPr>
          <w:vertAlign w:val="superscript"/>
        </w:rPr>
        <w:t>13</w:t>
      </w:r>
      <w:r w:rsidRPr="00327587">
        <w:t xml:space="preserve">C and δD values applied to </w:t>
      </w:r>
      <w:r>
        <w:t xml:space="preserve">assess ecohydrological changes in </w:t>
      </w:r>
      <w:r w:rsidRPr="00327587">
        <w:t xml:space="preserve">the </w:t>
      </w:r>
      <w:r>
        <w:t>subtropical</w:t>
      </w:r>
      <w:r w:rsidRPr="00327587">
        <w:t xml:space="preserve"> wetland system</w:t>
      </w:r>
      <w:r>
        <w:t xml:space="preserve"> of the Florida Everglades</w:t>
      </w:r>
      <w:r w:rsidRPr="00327587">
        <w:t>. The δ</w:t>
      </w:r>
      <w:r w:rsidRPr="00327587">
        <w:rPr>
          <w:vertAlign w:val="superscript"/>
        </w:rPr>
        <w:t>13</w:t>
      </w:r>
      <w:r w:rsidRPr="00327587">
        <w:t xml:space="preserve">C </w:t>
      </w:r>
      <w:r>
        <w:t>values were observed to be</w:t>
      </w:r>
      <w:r w:rsidRPr="00327587">
        <w:t xml:space="preserve"> mainly </w:t>
      </w:r>
      <w:r>
        <w:t>controlled</w:t>
      </w:r>
      <w:r w:rsidRPr="00327587">
        <w:t xml:space="preserve"> by </w:t>
      </w:r>
      <w:r>
        <w:t xml:space="preserve">organic matter inputs from dominant </w:t>
      </w:r>
      <w:r w:rsidRPr="00327587">
        <w:t>plant type</w:t>
      </w:r>
      <w:r>
        <w:t>s (ridge vs. slough; emergent vs. submerged),</w:t>
      </w:r>
      <w:r w:rsidRPr="00327587">
        <w:t xml:space="preserve"> </w:t>
      </w:r>
      <w:r>
        <w:t>while</w:t>
      </w:r>
      <w:r w:rsidRPr="00327587">
        <w:t xml:space="preserve"> </w:t>
      </w:r>
      <w:r>
        <w:t xml:space="preserve">changes in </w:t>
      </w:r>
      <w:r w:rsidRPr="00327587">
        <w:t>primary productivity</w:t>
      </w:r>
      <w:r>
        <w:t xml:space="preserve"> determined by changes in</w:t>
      </w:r>
      <w:r w:rsidRPr="00327587">
        <w:t xml:space="preserve"> hydroperiod</w:t>
      </w:r>
      <w:r>
        <w:t xml:space="preserve"> were also suggested. The relationship </w:t>
      </w:r>
      <w:r w:rsidR="008D03C8">
        <w:t>between</w:t>
      </w:r>
      <w:r>
        <w:t xml:space="preserve"> hydroperiod and carbon isotope values</w:t>
      </w:r>
      <w:r w:rsidRPr="00327587">
        <w:t xml:space="preserve"> could be </w:t>
      </w:r>
      <w:r w:rsidR="008D03C8">
        <w:t>additional</w:t>
      </w:r>
      <w:r w:rsidR="008D03C8" w:rsidRPr="00327587">
        <w:t xml:space="preserve"> </w:t>
      </w:r>
      <w:r w:rsidRPr="00327587">
        <w:t>evidence of plant type change</w:t>
      </w:r>
      <w:r>
        <w:t xml:space="preserve"> </w:t>
      </w:r>
      <w:r w:rsidRPr="00327587">
        <w:t>for paleo-reconstruction</w:t>
      </w:r>
      <w:r>
        <w:t>s</w:t>
      </w:r>
      <w:r w:rsidRPr="00327587">
        <w:t xml:space="preserve">. </w:t>
      </w:r>
      <w:r w:rsidR="008D03C8" w:rsidRPr="00327587">
        <w:t xml:space="preserve">On the other hand, </w:t>
      </w:r>
      <w:r w:rsidR="008D03C8">
        <w:t xml:space="preserve">compound-specific </w:t>
      </w:r>
      <w:r w:rsidR="008D03C8" w:rsidRPr="00327587">
        <w:t xml:space="preserve">δD </w:t>
      </w:r>
      <w:r w:rsidR="008D03C8">
        <w:t>values for emergent and submerged wetland plants were suggested to</w:t>
      </w:r>
      <w:r w:rsidR="008D03C8" w:rsidRPr="00327587">
        <w:t xml:space="preserve"> be </w:t>
      </w:r>
      <w:r w:rsidR="008D03C8">
        <w:t xml:space="preserve">strongly </w:t>
      </w:r>
      <w:r w:rsidR="008D03C8" w:rsidRPr="00327587">
        <w:t xml:space="preserve">affected by </w:t>
      </w:r>
      <w:r w:rsidR="008D03C8">
        <w:t>vegetation</w:t>
      </w:r>
      <w:r w:rsidR="008D03C8" w:rsidRPr="00327587">
        <w:t xml:space="preserve"> type</w:t>
      </w:r>
      <w:r w:rsidR="008D03C8">
        <w:t xml:space="preserve"> (ridge vs. slough) </w:t>
      </w:r>
      <w:r w:rsidR="008D03C8" w:rsidRPr="00327587">
        <w:t xml:space="preserve">and </w:t>
      </w:r>
      <w:r w:rsidR="008D03C8">
        <w:t xml:space="preserve">to a less extent by </w:t>
      </w:r>
      <w:r w:rsidR="008D03C8" w:rsidRPr="00327587">
        <w:t>water use efficiency</w:t>
      </w:r>
      <w:r w:rsidR="008D03C8">
        <w:t xml:space="preserve">, and hydrological parameters such as </w:t>
      </w:r>
      <w:r w:rsidR="008D03C8" w:rsidRPr="00327587">
        <w:t>precipitation</w:t>
      </w:r>
      <w:r w:rsidR="008D03C8">
        <w:t xml:space="preserve"> and associated hydroperiod characteristics</w:t>
      </w:r>
      <w:r w:rsidR="008D03C8" w:rsidRPr="00327587">
        <w:t xml:space="preserve">. </w:t>
      </w:r>
      <w:r w:rsidRPr="00327587">
        <w:t>This study also demonstrate</w:t>
      </w:r>
      <w:r>
        <w:t>s</w:t>
      </w:r>
      <w:r w:rsidRPr="00327587">
        <w:t xml:space="preserve"> that caution has to be taken when applying </w:t>
      </w:r>
      <w:r w:rsidRPr="00382762">
        <w:rPr>
          <w:i/>
        </w:rPr>
        <w:t>n</w:t>
      </w:r>
      <w:r w:rsidRPr="00382762">
        <w:t>-alkane</w:t>
      </w:r>
      <w:r w:rsidRPr="00327587">
        <w:t xml:space="preserve"> δ</w:t>
      </w:r>
      <w:r w:rsidRPr="00327587">
        <w:rPr>
          <w:vertAlign w:val="superscript"/>
        </w:rPr>
        <w:t>13</w:t>
      </w:r>
      <w:r w:rsidRPr="00327587">
        <w:t xml:space="preserve">C and δD for paleo reconstruction </w:t>
      </w:r>
      <w:r w:rsidR="00DD5834">
        <w:t>because of</w:t>
      </w:r>
      <w:r w:rsidRPr="00327587">
        <w:t xml:space="preserve"> the fact that </w:t>
      </w:r>
      <w:r w:rsidRPr="00327587">
        <w:lastRenderedPageBreak/>
        <w:t>the</w:t>
      </w:r>
      <w:r>
        <w:t xml:space="preserve">ir values </w:t>
      </w:r>
      <w:r w:rsidRPr="00327587">
        <w:t xml:space="preserve">could be significant different for </w:t>
      </w:r>
      <w:r>
        <w:t>wetland vegetation</w:t>
      </w:r>
      <w:r w:rsidRPr="00327587">
        <w:t xml:space="preserve"> (non-woody </w:t>
      </w:r>
      <w:r w:rsidR="0070080D" w:rsidRPr="003A084B">
        <w:t>C</w:t>
      </w:r>
      <w:r w:rsidR="0070080D" w:rsidRPr="0070080D">
        <w:t>3</w:t>
      </w:r>
      <w:r w:rsidRPr="00327587">
        <w:t xml:space="preserve"> plants) living in similar locations </w:t>
      </w:r>
      <w:r>
        <w:t>spatially (i.e. ridge vs. slough), but subjected to variations in hydrology and associated conditions controlling primary productivity</w:t>
      </w:r>
      <w:r w:rsidRPr="00327587">
        <w:t>.</w:t>
      </w:r>
      <w:r w:rsidR="008D03C8" w:rsidRPr="008D03C8">
        <w:t xml:space="preserve"> </w:t>
      </w:r>
      <w:r w:rsidR="008D03C8" w:rsidRPr="00327587">
        <w:t xml:space="preserve">The application of </w:t>
      </w:r>
      <w:r w:rsidR="008D03C8" w:rsidRPr="00382762">
        <w:rPr>
          <w:i/>
        </w:rPr>
        <w:t>n</w:t>
      </w:r>
      <w:r w:rsidR="008D03C8" w:rsidRPr="00382762">
        <w:t>-alkane</w:t>
      </w:r>
      <w:r w:rsidR="008D03C8" w:rsidRPr="00327587">
        <w:t xml:space="preserve"> δ</w:t>
      </w:r>
      <w:r w:rsidR="008D03C8" w:rsidRPr="00327587">
        <w:rPr>
          <w:vertAlign w:val="superscript"/>
        </w:rPr>
        <w:t>13</w:t>
      </w:r>
      <w:r w:rsidR="008D03C8" w:rsidRPr="00327587">
        <w:t xml:space="preserve">C and δD values for deciphering paleo-hydrology </w:t>
      </w:r>
      <w:r w:rsidR="008D03C8">
        <w:t xml:space="preserve">in wetlands </w:t>
      </w:r>
      <w:r w:rsidR="008D03C8" w:rsidRPr="00327587">
        <w:t>calls for further examination of larger scale of plant</w:t>
      </w:r>
      <w:r w:rsidR="008D03C8">
        <w:t>-</w:t>
      </w:r>
      <w:r w:rsidR="008D03C8" w:rsidRPr="00327587">
        <w:t>soil relation</w:t>
      </w:r>
      <w:r w:rsidR="008D03C8">
        <w:t>ships</w:t>
      </w:r>
      <w:r w:rsidR="008D03C8" w:rsidRPr="00327587">
        <w:t xml:space="preserve"> </w:t>
      </w:r>
      <w:r w:rsidR="008D03C8">
        <w:t xml:space="preserve">under different hydrological conditions, nutrient levels and climatic conditions. </w:t>
      </w:r>
      <w:r w:rsidR="008D03C8" w:rsidRPr="00327587">
        <w:t xml:space="preserve"> Additional tools such as pollen </w:t>
      </w:r>
      <w:r w:rsidR="008D03C8">
        <w:t xml:space="preserve">and plant fossil </w:t>
      </w:r>
      <w:r w:rsidR="008D03C8" w:rsidRPr="00327587">
        <w:t xml:space="preserve">analyses </w:t>
      </w:r>
      <w:r w:rsidR="008D03C8">
        <w:t xml:space="preserve">may be needed </w:t>
      </w:r>
      <w:r w:rsidR="008D03C8" w:rsidRPr="00327587">
        <w:t xml:space="preserve">to </w:t>
      </w:r>
      <w:r w:rsidR="008D03C8">
        <w:t>better constrain calibrations for paleohydrological assessments</w:t>
      </w:r>
      <w:r w:rsidR="008D03C8" w:rsidRPr="00327587">
        <w:t>.</w:t>
      </w:r>
    </w:p>
    <w:p w14:paraId="3F6FC088" w14:textId="77777777" w:rsidR="002F10DF" w:rsidRPr="003A084B" w:rsidRDefault="002F10DF" w:rsidP="00CF752B">
      <w:pPr>
        <w:spacing w:before="0" w:after="0" w:line="480" w:lineRule="auto"/>
      </w:pPr>
    </w:p>
    <w:p w14:paraId="3D39FEFE" w14:textId="77777777" w:rsidR="002F10DF" w:rsidRPr="003A084B" w:rsidRDefault="002F10DF" w:rsidP="002F10DF">
      <w:pPr>
        <w:spacing w:line="360" w:lineRule="auto"/>
        <w:rPr>
          <w:b/>
        </w:rPr>
        <w:sectPr w:rsidR="002F10DF" w:rsidRPr="003A084B" w:rsidSect="00DD02A1">
          <w:pgSz w:w="12240" w:h="15840"/>
          <w:pgMar w:top="1440" w:right="1440" w:bottom="1800" w:left="2160" w:header="720" w:footer="720" w:gutter="0"/>
          <w:cols w:space="720"/>
          <w:docGrid w:linePitch="360"/>
        </w:sectPr>
      </w:pPr>
    </w:p>
    <w:p w14:paraId="74F82B17" w14:textId="77777777" w:rsidR="002F10DF" w:rsidRPr="003A084B" w:rsidRDefault="002F10DF" w:rsidP="002F10DF">
      <w:pPr>
        <w:pStyle w:val="References"/>
      </w:pPr>
      <w:bookmarkStart w:id="111" w:name="_Toc388016228"/>
      <w:r w:rsidRPr="003A084B">
        <w:lastRenderedPageBreak/>
        <w:t>REFERENCES</w:t>
      </w:r>
      <w:bookmarkEnd w:id="111"/>
    </w:p>
    <w:p w14:paraId="6F9A02DF"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Aichner, B., Herzschu</w:t>
      </w:r>
      <w:r w:rsidR="00CF752B">
        <w:rPr>
          <w:rFonts w:ascii="Times New Roman" w:hAnsi="Times New Roman" w:cs="Times New Roman"/>
          <w:sz w:val="24"/>
          <w:szCs w:val="24"/>
        </w:rPr>
        <w:t xml:space="preserve">h, U., Wilkes, H., Vieth, A., </w:t>
      </w:r>
      <w:r w:rsidRPr="003A084B">
        <w:rPr>
          <w:rFonts w:ascii="Times New Roman" w:hAnsi="Times New Roman" w:cs="Times New Roman"/>
          <w:sz w:val="24"/>
          <w:szCs w:val="24"/>
        </w:rPr>
        <w:t xml:space="preserve">Böhner, J. (2010). δD values of </w:t>
      </w:r>
      <w:r w:rsidRPr="003A084B">
        <w:rPr>
          <w:rFonts w:ascii="Times New Roman" w:hAnsi="Times New Roman" w:cs="Times New Roman"/>
          <w:i/>
          <w:sz w:val="24"/>
          <w:szCs w:val="24"/>
        </w:rPr>
        <w:t>n</w:t>
      </w:r>
      <w:r w:rsidRPr="003A084B">
        <w:rPr>
          <w:rFonts w:ascii="Times New Roman" w:hAnsi="Times New Roman" w:cs="Times New Roman"/>
          <w:sz w:val="24"/>
          <w:szCs w:val="24"/>
        </w:rPr>
        <w:t xml:space="preserve">-alkanes in Tibetan lake sediments and aquatic macrophytes–A surface sediment study and application to a 16ka record from Lake Koucha. Organic Geochemistry, 41(8), 779-790. </w:t>
      </w:r>
    </w:p>
    <w:p w14:paraId="026D060C"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 xml:space="preserve">Anderson, W. T., Sternberg, L. S. L., Pinzon, M. C., Gann-Troxler, T., Childers, D. L., Duever, M. (2005). Carbon isotopic composition of cypress trees from South Florida and changing hydrologic conditions. Dendrochronologia, 23(1), 1-10. </w:t>
      </w:r>
      <w:r w:rsidRPr="003A084B">
        <w:rPr>
          <w:rFonts w:ascii="Times New Roman" w:hAnsi="Times New Roman" w:cs="Times New Roman"/>
          <w:sz w:val="24"/>
          <w:szCs w:val="24"/>
        </w:rPr>
        <w:fldChar w:fldCharType="begin"/>
      </w:r>
      <w:r w:rsidRPr="003A084B">
        <w:rPr>
          <w:rFonts w:ascii="Times New Roman" w:hAnsi="Times New Roman" w:cs="Times New Roman"/>
          <w:sz w:val="24"/>
          <w:szCs w:val="24"/>
        </w:rPr>
        <w:instrText xml:space="preserve"> ADDIN EN.REFLIST </w:instrText>
      </w:r>
      <w:r w:rsidRPr="003A084B">
        <w:rPr>
          <w:rFonts w:ascii="Times New Roman" w:hAnsi="Times New Roman" w:cs="Times New Roman"/>
          <w:sz w:val="24"/>
          <w:szCs w:val="24"/>
        </w:rPr>
        <w:fldChar w:fldCharType="separate"/>
      </w:r>
    </w:p>
    <w:p w14:paraId="2B8DB687" w14:textId="77777777" w:rsidR="00EF3399" w:rsidRDefault="00EF3399" w:rsidP="0088478D">
      <w:pPr>
        <w:pStyle w:val="EndNoteBibliography"/>
        <w:spacing w:before="100" w:beforeAutospacing="1" w:after="100" w:afterAutospacing="1"/>
        <w:jc w:val="both"/>
        <w:rPr>
          <w:rFonts w:ascii="Times New Roman" w:hAnsi="Times New Roman" w:cs="Times New Roman"/>
          <w:sz w:val="24"/>
          <w:szCs w:val="24"/>
        </w:rPr>
      </w:pPr>
      <w:bookmarkStart w:id="112" w:name="_ENREF_2"/>
      <w:r>
        <w:rPr>
          <w:rFonts w:ascii="Times New Roman" w:hAnsi="Times New Roman" w:cs="Times New Roman"/>
          <w:sz w:val="24"/>
          <w:szCs w:val="24"/>
        </w:rPr>
        <w:t>Bowen, G.J., Revenaugh, J. (2003).</w:t>
      </w:r>
      <w:r w:rsidRPr="0004478E">
        <w:rPr>
          <w:rFonts w:ascii="Times New Roman" w:hAnsi="Times New Roman" w:cs="Times New Roman"/>
          <w:sz w:val="24"/>
          <w:szCs w:val="24"/>
        </w:rPr>
        <w:t xml:space="preserve"> Interpolating the isotopic composition of modern meteoric precipitation. </w:t>
      </w:r>
      <w:r w:rsidRPr="00EF3399">
        <w:rPr>
          <w:rFonts w:ascii="Times New Roman" w:hAnsi="Times New Roman" w:cs="Times New Roman"/>
          <w:sz w:val="24"/>
          <w:szCs w:val="24"/>
        </w:rPr>
        <w:t>Water Resour</w:t>
      </w:r>
      <w:r>
        <w:rPr>
          <w:rFonts w:ascii="Times New Roman" w:hAnsi="Times New Roman" w:cs="Times New Roman"/>
          <w:sz w:val="24"/>
          <w:szCs w:val="24"/>
        </w:rPr>
        <w:t>ces</w:t>
      </w:r>
      <w:r w:rsidRPr="00EF3399">
        <w:rPr>
          <w:rFonts w:ascii="Times New Roman" w:hAnsi="Times New Roman" w:cs="Times New Roman"/>
          <w:sz w:val="24"/>
          <w:szCs w:val="24"/>
        </w:rPr>
        <w:t xml:space="preserve"> Res</w:t>
      </w:r>
      <w:r>
        <w:rPr>
          <w:rFonts w:ascii="Times New Roman" w:hAnsi="Times New Roman" w:cs="Times New Roman"/>
          <w:sz w:val="24"/>
          <w:szCs w:val="24"/>
        </w:rPr>
        <w:t>earch,</w:t>
      </w:r>
      <w:r w:rsidRPr="00EF3399">
        <w:rPr>
          <w:rFonts w:ascii="Times New Roman" w:hAnsi="Times New Roman" w:cs="Times New Roman"/>
          <w:sz w:val="24"/>
          <w:szCs w:val="24"/>
        </w:rPr>
        <w:t xml:space="preserve"> 39</w:t>
      </w:r>
      <w:r w:rsidRPr="0004478E">
        <w:rPr>
          <w:rFonts w:ascii="Times New Roman" w:hAnsi="Times New Roman" w:cs="Times New Roman"/>
          <w:sz w:val="24"/>
          <w:szCs w:val="24"/>
        </w:rPr>
        <w:t>(10).</w:t>
      </w:r>
    </w:p>
    <w:p w14:paraId="76A02D69" w14:textId="77777777" w:rsidR="002F10DF" w:rsidRPr="001E5D72" w:rsidRDefault="002F10DF" w:rsidP="0088478D">
      <w:pPr>
        <w:pStyle w:val="EndNoteBibliography"/>
        <w:spacing w:before="100" w:beforeAutospacing="1" w:after="100" w:afterAutospacing="1"/>
        <w:jc w:val="both"/>
        <w:rPr>
          <w:rFonts w:ascii="Times New Roman" w:hAnsi="Times New Roman" w:cs="Times New Roman"/>
          <w:sz w:val="24"/>
          <w:szCs w:val="24"/>
          <w:lang w:val="de-DE"/>
        </w:rPr>
      </w:pPr>
      <w:r w:rsidRPr="003A084B">
        <w:rPr>
          <w:rFonts w:ascii="Times New Roman" w:hAnsi="Times New Roman" w:cs="Times New Roman"/>
          <w:sz w:val="24"/>
          <w:szCs w:val="24"/>
        </w:rPr>
        <w:t xml:space="preserve">Brader, A. V., van Winden, J. F., Bohncke, S. J., </w:t>
      </w:r>
      <w:r w:rsidR="00CF752B">
        <w:rPr>
          <w:rFonts w:ascii="Times New Roman" w:hAnsi="Times New Roman" w:cs="Times New Roman"/>
          <w:sz w:val="24"/>
          <w:szCs w:val="24"/>
        </w:rPr>
        <w:t xml:space="preserve">Beets, C. J., Reichart, G. J., </w:t>
      </w:r>
      <w:r w:rsidRPr="003A084B">
        <w:rPr>
          <w:rFonts w:ascii="Times New Roman" w:hAnsi="Times New Roman" w:cs="Times New Roman"/>
          <w:sz w:val="24"/>
          <w:szCs w:val="24"/>
        </w:rPr>
        <w:t xml:space="preserve">de Leeuw, J. W. (2010). Fractionation of hydrogen, oxygen and carbon isotopes in </w:t>
      </w:r>
      <w:r w:rsidRPr="003A084B">
        <w:rPr>
          <w:rFonts w:ascii="Times New Roman" w:hAnsi="Times New Roman" w:cs="Times New Roman"/>
          <w:i/>
          <w:sz w:val="24"/>
          <w:szCs w:val="24"/>
        </w:rPr>
        <w:t>n</w:t>
      </w:r>
      <w:r w:rsidRPr="003A084B">
        <w:rPr>
          <w:rFonts w:ascii="Times New Roman" w:hAnsi="Times New Roman" w:cs="Times New Roman"/>
          <w:sz w:val="24"/>
          <w:szCs w:val="24"/>
        </w:rPr>
        <w:t xml:space="preserve">-alkanes and cellulose of three </w:t>
      </w:r>
      <w:r w:rsidRPr="003A084B">
        <w:rPr>
          <w:rFonts w:ascii="Times New Roman" w:hAnsi="Times New Roman" w:cs="Times New Roman"/>
          <w:i/>
          <w:sz w:val="24"/>
          <w:szCs w:val="24"/>
        </w:rPr>
        <w:t>Sphagnum</w:t>
      </w:r>
      <w:r w:rsidRPr="003A084B">
        <w:rPr>
          <w:rFonts w:ascii="Times New Roman" w:hAnsi="Times New Roman" w:cs="Times New Roman"/>
          <w:sz w:val="24"/>
          <w:szCs w:val="24"/>
        </w:rPr>
        <w:t xml:space="preserve"> species. </w:t>
      </w:r>
      <w:r w:rsidRPr="001E5D72">
        <w:rPr>
          <w:rFonts w:ascii="Times New Roman" w:hAnsi="Times New Roman" w:cs="Times New Roman"/>
          <w:sz w:val="24"/>
          <w:szCs w:val="24"/>
          <w:lang w:val="de-DE"/>
        </w:rPr>
        <w:t xml:space="preserve">Organic Geochemistry, 41(12), 1277-1284. </w:t>
      </w:r>
    </w:p>
    <w:p w14:paraId="79FB1A37"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13" w:name="_ENREF_3"/>
      <w:bookmarkEnd w:id="112"/>
      <w:r w:rsidRPr="001E5D72">
        <w:rPr>
          <w:rFonts w:ascii="Times New Roman" w:hAnsi="Times New Roman" w:cs="Times New Roman"/>
          <w:sz w:val="24"/>
          <w:szCs w:val="24"/>
          <w:lang w:val="de-DE"/>
        </w:rPr>
        <w:t>Busch, J., Mendelssohn, I</w:t>
      </w:r>
      <w:r w:rsidR="00CF752B" w:rsidRPr="001E5D72">
        <w:rPr>
          <w:rFonts w:ascii="Times New Roman" w:hAnsi="Times New Roman" w:cs="Times New Roman"/>
          <w:sz w:val="24"/>
          <w:szCs w:val="24"/>
          <w:lang w:val="de-DE"/>
        </w:rPr>
        <w:t xml:space="preserve">. A., Lorenzen, B., Brix, H., </w:t>
      </w:r>
      <w:r w:rsidRPr="001E5D72">
        <w:rPr>
          <w:rFonts w:ascii="Times New Roman" w:hAnsi="Times New Roman" w:cs="Times New Roman"/>
          <w:sz w:val="24"/>
          <w:szCs w:val="24"/>
          <w:lang w:val="de-DE"/>
        </w:rPr>
        <w:t xml:space="preserve">Miao, S. (2004). </w:t>
      </w:r>
      <w:r w:rsidRPr="003A084B">
        <w:rPr>
          <w:rFonts w:ascii="Times New Roman" w:hAnsi="Times New Roman" w:cs="Times New Roman"/>
          <w:sz w:val="24"/>
          <w:szCs w:val="24"/>
        </w:rPr>
        <w:t xml:space="preserve">Growth responses of the Everglades wet prairie species </w:t>
      </w:r>
      <w:r w:rsidRPr="003A084B">
        <w:rPr>
          <w:rFonts w:ascii="Times New Roman" w:hAnsi="Times New Roman" w:cs="Times New Roman"/>
          <w:i/>
          <w:sz w:val="24"/>
          <w:szCs w:val="24"/>
        </w:rPr>
        <w:t>Eleocharis cellulosa</w:t>
      </w:r>
      <w:r w:rsidRPr="003A084B">
        <w:rPr>
          <w:rFonts w:ascii="Times New Roman" w:hAnsi="Times New Roman" w:cs="Times New Roman"/>
          <w:sz w:val="24"/>
          <w:szCs w:val="24"/>
        </w:rPr>
        <w:t xml:space="preserve"> and </w:t>
      </w:r>
      <w:r w:rsidRPr="003A084B">
        <w:rPr>
          <w:rFonts w:ascii="Times New Roman" w:hAnsi="Times New Roman" w:cs="Times New Roman"/>
          <w:i/>
          <w:sz w:val="24"/>
          <w:szCs w:val="24"/>
        </w:rPr>
        <w:t>Rhynchospora tracyi</w:t>
      </w:r>
      <w:r w:rsidRPr="003A084B">
        <w:rPr>
          <w:rFonts w:ascii="Times New Roman" w:hAnsi="Times New Roman" w:cs="Times New Roman"/>
          <w:sz w:val="24"/>
          <w:szCs w:val="24"/>
        </w:rPr>
        <w:t xml:space="preserve"> to water level and phosphate availability. Aquatic Botany, 78(1), 37-54. </w:t>
      </w:r>
    </w:p>
    <w:p w14:paraId="3129A099"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Chen, M., Maie, N., Parish, K., Jaffé, R. (2013). Spatial and temporal variability of dissolved organic matter quantity and composition in an oligotrophic subtropical coastal wetland. Biogeochemistry 115, 167-183.</w:t>
      </w:r>
      <w:r w:rsidRPr="003A084B" w:rsidDel="00A00DFD">
        <w:rPr>
          <w:rFonts w:ascii="Times New Roman" w:hAnsi="Times New Roman" w:cs="Times New Roman"/>
          <w:sz w:val="24"/>
          <w:szCs w:val="24"/>
        </w:rPr>
        <w:t xml:space="preserve"> </w:t>
      </w:r>
    </w:p>
    <w:p w14:paraId="2502E7B9" w14:textId="77777777" w:rsidR="002F10DF" w:rsidRPr="003A084B" w:rsidRDefault="00CF752B" w:rsidP="0088478D">
      <w:pPr>
        <w:pStyle w:val="EndNoteBibliography"/>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Chikaraishi, Y., </w:t>
      </w:r>
      <w:r w:rsidR="002F10DF" w:rsidRPr="003A084B">
        <w:rPr>
          <w:rFonts w:ascii="Times New Roman" w:hAnsi="Times New Roman" w:cs="Times New Roman"/>
          <w:sz w:val="24"/>
          <w:szCs w:val="24"/>
        </w:rPr>
        <w:t>Naraoka, H. (2005). δ</w:t>
      </w:r>
      <w:r w:rsidR="002F10DF" w:rsidRPr="003A084B">
        <w:rPr>
          <w:rFonts w:ascii="Times New Roman" w:hAnsi="Times New Roman" w:cs="Times New Roman"/>
          <w:sz w:val="24"/>
          <w:szCs w:val="24"/>
          <w:vertAlign w:val="superscript"/>
        </w:rPr>
        <w:t>13</w:t>
      </w:r>
      <w:r w:rsidR="002F10DF" w:rsidRPr="003A084B">
        <w:rPr>
          <w:rFonts w:ascii="Times New Roman" w:hAnsi="Times New Roman" w:cs="Times New Roman"/>
          <w:sz w:val="24"/>
          <w:szCs w:val="24"/>
        </w:rPr>
        <w:t>C and δD identification of sources of lipid biomarkers in sediments of Lake Haruna (Japan). Geochimica et Cosmochimica Acta, 69(13), 3285-3297.</w:t>
      </w:r>
    </w:p>
    <w:p w14:paraId="7B806B63" w14:textId="77777777" w:rsidR="002F10DF" w:rsidRPr="001E5D72" w:rsidRDefault="00CF752B" w:rsidP="0088478D">
      <w:pPr>
        <w:pStyle w:val="EndNoteBibliography"/>
        <w:spacing w:before="100" w:beforeAutospacing="1" w:after="100" w:afterAutospacing="1"/>
        <w:jc w:val="both"/>
        <w:rPr>
          <w:rFonts w:ascii="Times New Roman" w:hAnsi="Times New Roman" w:cs="Times New Roman"/>
          <w:sz w:val="24"/>
          <w:szCs w:val="24"/>
          <w:lang w:val="es-ES"/>
        </w:rPr>
      </w:pPr>
      <w:bookmarkStart w:id="114" w:name="_ENREF_4"/>
      <w:bookmarkEnd w:id="113"/>
      <w:r>
        <w:rPr>
          <w:rFonts w:ascii="Times New Roman" w:hAnsi="Times New Roman" w:cs="Times New Roman"/>
          <w:sz w:val="24"/>
          <w:szCs w:val="24"/>
        </w:rPr>
        <w:t xml:space="preserve">Chikaraishi, Y., </w:t>
      </w:r>
      <w:r w:rsidR="002F10DF" w:rsidRPr="003A084B">
        <w:rPr>
          <w:rFonts w:ascii="Times New Roman" w:hAnsi="Times New Roman" w:cs="Times New Roman"/>
          <w:sz w:val="24"/>
          <w:szCs w:val="24"/>
        </w:rPr>
        <w:t xml:space="preserve">Naraoka, H. (2006). Carbon and hydrogen isotope variation of plant biomarkers in a plant–soil system. </w:t>
      </w:r>
      <w:r w:rsidR="002F10DF" w:rsidRPr="001E5D72">
        <w:rPr>
          <w:rFonts w:ascii="Times New Roman" w:hAnsi="Times New Roman" w:cs="Times New Roman"/>
          <w:sz w:val="24"/>
          <w:szCs w:val="24"/>
          <w:lang w:val="es-ES"/>
        </w:rPr>
        <w:t xml:space="preserve">Chemical Geology, 231(3), 190-202. </w:t>
      </w:r>
    </w:p>
    <w:p w14:paraId="08A4A43D"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1E5D72">
        <w:rPr>
          <w:rFonts w:ascii="Times New Roman" w:hAnsi="Times New Roman" w:cs="Times New Roman"/>
          <w:sz w:val="24"/>
          <w:szCs w:val="24"/>
          <w:lang w:val="es-ES"/>
        </w:rPr>
        <w:t>Coble</w:t>
      </w:r>
      <w:r w:rsidR="00CF752B" w:rsidRPr="001E5D72">
        <w:rPr>
          <w:rFonts w:ascii="Times New Roman" w:hAnsi="Times New Roman" w:cs="Times New Roman"/>
          <w:sz w:val="24"/>
          <w:szCs w:val="24"/>
          <w:lang w:val="es-ES"/>
        </w:rPr>
        <w:t xml:space="preserve">, P. G., Del Castillo, C. E., </w:t>
      </w:r>
      <w:r w:rsidRPr="001E5D72">
        <w:rPr>
          <w:rFonts w:ascii="Times New Roman" w:hAnsi="Times New Roman" w:cs="Times New Roman"/>
          <w:sz w:val="24"/>
          <w:szCs w:val="24"/>
          <w:lang w:val="es-ES"/>
        </w:rPr>
        <w:t xml:space="preserve">Avril, B. (1998). </w:t>
      </w:r>
      <w:r w:rsidRPr="003A084B">
        <w:rPr>
          <w:rFonts w:ascii="Times New Roman" w:hAnsi="Times New Roman" w:cs="Times New Roman"/>
          <w:sz w:val="24"/>
          <w:szCs w:val="24"/>
        </w:rPr>
        <w:t xml:space="preserve">Distribution and optical properties of CDOM in the Arabian Sea during the 1995 Southwest Monsoon. Deep-Sea Research Part II, 45(10-11), 2195-2223. </w:t>
      </w:r>
    </w:p>
    <w:bookmarkEnd w:id="114"/>
    <w:p w14:paraId="2F3D6199" w14:textId="77777777" w:rsidR="002F10DF" w:rsidRPr="003A084B" w:rsidRDefault="00CF752B" w:rsidP="0088478D">
      <w:pPr>
        <w:pStyle w:val="EndNoteBibliography"/>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Cohen, A. D., Gage, C. P., </w:t>
      </w:r>
      <w:r w:rsidR="002F10DF" w:rsidRPr="003A084B">
        <w:rPr>
          <w:rFonts w:ascii="Times New Roman" w:hAnsi="Times New Roman" w:cs="Times New Roman"/>
          <w:sz w:val="24"/>
          <w:szCs w:val="24"/>
        </w:rPr>
        <w:t>Moore, W. S. (1999). Combining organic petrography and palynology to assess anthropogenic impacts on peatlands: Part 1. An example from the northern Everglades of Florida. International Journal of Coal Geology, 39(1), 3-45.</w:t>
      </w:r>
    </w:p>
    <w:p w14:paraId="60D5EF37"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Coplen, T.B., Kendall, C., Hopple, J. (1983). Comparison of stable isotope reference samples. Nature 302, 236-238.</w:t>
      </w:r>
    </w:p>
    <w:p w14:paraId="0A46F982" w14:textId="77777777" w:rsidR="002F10DF" w:rsidRPr="003A084B" w:rsidRDefault="00CF752B" w:rsidP="0088478D">
      <w:pPr>
        <w:pStyle w:val="EndNoteBibliography"/>
        <w:spacing w:before="100" w:beforeAutospacing="1" w:after="100" w:afterAutospacing="1"/>
        <w:jc w:val="both"/>
        <w:rPr>
          <w:rFonts w:ascii="Times New Roman" w:hAnsi="Times New Roman" w:cs="Times New Roman"/>
          <w:sz w:val="24"/>
          <w:szCs w:val="24"/>
        </w:rPr>
      </w:pPr>
      <w:bookmarkStart w:id="115" w:name="_ENREF_6"/>
      <w:r>
        <w:rPr>
          <w:rFonts w:ascii="Times New Roman" w:hAnsi="Times New Roman" w:cs="Times New Roman"/>
          <w:sz w:val="24"/>
          <w:szCs w:val="24"/>
        </w:rPr>
        <w:lastRenderedPageBreak/>
        <w:t xml:space="preserve">Craft, C. B., </w:t>
      </w:r>
      <w:r w:rsidR="002F10DF" w:rsidRPr="003A084B">
        <w:rPr>
          <w:rFonts w:ascii="Times New Roman" w:hAnsi="Times New Roman" w:cs="Times New Roman"/>
          <w:sz w:val="24"/>
          <w:szCs w:val="24"/>
        </w:rPr>
        <w:t xml:space="preserve">Richardson, C. J. (1998). Recent and long-term organic soil accretion and nutrient accumulation in the Everglades. Soil Science Society of America Journal, 62(3), 834-843. </w:t>
      </w:r>
    </w:p>
    <w:p w14:paraId="5FDEB29D" w14:textId="77777777" w:rsidR="002F10DF" w:rsidRPr="003A084B" w:rsidRDefault="00CF752B" w:rsidP="0088478D">
      <w:pPr>
        <w:pStyle w:val="EndNoteBibliography"/>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Daoust, R. J., </w:t>
      </w:r>
      <w:r w:rsidR="002F10DF" w:rsidRPr="003A084B">
        <w:rPr>
          <w:rFonts w:ascii="Times New Roman" w:hAnsi="Times New Roman" w:cs="Times New Roman"/>
          <w:sz w:val="24"/>
          <w:szCs w:val="24"/>
        </w:rPr>
        <w:t xml:space="preserve">Childers, D. L. (2004). Ecological effects of low-level phosphorus additions on two plant communities in a neotropical freshwater wetland ecosystem. Oecologia, 141(4), 672-686. </w:t>
      </w:r>
    </w:p>
    <w:p w14:paraId="7D77085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16" w:name="_ENREF_7"/>
      <w:bookmarkEnd w:id="115"/>
      <w:r w:rsidRPr="003A084B">
        <w:rPr>
          <w:rFonts w:ascii="Times New Roman" w:hAnsi="Times New Roman" w:cs="Times New Roman"/>
          <w:sz w:val="24"/>
          <w:szCs w:val="24"/>
        </w:rPr>
        <w:t xml:space="preserve">Davis, S.M. (1991). Growth, decomposition, and nutrient retention of </w:t>
      </w:r>
      <w:r w:rsidRPr="003A084B">
        <w:rPr>
          <w:rFonts w:ascii="Times New Roman" w:hAnsi="Times New Roman" w:cs="Times New Roman"/>
          <w:i/>
          <w:sz w:val="24"/>
          <w:szCs w:val="24"/>
        </w:rPr>
        <w:t>Cladium jamaicense</w:t>
      </w:r>
      <w:r w:rsidRPr="003A084B">
        <w:rPr>
          <w:rFonts w:ascii="Times New Roman" w:hAnsi="Times New Roman" w:cs="Times New Roman"/>
          <w:sz w:val="24"/>
          <w:szCs w:val="24"/>
        </w:rPr>
        <w:t xml:space="preserve"> Crantz and </w:t>
      </w:r>
      <w:r w:rsidRPr="003A084B">
        <w:rPr>
          <w:rFonts w:ascii="Times New Roman" w:hAnsi="Times New Roman" w:cs="Times New Roman"/>
          <w:i/>
          <w:sz w:val="24"/>
          <w:szCs w:val="24"/>
        </w:rPr>
        <w:t>Typha domingensis</w:t>
      </w:r>
      <w:r w:rsidRPr="003A084B">
        <w:rPr>
          <w:rFonts w:ascii="Times New Roman" w:hAnsi="Times New Roman" w:cs="Times New Roman"/>
          <w:sz w:val="24"/>
          <w:szCs w:val="24"/>
        </w:rPr>
        <w:t xml:space="preserve"> Pers. in the Florida Everglades. Aquatic Botony. 40(3), 203-224.</w:t>
      </w:r>
    </w:p>
    <w:p w14:paraId="5A874971"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Davis, S. M., Gunderson, L. H., Pa</w:t>
      </w:r>
      <w:r w:rsidR="00CF752B">
        <w:rPr>
          <w:rFonts w:ascii="Times New Roman" w:hAnsi="Times New Roman" w:cs="Times New Roman"/>
          <w:sz w:val="24"/>
          <w:szCs w:val="24"/>
        </w:rPr>
        <w:t xml:space="preserve">rk, W. A., Richardson, J. R., </w:t>
      </w:r>
      <w:r w:rsidRPr="003A084B">
        <w:rPr>
          <w:rFonts w:ascii="Times New Roman" w:hAnsi="Times New Roman" w:cs="Times New Roman"/>
          <w:sz w:val="24"/>
          <w:szCs w:val="24"/>
        </w:rPr>
        <w:t>Mattson, J. E. (1994). Landscape dimension, composition, and function in a changing Everglades ecosystem. Everglades: the ecosystem and its restoration, 419-444.</w:t>
      </w:r>
      <w:r w:rsidRPr="003A084B">
        <w:rPr>
          <w:rFonts w:ascii="Times New Roman" w:hAnsi="Times New Roman" w:cs="Times New Roman"/>
          <w:sz w:val="24"/>
          <w:szCs w:val="24"/>
          <w:highlight w:val="yellow"/>
        </w:rPr>
        <w:t xml:space="preserve"> </w:t>
      </w:r>
      <w:bookmarkEnd w:id="116"/>
    </w:p>
    <w:p w14:paraId="13196678" w14:textId="77777777" w:rsidR="002F10DF" w:rsidRPr="001E5D72" w:rsidRDefault="002F10DF" w:rsidP="0088478D">
      <w:pPr>
        <w:pStyle w:val="EndNoteBibliography"/>
        <w:spacing w:before="100" w:beforeAutospacing="1" w:after="100" w:afterAutospacing="1"/>
        <w:jc w:val="both"/>
        <w:rPr>
          <w:rFonts w:ascii="Times New Roman" w:hAnsi="Times New Roman" w:cs="Times New Roman"/>
          <w:sz w:val="24"/>
          <w:szCs w:val="24"/>
          <w:lang w:val="es-ES"/>
        </w:rPr>
      </w:pPr>
      <w:bookmarkStart w:id="117" w:name="_ENREF_8"/>
      <w:r w:rsidRPr="003A084B">
        <w:rPr>
          <w:rFonts w:ascii="Times New Roman" w:hAnsi="Times New Roman" w:cs="Times New Roman"/>
          <w:sz w:val="24"/>
          <w:szCs w:val="24"/>
        </w:rPr>
        <w:t>Diefendorf, A. F.</w:t>
      </w:r>
      <w:r w:rsidR="00CF752B">
        <w:rPr>
          <w:rFonts w:ascii="Times New Roman" w:hAnsi="Times New Roman" w:cs="Times New Roman"/>
          <w:sz w:val="24"/>
          <w:szCs w:val="24"/>
        </w:rPr>
        <w:t>, Freeman, K. H., Wing, S. L.,</w:t>
      </w:r>
      <w:r w:rsidRPr="003A084B">
        <w:rPr>
          <w:rFonts w:ascii="Times New Roman" w:hAnsi="Times New Roman" w:cs="Times New Roman"/>
          <w:sz w:val="24"/>
          <w:szCs w:val="24"/>
        </w:rPr>
        <w:t xml:space="preserve"> Graham, H. V. (2011). Production of </w:t>
      </w:r>
      <w:r w:rsidRPr="003A084B">
        <w:rPr>
          <w:rFonts w:ascii="Times New Roman" w:hAnsi="Times New Roman" w:cs="Times New Roman"/>
          <w:i/>
          <w:sz w:val="24"/>
          <w:szCs w:val="24"/>
        </w:rPr>
        <w:t>n</w:t>
      </w:r>
      <w:r w:rsidRPr="003A084B">
        <w:rPr>
          <w:rFonts w:ascii="Times New Roman" w:hAnsi="Times New Roman" w:cs="Times New Roman"/>
          <w:sz w:val="24"/>
          <w:szCs w:val="24"/>
        </w:rPr>
        <w:t xml:space="preserve">-alkyl lipids in living plants and implications for the geologic past. </w:t>
      </w:r>
      <w:r w:rsidRPr="001E5D72">
        <w:rPr>
          <w:rFonts w:ascii="Times New Roman" w:hAnsi="Times New Roman" w:cs="Times New Roman"/>
          <w:sz w:val="24"/>
          <w:szCs w:val="24"/>
          <w:lang w:val="es-ES"/>
        </w:rPr>
        <w:t xml:space="preserve">Geochimica et Cosmochimica Acta, 75(23), 7472-7485. </w:t>
      </w:r>
    </w:p>
    <w:p w14:paraId="507CCB15"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1E5D72">
        <w:rPr>
          <w:rFonts w:ascii="Times New Roman" w:hAnsi="Times New Roman" w:cs="Times New Roman"/>
          <w:sz w:val="24"/>
          <w:szCs w:val="24"/>
          <w:lang w:val="es-ES"/>
        </w:rPr>
        <w:t>D</w:t>
      </w:r>
      <w:r w:rsidR="00BE45F6" w:rsidRPr="001E5D72">
        <w:rPr>
          <w:rFonts w:ascii="Times New Roman" w:hAnsi="Times New Roman" w:cs="Times New Roman"/>
          <w:sz w:val="24"/>
          <w:szCs w:val="24"/>
          <w:lang w:val="es-ES"/>
        </w:rPr>
        <w:t xml:space="preserve">odd, R. S., </w:t>
      </w:r>
      <w:r w:rsidRPr="001E5D72">
        <w:rPr>
          <w:rFonts w:ascii="Times New Roman" w:hAnsi="Times New Roman" w:cs="Times New Roman"/>
          <w:sz w:val="24"/>
          <w:szCs w:val="24"/>
          <w:lang w:val="es-ES"/>
        </w:rPr>
        <w:t xml:space="preserve">Afzal-Rafii, Z. (2000). </w:t>
      </w:r>
      <w:r w:rsidRPr="003A084B">
        <w:rPr>
          <w:rFonts w:ascii="Times New Roman" w:hAnsi="Times New Roman" w:cs="Times New Roman"/>
          <w:sz w:val="24"/>
          <w:szCs w:val="24"/>
        </w:rPr>
        <w:t xml:space="preserve">Habitat-related adaptive properties of plant cuticular lipids. Evolution, 54(4), 1438-1444. </w:t>
      </w:r>
    </w:p>
    <w:p w14:paraId="5E87B507" w14:textId="77777777" w:rsidR="002F10DF" w:rsidRPr="003A084B" w:rsidRDefault="00BE45F6"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 xml:space="preserve">Dodd, R. S., </w:t>
      </w:r>
      <w:r w:rsidR="002F10DF" w:rsidRPr="003A084B">
        <w:rPr>
          <w:rFonts w:ascii="Times New Roman" w:hAnsi="Times New Roman" w:cs="Times New Roman"/>
          <w:sz w:val="24"/>
          <w:szCs w:val="24"/>
        </w:rPr>
        <w:t xml:space="preserve">Poveda, M. M. (2003). Environmental gradients and population divergence contribute to variation in cuticular wax composition in Juniperus communis. Biochemical systematics and ecology, 31(11), 1257-1270. </w:t>
      </w:r>
    </w:p>
    <w:p w14:paraId="1738A390"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Douglas, M.S. (1947). The Everglades river of grass (revised edition, 1988) Pineapple, Sarasota, Florida.</w:t>
      </w:r>
      <w:bookmarkEnd w:id="117"/>
    </w:p>
    <w:p w14:paraId="72E792DE" w14:textId="77777777" w:rsidR="002F10DF" w:rsidRPr="001E5D72" w:rsidRDefault="002F10DF" w:rsidP="0088478D">
      <w:pPr>
        <w:pStyle w:val="EndNoteBibliography"/>
        <w:spacing w:before="100" w:beforeAutospacing="1" w:after="100" w:afterAutospacing="1"/>
        <w:jc w:val="both"/>
        <w:rPr>
          <w:rFonts w:ascii="Times New Roman" w:hAnsi="Times New Roman" w:cs="Times New Roman"/>
          <w:sz w:val="24"/>
          <w:szCs w:val="24"/>
          <w:lang w:val="es-ES"/>
        </w:rPr>
      </w:pPr>
      <w:bookmarkStart w:id="118" w:name="_ENREF_9"/>
      <w:r w:rsidRPr="003A084B">
        <w:rPr>
          <w:rFonts w:ascii="Times New Roman" w:hAnsi="Times New Roman" w:cs="Times New Roman"/>
          <w:sz w:val="24"/>
          <w:szCs w:val="24"/>
        </w:rPr>
        <w:t xml:space="preserve">Douglas, P.M.J., Pagani, M., Brenner, M., Hodell, D.A., Curtis, J.H. (2012). Aridity and vegetation composition are important determinants of leaf-wax delta D values in southeastern Mexico and Central America. </w:t>
      </w:r>
      <w:r w:rsidRPr="001E5D72">
        <w:rPr>
          <w:rFonts w:ascii="Times New Roman" w:hAnsi="Times New Roman" w:cs="Times New Roman"/>
          <w:sz w:val="24"/>
          <w:szCs w:val="24"/>
          <w:lang w:val="es-ES"/>
        </w:rPr>
        <w:t>Geochimica et Cosmochimica Acta 97, 24-45.</w:t>
      </w:r>
      <w:bookmarkEnd w:id="118"/>
    </w:p>
    <w:p w14:paraId="38FA3A65" w14:textId="77777777" w:rsidR="002F10DF" w:rsidRPr="003A084B" w:rsidRDefault="00BE45F6" w:rsidP="0088478D">
      <w:pPr>
        <w:pStyle w:val="EndNoteBibliography"/>
        <w:spacing w:before="100" w:beforeAutospacing="1" w:after="100" w:afterAutospacing="1"/>
        <w:jc w:val="both"/>
        <w:rPr>
          <w:rFonts w:ascii="Times New Roman" w:hAnsi="Times New Roman" w:cs="Times New Roman"/>
          <w:sz w:val="24"/>
          <w:szCs w:val="24"/>
        </w:rPr>
      </w:pPr>
      <w:bookmarkStart w:id="119" w:name="_ENREF_10"/>
      <w:r w:rsidRPr="001E5D72">
        <w:rPr>
          <w:rFonts w:ascii="Times New Roman" w:hAnsi="Times New Roman" w:cs="Times New Roman"/>
          <w:sz w:val="24"/>
          <w:szCs w:val="24"/>
          <w:lang w:val="es-ES"/>
        </w:rPr>
        <w:t xml:space="preserve">Dyson, W. G., </w:t>
      </w:r>
      <w:r w:rsidR="002F10DF" w:rsidRPr="001E5D72">
        <w:rPr>
          <w:rFonts w:ascii="Times New Roman" w:hAnsi="Times New Roman" w:cs="Times New Roman"/>
          <w:sz w:val="24"/>
          <w:szCs w:val="24"/>
          <w:lang w:val="es-ES"/>
        </w:rPr>
        <w:t xml:space="preserve">Herbin, G. A. (1968). </w:t>
      </w:r>
      <w:r w:rsidR="002F10DF" w:rsidRPr="003A084B">
        <w:rPr>
          <w:rFonts w:ascii="Times New Roman" w:hAnsi="Times New Roman" w:cs="Times New Roman"/>
          <w:sz w:val="24"/>
          <w:szCs w:val="24"/>
        </w:rPr>
        <w:t xml:space="preserve">Studies on plant cuticular waxes-IV: Leaf wax alkanes as a taxonomic discriminant for cypresses grown in Kenya. Phytochemistry, 7(8), 1334-1344. </w:t>
      </w:r>
    </w:p>
    <w:p w14:paraId="729F1652"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 xml:space="preserve">Ehleringer, J. R. (1990). Correlations between carbon isotope discrimination and leaf conductance to water vapor in common beans. Plant Physiology, 93(4), 1422-1425. </w:t>
      </w:r>
    </w:p>
    <w:p w14:paraId="5C283BA0" w14:textId="77777777" w:rsidR="002F10DF" w:rsidRPr="003A084B" w:rsidRDefault="00BE45F6" w:rsidP="0088478D">
      <w:pPr>
        <w:pStyle w:val="EndNoteBibliography"/>
        <w:spacing w:before="100" w:beforeAutospacing="1" w:after="100" w:afterAutospacing="1"/>
        <w:jc w:val="both"/>
        <w:rPr>
          <w:rFonts w:ascii="Times New Roman" w:hAnsi="Times New Roman" w:cs="Times New Roman"/>
          <w:sz w:val="24"/>
          <w:szCs w:val="24"/>
        </w:rPr>
      </w:pPr>
      <w:bookmarkStart w:id="120" w:name="_ENREF_11"/>
      <w:bookmarkEnd w:id="119"/>
      <w:r w:rsidRPr="003A084B">
        <w:rPr>
          <w:rFonts w:ascii="Times New Roman" w:hAnsi="Times New Roman" w:cs="Times New Roman"/>
          <w:sz w:val="24"/>
          <w:szCs w:val="24"/>
        </w:rPr>
        <w:t xml:space="preserve">Ehleringer, J. R., </w:t>
      </w:r>
      <w:r w:rsidR="002F10DF" w:rsidRPr="003A084B">
        <w:rPr>
          <w:rFonts w:ascii="Times New Roman" w:hAnsi="Times New Roman" w:cs="Times New Roman"/>
          <w:sz w:val="24"/>
          <w:szCs w:val="24"/>
        </w:rPr>
        <w:t xml:space="preserve">Cooper, T. A. (1988). Correlations between carbon isotope ratio and microhabitat in desert plants. Oecologia, 76(4), 562-566. </w:t>
      </w:r>
    </w:p>
    <w:p w14:paraId="0E846270"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21" w:name="_ENREF_12"/>
      <w:bookmarkEnd w:id="120"/>
      <w:r w:rsidRPr="003A084B">
        <w:rPr>
          <w:rFonts w:ascii="Times New Roman" w:hAnsi="Times New Roman" w:cs="Times New Roman"/>
          <w:sz w:val="24"/>
          <w:szCs w:val="24"/>
        </w:rPr>
        <w:lastRenderedPageBreak/>
        <w:t>Ewe, S., Gaiser, E., Childers, D., Iwaniec, D., Rivera-Monroy, V., Twilley, R. (2006) Spatial and temporal patterns of aboveground net primary productivity (ANPP) along two freshwater-estuarine transects in the Florida Coastal Everglades. Hydrobiologia 569(1), 459-474.</w:t>
      </w:r>
      <w:bookmarkEnd w:id="121"/>
    </w:p>
    <w:p w14:paraId="07C11917"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highlight w:val="yellow"/>
        </w:rPr>
      </w:pPr>
      <w:bookmarkStart w:id="122" w:name="_ENREF_13"/>
      <w:r w:rsidRPr="003A084B">
        <w:rPr>
          <w:rFonts w:ascii="Times New Roman" w:hAnsi="Times New Roman" w:cs="Times New Roman"/>
          <w:sz w:val="24"/>
          <w:szCs w:val="24"/>
        </w:rPr>
        <w:t>Ewe, S. M., Sternberg, L.d.S.L. (2002). Seasonal water-use by the invasive exotic, Schinus terebinthifolius, in native and disturbed communities. Oecologia, 133(4), 441-448.</w:t>
      </w:r>
      <w:r w:rsidRPr="003A084B">
        <w:rPr>
          <w:rFonts w:ascii="Times New Roman" w:hAnsi="Times New Roman" w:cs="Times New Roman"/>
          <w:sz w:val="24"/>
          <w:szCs w:val="24"/>
          <w:highlight w:val="yellow"/>
        </w:rPr>
        <w:t xml:space="preserve"> </w:t>
      </w:r>
    </w:p>
    <w:p w14:paraId="15EC35E4"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Ewe, S.M.L., Sternberg, L.d.S.L., Childers, D.L. (2007) Seasonal plant water uptake patterns in the saline southeast Everglades ecotone. Oecologia, 152(4), 607-616.</w:t>
      </w:r>
      <w:bookmarkEnd w:id="122"/>
    </w:p>
    <w:p w14:paraId="21DC1797"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23" w:name="_ENREF_14"/>
      <w:r w:rsidRPr="003A084B">
        <w:rPr>
          <w:rFonts w:ascii="Times New Roman" w:hAnsi="Times New Roman" w:cs="Times New Roman"/>
          <w:sz w:val="24"/>
          <w:szCs w:val="24"/>
        </w:rPr>
        <w:t>Ficken, K. J., Li, B., Swain, D. L</w:t>
      </w:r>
      <w:r w:rsidR="00BE45F6" w:rsidRPr="003A084B">
        <w:rPr>
          <w:rFonts w:ascii="Times New Roman" w:hAnsi="Times New Roman" w:cs="Times New Roman"/>
          <w:sz w:val="24"/>
          <w:szCs w:val="24"/>
        </w:rPr>
        <w:t xml:space="preserve">., </w:t>
      </w:r>
      <w:r w:rsidRPr="003A084B">
        <w:rPr>
          <w:rFonts w:ascii="Times New Roman" w:hAnsi="Times New Roman" w:cs="Times New Roman"/>
          <w:sz w:val="24"/>
          <w:szCs w:val="24"/>
        </w:rPr>
        <w:t xml:space="preserve">Eglinton, G. (2000). An </w:t>
      </w:r>
      <w:r w:rsidRPr="003A084B">
        <w:rPr>
          <w:rFonts w:ascii="Times New Roman" w:hAnsi="Times New Roman" w:cs="Times New Roman"/>
          <w:i/>
          <w:sz w:val="24"/>
          <w:szCs w:val="24"/>
        </w:rPr>
        <w:t>n</w:t>
      </w:r>
      <w:r w:rsidRPr="003A084B">
        <w:rPr>
          <w:rFonts w:ascii="Times New Roman" w:hAnsi="Times New Roman" w:cs="Times New Roman"/>
          <w:sz w:val="24"/>
          <w:szCs w:val="24"/>
        </w:rPr>
        <w:t xml:space="preserve">-alkane proxy for the sedimentary input of submerged/floating freshwater aquatic macrophytes. Organic Geochemistry, 31(7), 745-749. </w:t>
      </w:r>
    </w:p>
    <w:p w14:paraId="1381B255" w14:textId="77777777" w:rsidR="002F10DF" w:rsidRPr="003A084B" w:rsidRDefault="00BE45F6"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 xml:space="preserve">Ficken, K. J., Barber, K. E., </w:t>
      </w:r>
      <w:r w:rsidR="002F10DF" w:rsidRPr="003A084B">
        <w:rPr>
          <w:rFonts w:ascii="Times New Roman" w:hAnsi="Times New Roman" w:cs="Times New Roman"/>
          <w:sz w:val="24"/>
          <w:szCs w:val="24"/>
        </w:rPr>
        <w:t xml:space="preserve">Eglinton, G. (1998). Lipid biomarker, </w:t>
      </w:r>
      <w:r w:rsidR="002F10DF" w:rsidRPr="003A084B">
        <w:rPr>
          <w:rFonts w:ascii="Times New Roman" w:hAnsi="Times New Roman" w:cs="Times New Roman"/>
          <w:i/>
          <w:sz w:val="24"/>
          <w:szCs w:val="24"/>
        </w:rPr>
        <w:t>δ</w:t>
      </w:r>
      <w:r w:rsidR="002F10DF" w:rsidRPr="003A084B">
        <w:rPr>
          <w:rFonts w:ascii="Times New Roman" w:hAnsi="Times New Roman" w:cs="Times New Roman"/>
          <w:sz w:val="24"/>
          <w:szCs w:val="24"/>
          <w:vertAlign w:val="superscript"/>
        </w:rPr>
        <w:t>13</w:t>
      </w:r>
      <w:r w:rsidR="002F10DF" w:rsidRPr="003A084B">
        <w:rPr>
          <w:rFonts w:ascii="Times New Roman" w:hAnsi="Times New Roman" w:cs="Times New Roman"/>
          <w:sz w:val="24"/>
          <w:szCs w:val="24"/>
        </w:rPr>
        <w:t xml:space="preserve">C and plant macrofossil stratigraphy of a Scottish montane peat bog over the last two millennia. Organic Geochemistry, 28(3), 217-237. </w:t>
      </w:r>
    </w:p>
    <w:p w14:paraId="71A31C60"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24" w:name="_ENREF_15"/>
      <w:bookmarkEnd w:id="123"/>
      <w:r w:rsidRPr="003A084B">
        <w:rPr>
          <w:rFonts w:ascii="Times New Roman" w:hAnsi="Times New Roman" w:cs="Times New Roman"/>
          <w:sz w:val="24"/>
          <w:szCs w:val="24"/>
        </w:rPr>
        <w:t xml:space="preserve">Francey, R., Farquhar, G. (1982) An explanation of </w:t>
      </w:r>
      <w:r w:rsidRPr="003A084B">
        <w:rPr>
          <w:rFonts w:ascii="Times New Roman" w:hAnsi="Times New Roman" w:cs="Times New Roman"/>
          <w:sz w:val="24"/>
          <w:szCs w:val="24"/>
          <w:vertAlign w:val="superscript"/>
        </w:rPr>
        <w:t>13</w:t>
      </w:r>
      <w:r w:rsidRPr="003A084B">
        <w:rPr>
          <w:rFonts w:ascii="Times New Roman" w:hAnsi="Times New Roman" w:cs="Times New Roman"/>
          <w:sz w:val="24"/>
          <w:szCs w:val="24"/>
        </w:rPr>
        <w:t>C/</w:t>
      </w:r>
      <w:r w:rsidRPr="003A084B">
        <w:rPr>
          <w:rFonts w:ascii="Times New Roman" w:hAnsi="Times New Roman" w:cs="Times New Roman"/>
          <w:sz w:val="24"/>
          <w:szCs w:val="24"/>
          <w:vertAlign w:val="superscript"/>
        </w:rPr>
        <w:t>12</w:t>
      </w:r>
      <w:r w:rsidRPr="003A084B">
        <w:rPr>
          <w:rFonts w:ascii="Times New Roman" w:hAnsi="Times New Roman" w:cs="Times New Roman"/>
          <w:sz w:val="24"/>
          <w:szCs w:val="24"/>
        </w:rPr>
        <w:t>C variations in tree rings.</w:t>
      </w:r>
      <w:bookmarkEnd w:id="124"/>
      <w:r w:rsidRPr="003A084B">
        <w:rPr>
          <w:sz w:val="24"/>
          <w:szCs w:val="24"/>
        </w:rPr>
        <w:t xml:space="preserve"> </w:t>
      </w:r>
      <w:r w:rsidRPr="003A084B">
        <w:rPr>
          <w:rFonts w:ascii="Times New Roman" w:hAnsi="Times New Roman" w:cs="Times New Roman"/>
          <w:sz w:val="24"/>
          <w:szCs w:val="24"/>
        </w:rPr>
        <w:t>Nature 297, 28-31.</w:t>
      </w:r>
    </w:p>
    <w:p w14:paraId="1984833E"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25" w:name="_ENREF_16"/>
      <w:r w:rsidRPr="003A084B">
        <w:rPr>
          <w:rFonts w:ascii="Times New Roman" w:hAnsi="Times New Roman" w:cs="Times New Roman"/>
          <w:sz w:val="24"/>
          <w:szCs w:val="24"/>
        </w:rPr>
        <w:t>Freeman, K. H., Bo</w:t>
      </w:r>
      <w:r w:rsidR="00BE45F6" w:rsidRPr="003A084B">
        <w:rPr>
          <w:rFonts w:ascii="Times New Roman" w:hAnsi="Times New Roman" w:cs="Times New Roman"/>
          <w:sz w:val="24"/>
          <w:szCs w:val="24"/>
        </w:rPr>
        <w:t xml:space="preserve">reham, C. J., Summons, R. E., </w:t>
      </w:r>
      <w:r w:rsidRPr="003A084B">
        <w:rPr>
          <w:rFonts w:ascii="Times New Roman" w:hAnsi="Times New Roman" w:cs="Times New Roman"/>
          <w:sz w:val="24"/>
          <w:szCs w:val="24"/>
        </w:rPr>
        <w:t xml:space="preserve">Hayes, J. M. (1994). The effect of aromatization on the isotopic compositions of hydrocarbons during early diagenesis. Organic geochemistry, 21(10), 1037-1049. </w:t>
      </w:r>
    </w:p>
    <w:p w14:paraId="0BAB9873" w14:textId="77777777" w:rsidR="002F10DF" w:rsidRPr="001E5D72" w:rsidRDefault="002F10DF" w:rsidP="0088478D">
      <w:pPr>
        <w:pStyle w:val="EndNoteBibliography"/>
        <w:spacing w:before="100" w:beforeAutospacing="1" w:after="100" w:afterAutospacing="1"/>
        <w:jc w:val="both"/>
        <w:rPr>
          <w:rFonts w:ascii="Times New Roman" w:hAnsi="Times New Roman" w:cs="Times New Roman"/>
          <w:sz w:val="24"/>
          <w:szCs w:val="24"/>
          <w:lang w:val="es-ES"/>
        </w:rPr>
      </w:pPr>
      <w:bookmarkStart w:id="126" w:name="_ENREF_17"/>
      <w:bookmarkEnd w:id="125"/>
      <w:r w:rsidRPr="003A084B">
        <w:rPr>
          <w:rFonts w:ascii="Times New Roman" w:hAnsi="Times New Roman" w:cs="Times New Roman"/>
          <w:sz w:val="24"/>
          <w:szCs w:val="24"/>
        </w:rPr>
        <w:t>Gao, L., Hou,</w:t>
      </w:r>
      <w:r w:rsidR="00BE45F6" w:rsidRPr="003A084B">
        <w:rPr>
          <w:rFonts w:ascii="Times New Roman" w:hAnsi="Times New Roman" w:cs="Times New Roman"/>
          <w:sz w:val="24"/>
          <w:szCs w:val="24"/>
        </w:rPr>
        <w:t xml:space="preserve"> J., Toney, J., MacDonald, D.,</w:t>
      </w:r>
      <w:r w:rsidRPr="003A084B">
        <w:rPr>
          <w:rFonts w:ascii="Times New Roman" w:hAnsi="Times New Roman" w:cs="Times New Roman"/>
          <w:sz w:val="24"/>
          <w:szCs w:val="24"/>
        </w:rPr>
        <w:t xml:space="preserve"> Huang, Y. (2011). Mathematical modeling of the aquatic macrophyte inputs of mid-chain </w:t>
      </w:r>
      <w:r w:rsidRPr="003A084B">
        <w:rPr>
          <w:rFonts w:ascii="Times New Roman" w:hAnsi="Times New Roman" w:cs="Times New Roman"/>
          <w:i/>
          <w:sz w:val="24"/>
          <w:szCs w:val="24"/>
        </w:rPr>
        <w:t>n</w:t>
      </w:r>
      <w:r w:rsidRPr="003A084B">
        <w:rPr>
          <w:rFonts w:ascii="Times New Roman" w:hAnsi="Times New Roman" w:cs="Times New Roman"/>
          <w:sz w:val="24"/>
          <w:szCs w:val="24"/>
        </w:rPr>
        <w:t xml:space="preserve">-alkyl lipids to lake sediments: Implications for interpreting compound specific hydrogen isotopic records. </w:t>
      </w:r>
      <w:r w:rsidRPr="001E5D72">
        <w:rPr>
          <w:rFonts w:ascii="Times New Roman" w:hAnsi="Times New Roman" w:cs="Times New Roman"/>
          <w:sz w:val="24"/>
          <w:szCs w:val="24"/>
          <w:lang w:val="es-ES"/>
        </w:rPr>
        <w:t xml:space="preserve">Geochimica et Cosmochimica Acta, 75(13), 3781-3791. </w:t>
      </w:r>
    </w:p>
    <w:p w14:paraId="51042CB9" w14:textId="77777777" w:rsidR="002F10DF" w:rsidRPr="001E5D72" w:rsidRDefault="002F10DF" w:rsidP="0088478D">
      <w:pPr>
        <w:pStyle w:val="EndNoteBibliography"/>
        <w:spacing w:before="100" w:beforeAutospacing="1" w:after="100" w:afterAutospacing="1"/>
        <w:jc w:val="both"/>
        <w:rPr>
          <w:rFonts w:ascii="Times New Roman" w:hAnsi="Times New Roman" w:cs="Times New Roman"/>
          <w:sz w:val="24"/>
          <w:szCs w:val="24"/>
          <w:lang w:val="de-DE"/>
        </w:rPr>
      </w:pPr>
      <w:bookmarkStart w:id="127" w:name="_ENREF_18"/>
      <w:bookmarkEnd w:id="126"/>
      <w:r w:rsidRPr="001E5D72">
        <w:rPr>
          <w:rFonts w:ascii="Times New Roman" w:hAnsi="Times New Roman" w:cs="Times New Roman"/>
          <w:sz w:val="24"/>
          <w:szCs w:val="24"/>
          <w:lang w:val="es-ES"/>
        </w:rPr>
        <w:t>Gao, M., Simoneit, B</w:t>
      </w:r>
      <w:r w:rsidR="00BE45F6" w:rsidRPr="001E5D72">
        <w:rPr>
          <w:rFonts w:ascii="Times New Roman" w:hAnsi="Times New Roman" w:cs="Times New Roman"/>
          <w:sz w:val="24"/>
          <w:szCs w:val="24"/>
          <w:lang w:val="es-ES"/>
        </w:rPr>
        <w:t xml:space="preserve">. R., Gantar, M., </w:t>
      </w:r>
      <w:r w:rsidRPr="001E5D72">
        <w:rPr>
          <w:rFonts w:ascii="Times New Roman" w:hAnsi="Times New Roman" w:cs="Times New Roman"/>
          <w:sz w:val="24"/>
          <w:szCs w:val="24"/>
          <w:lang w:val="es-ES"/>
        </w:rPr>
        <w:t xml:space="preserve">Jaffé, R. (2007). </w:t>
      </w:r>
      <w:r w:rsidRPr="003A084B">
        <w:rPr>
          <w:rFonts w:ascii="Times New Roman" w:hAnsi="Times New Roman" w:cs="Times New Roman"/>
          <w:sz w:val="24"/>
          <w:szCs w:val="24"/>
        </w:rPr>
        <w:t xml:space="preserve">Occurrence and distribution of novel botryococcene hydrocarbons in freshwater wetlands of the Florida Everglades. </w:t>
      </w:r>
      <w:r w:rsidRPr="001E5D72">
        <w:rPr>
          <w:rFonts w:ascii="Times New Roman" w:hAnsi="Times New Roman" w:cs="Times New Roman"/>
          <w:sz w:val="24"/>
          <w:szCs w:val="24"/>
          <w:lang w:val="de-DE"/>
        </w:rPr>
        <w:t xml:space="preserve">Chemosphere, 70(2), 224-236. </w:t>
      </w:r>
    </w:p>
    <w:p w14:paraId="283490D9"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1E5D72">
        <w:rPr>
          <w:rFonts w:ascii="Times New Roman" w:hAnsi="Times New Roman" w:cs="Times New Roman"/>
          <w:sz w:val="24"/>
          <w:szCs w:val="24"/>
          <w:lang w:val="de-DE"/>
        </w:rPr>
        <w:t xml:space="preserve">Glaser, P. H., Volin, J. C., Givnish, T. J., Hansen, B., &amp; Stricker, C. A. (2012). </w:t>
      </w:r>
      <w:r w:rsidRPr="003A084B">
        <w:rPr>
          <w:rFonts w:ascii="Times New Roman" w:hAnsi="Times New Roman" w:cs="Times New Roman"/>
          <w:sz w:val="24"/>
          <w:szCs w:val="24"/>
        </w:rPr>
        <w:t>Carbon and sediment accumulation in the Everglades (USA) during the past 4000 years: Rates, drivers, and sources of error. Journal of Geophysical Research: Biogeosciences (2005–2012), 117(G3), G03026, doi:10.1029/2011JG001821.</w:t>
      </w:r>
    </w:p>
    <w:p w14:paraId="03A58DEE" w14:textId="77777777" w:rsidR="002F10DF" w:rsidRPr="003A084B" w:rsidRDefault="00BE45F6"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 xml:space="preserve">Goslee, S. C., </w:t>
      </w:r>
      <w:r w:rsidR="002F10DF" w:rsidRPr="003A084B">
        <w:rPr>
          <w:rFonts w:ascii="Times New Roman" w:hAnsi="Times New Roman" w:cs="Times New Roman"/>
          <w:sz w:val="24"/>
          <w:szCs w:val="24"/>
        </w:rPr>
        <w:t>Richardson, C. J. (2008). Establishment and seedling growth of sawgrass and cattail from the Everglades. In Everglades Experiments (pp. 547-564). Springer New York.</w:t>
      </w:r>
    </w:p>
    <w:p w14:paraId="0142A6AD"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lastRenderedPageBreak/>
        <w:t>Gu, B.H., Schelske, C.L., Brenner, M. (1996) Relationship between sediment and plankton isotope ratios (delta C-13 and delta N-15) and primary productivity in Florida lakes. Canadian Journal of Fisheries and Aquatic Sciences, 53, 875-883.</w:t>
      </w:r>
      <w:bookmarkEnd w:id="127"/>
    </w:p>
    <w:p w14:paraId="7500EBB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28" w:name="_ENREF_19"/>
      <w:r w:rsidRPr="003A084B">
        <w:rPr>
          <w:rFonts w:ascii="Times New Roman" w:hAnsi="Times New Roman" w:cs="Times New Roman"/>
          <w:sz w:val="24"/>
          <w:szCs w:val="24"/>
        </w:rPr>
        <w:t xml:space="preserve">Hayes, J. M. (1993). Factors controlling </w:t>
      </w:r>
      <w:r w:rsidRPr="003A084B">
        <w:rPr>
          <w:rFonts w:ascii="Times New Roman" w:hAnsi="Times New Roman" w:cs="Times New Roman"/>
          <w:sz w:val="24"/>
          <w:szCs w:val="24"/>
          <w:vertAlign w:val="superscript"/>
        </w:rPr>
        <w:t>13</w:t>
      </w:r>
      <w:r w:rsidRPr="003A084B">
        <w:rPr>
          <w:rFonts w:ascii="Times New Roman" w:hAnsi="Times New Roman" w:cs="Times New Roman"/>
          <w:sz w:val="24"/>
          <w:szCs w:val="24"/>
        </w:rPr>
        <w:t xml:space="preserve">C contents of sedimentary organic compounds: Principles and evidence. Marine Geology, 113(1), 111-125. </w:t>
      </w:r>
    </w:p>
    <w:p w14:paraId="3F5F1C5A" w14:textId="77777777" w:rsidR="002F10DF" w:rsidRPr="003A084B" w:rsidRDefault="00BE45F6" w:rsidP="0088478D">
      <w:pPr>
        <w:pStyle w:val="EndNoteBibliography"/>
        <w:spacing w:before="100" w:beforeAutospacing="1" w:after="100" w:afterAutospacing="1"/>
        <w:jc w:val="both"/>
        <w:rPr>
          <w:rFonts w:ascii="Times New Roman" w:hAnsi="Times New Roman" w:cs="Times New Roman"/>
          <w:sz w:val="24"/>
          <w:szCs w:val="24"/>
        </w:rPr>
      </w:pPr>
      <w:bookmarkStart w:id="129" w:name="_ENREF_20"/>
      <w:bookmarkEnd w:id="128"/>
      <w:r w:rsidRPr="003A084B">
        <w:rPr>
          <w:rFonts w:ascii="Times New Roman" w:hAnsi="Times New Roman" w:cs="Times New Roman"/>
          <w:sz w:val="24"/>
          <w:szCs w:val="24"/>
        </w:rPr>
        <w:t xml:space="preserve">Hou, J., D’Andrea, W. J., </w:t>
      </w:r>
      <w:r w:rsidR="002F10DF" w:rsidRPr="003A084B">
        <w:rPr>
          <w:rFonts w:ascii="Times New Roman" w:hAnsi="Times New Roman" w:cs="Times New Roman"/>
          <w:sz w:val="24"/>
          <w:szCs w:val="24"/>
        </w:rPr>
        <w:t>Huang, Y. (2008). Can sedimentary leaf waxes record D/H ratios of continental precipitation? Field, model, and experimental assessments. Geochimica et Cosmochimica Acta, 72(14), 3503-3517.</w:t>
      </w:r>
    </w:p>
    <w:p w14:paraId="3ECF847C"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30" w:name="_ENREF_21"/>
      <w:bookmarkEnd w:id="129"/>
      <w:r w:rsidRPr="003A084B">
        <w:rPr>
          <w:rFonts w:ascii="Times New Roman" w:hAnsi="Times New Roman" w:cs="Times New Roman"/>
          <w:sz w:val="24"/>
          <w:szCs w:val="24"/>
        </w:rPr>
        <w:t>Hou, J., D</w:t>
      </w:r>
      <w:r w:rsidR="00BE45F6" w:rsidRPr="003A084B">
        <w:rPr>
          <w:rFonts w:ascii="Times New Roman" w:hAnsi="Times New Roman" w:cs="Times New Roman"/>
          <w:sz w:val="24"/>
          <w:szCs w:val="24"/>
        </w:rPr>
        <w:t>’Andrea, W. J., MacDonald, D.,</w:t>
      </w:r>
      <w:r w:rsidRPr="003A084B">
        <w:rPr>
          <w:rFonts w:ascii="Times New Roman" w:hAnsi="Times New Roman" w:cs="Times New Roman"/>
          <w:sz w:val="24"/>
          <w:szCs w:val="24"/>
        </w:rPr>
        <w:t xml:space="preserve"> Huang, Y. (2007a). Evidence for water use efficiency as an important factor in determining the </w:t>
      </w:r>
      <w:r w:rsidRPr="003A084B">
        <w:rPr>
          <w:rFonts w:ascii="Times New Roman" w:hAnsi="Times New Roman" w:cs="Times New Roman"/>
          <w:i/>
          <w:sz w:val="24"/>
          <w:szCs w:val="24"/>
        </w:rPr>
        <w:t>δ</w:t>
      </w:r>
      <w:r w:rsidRPr="003A084B">
        <w:rPr>
          <w:rFonts w:ascii="Times New Roman" w:hAnsi="Times New Roman" w:cs="Times New Roman"/>
          <w:sz w:val="24"/>
          <w:szCs w:val="24"/>
        </w:rPr>
        <w:t>D values of tree leaf waxes. Organic Geochemistry, 38(8), 1251-1255.</w:t>
      </w:r>
    </w:p>
    <w:p w14:paraId="3A1A5014"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31" w:name="_ENREF_22"/>
      <w:bookmarkEnd w:id="130"/>
      <w:r w:rsidRPr="003A084B">
        <w:rPr>
          <w:rFonts w:ascii="Times New Roman" w:hAnsi="Times New Roman" w:cs="Times New Roman"/>
          <w:sz w:val="24"/>
          <w:szCs w:val="24"/>
        </w:rPr>
        <w:t>Hou, J., D’</w:t>
      </w:r>
      <w:r w:rsidR="00BE45F6" w:rsidRPr="003A084B">
        <w:rPr>
          <w:rFonts w:ascii="Times New Roman" w:hAnsi="Times New Roman" w:cs="Times New Roman"/>
          <w:sz w:val="24"/>
          <w:szCs w:val="24"/>
        </w:rPr>
        <w:t xml:space="preserve">Andrea, W. J., MacDonald, D., </w:t>
      </w:r>
      <w:r w:rsidRPr="003A084B">
        <w:rPr>
          <w:rFonts w:ascii="Times New Roman" w:hAnsi="Times New Roman" w:cs="Times New Roman"/>
          <w:sz w:val="24"/>
          <w:szCs w:val="24"/>
        </w:rPr>
        <w:t>Huang, Y. (2007). Hydrogen isotopic variability in leaf waxes among terrestrial and aquatic plants around Blood Pond, Massachusetts (USA). Organic Geochemistry, 38(6), 977-984.</w:t>
      </w:r>
    </w:p>
    <w:p w14:paraId="1E7EF09A"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32" w:name="_ENREF_23"/>
      <w:bookmarkEnd w:id="131"/>
      <w:r w:rsidRPr="003A084B">
        <w:rPr>
          <w:rFonts w:ascii="Times New Roman" w:hAnsi="Times New Roman" w:cs="Times New Roman"/>
          <w:sz w:val="24"/>
          <w:szCs w:val="24"/>
        </w:rPr>
        <w:t>Huang, X., Xue, J., Meyers, P. A., Gong, L., Wang, X., Liu, Q., Qin, Y.M., Wang, H. (2014). Hydrologic influence on the δ</w:t>
      </w:r>
      <w:r w:rsidRPr="003A084B">
        <w:rPr>
          <w:rFonts w:ascii="Times New Roman" w:hAnsi="Times New Roman" w:cs="Times New Roman"/>
          <w:sz w:val="24"/>
          <w:szCs w:val="24"/>
          <w:vertAlign w:val="superscript"/>
        </w:rPr>
        <w:t>13</w:t>
      </w:r>
      <w:r w:rsidRPr="003A084B">
        <w:rPr>
          <w:rFonts w:ascii="Times New Roman" w:hAnsi="Times New Roman" w:cs="Times New Roman"/>
          <w:sz w:val="24"/>
          <w:szCs w:val="24"/>
        </w:rPr>
        <w:t xml:space="preserve">C variation in long chain </w:t>
      </w:r>
      <w:r w:rsidRPr="003A084B">
        <w:rPr>
          <w:rFonts w:ascii="Times New Roman" w:hAnsi="Times New Roman" w:cs="Times New Roman"/>
          <w:i/>
          <w:sz w:val="24"/>
          <w:szCs w:val="24"/>
        </w:rPr>
        <w:t>n</w:t>
      </w:r>
      <w:r w:rsidRPr="003A084B">
        <w:rPr>
          <w:rFonts w:ascii="Times New Roman" w:hAnsi="Times New Roman" w:cs="Times New Roman"/>
          <w:sz w:val="24"/>
          <w:szCs w:val="24"/>
        </w:rPr>
        <w:t xml:space="preserve">-alkanes in the Dajiuhu peatland, central China. Organic Geochemistry, 69, 114-119. </w:t>
      </w:r>
    </w:p>
    <w:p w14:paraId="06E0F58D"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33" w:name="_ENREF_24"/>
      <w:bookmarkEnd w:id="132"/>
      <w:r w:rsidRPr="003A084B">
        <w:rPr>
          <w:rFonts w:ascii="Times New Roman" w:hAnsi="Times New Roman" w:cs="Times New Roman"/>
          <w:sz w:val="24"/>
          <w:szCs w:val="24"/>
        </w:rPr>
        <w:t>Huang, Y.S., Bol, R., Harkness, D.D., Ineson, P., Eglinton, G. (1996)</w:t>
      </w:r>
      <w:r w:rsidR="00BE45F6" w:rsidRPr="003A084B">
        <w:rPr>
          <w:rFonts w:ascii="Times New Roman" w:hAnsi="Times New Roman" w:cs="Times New Roman"/>
          <w:sz w:val="24"/>
          <w:szCs w:val="24"/>
        </w:rPr>
        <w:t>.</w:t>
      </w:r>
      <w:r w:rsidRPr="003A084B">
        <w:rPr>
          <w:rFonts w:ascii="Times New Roman" w:hAnsi="Times New Roman" w:cs="Times New Roman"/>
          <w:sz w:val="24"/>
          <w:szCs w:val="24"/>
        </w:rPr>
        <w:t xml:space="preserve"> Post-glacial variations in distributions, </w:t>
      </w:r>
      <w:r w:rsidRPr="003A084B">
        <w:rPr>
          <w:rFonts w:ascii="Times New Roman" w:hAnsi="Times New Roman" w:cs="Times New Roman"/>
          <w:sz w:val="24"/>
          <w:szCs w:val="24"/>
          <w:vertAlign w:val="superscript"/>
        </w:rPr>
        <w:t>13</w:t>
      </w:r>
      <w:r w:rsidRPr="003A084B">
        <w:rPr>
          <w:rFonts w:ascii="Times New Roman" w:hAnsi="Times New Roman" w:cs="Times New Roman"/>
          <w:sz w:val="24"/>
          <w:szCs w:val="24"/>
        </w:rPr>
        <w:t xml:space="preserve">C and </w:t>
      </w:r>
      <w:r w:rsidRPr="003A084B">
        <w:rPr>
          <w:rFonts w:ascii="Times New Roman" w:hAnsi="Times New Roman" w:cs="Times New Roman"/>
          <w:sz w:val="24"/>
          <w:szCs w:val="24"/>
          <w:vertAlign w:val="superscript"/>
        </w:rPr>
        <w:t>14</w:t>
      </w:r>
      <w:r w:rsidRPr="003A084B">
        <w:rPr>
          <w:rFonts w:ascii="Times New Roman" w:hAnsi="Times New Roman" w:cs="Times New Roman"/>
          <w:sz w:val="24"/>
          <w:szCs w:val="24"/>
        </w:rPr>
        <w:t xml:space="preserve">C contents of aliphatic hydrocarbons and bulk organic matter in three types of British acid upland soils. </w:t>
      </w:r>
      <w:bookmarkEnd w:id="133"/>
      <w:r w:rsidR="00BE45F6" w:rsidRPr="003A084B">
        <w:rPr>
          <w:rFonts w:ascii="Times New Roman" w:hAnsi="Times New Roman" w:cs="Times New Roman"/>
          <w:sz w:val="24"/>
          <w:szCs w:val="24"/>
        </w:rPr>
        <w:t>Organic Geochemistry, 24(3), 273-287.</w:t>
      </w:r>
    </w:p>
    <w:p w14:paraId="7F38DF2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Huang, Y.S., Clemens, S.C., Liu, W., Wang, Y., Prell, W.L. (2007)</w:t>
      </w:r>
      <w:r w:rsidR="00893367" w:rsidRPr="003A084B">
        <w:rPr>
          <w:rFonts w:ascii="Times New Roman" w:hAnsi="Times New Roman" w:cs="Times New Roman"/>
          <w:sz w:val="24"/>
          <w:szCs w:val="24"/>
        </w:rPr>
        <w:t>.</w:t>
      </w:r>
      <w:r w:rsidRPr="003A084B">
        <w:rPr>
          <w:rFonts w:ascii="Times New Roman" w:hAnsi="Times New Roman" w:cs="Times New Roman"/>
          <w:sz w:val="24"/>
          <w:szCs w:val="24"/>
        </w:rPr>
        <w:t xml:space="preserve"> Large-scale hydrological change drove the late Miocene C-4 plant expansion in the Himalayan foreland and Arabian Peninsula. </w:t>
      </w:r>
      <w:r w:rsidR="00BE45F6" w:rsidRPr="003A084B">
        <w:rPr>
          <w:rFonts w:ascii="Times New Roman" w:hAnsi="Times New Roman" w:cs="Times New Roman"/>
          <w:sz w:val="24"/>
          <w:szCs w:val="24"/>
        </w:rPr>
        <w:t>Geology, 35(6), 531-534.</w:t>
      </w:r>
    </w:p>
    <w:p w14:paraId="43D53567"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34" w:name="_ENREF_25"/>
      <w:r w:rsidRPr="003A084B">
        <w:rPr>
          <w:rFonts w:ascii="Times New Roman" w:hAnsi="Times New Roman" w:cs="Times New Roman"/>
          <w:sz w:val="24"/>
          <w:szCs w:val="24"/>
        </w:rPr>
        <w:t>Huang, Y.S., Eglinton, G., Ineson, P., Latter, P. M., Bol, R., Harkness, D. D. (1997)</w:t>
      </w:r>
      <w:r w:rsidR="00893367" w:rsidRPr="003A084B">
        <w:rPr>
          <w:rFonts w:ascii="Times New Roman" w:hAnsi="Times New Roman" w:cs="Times New Roman"/>
          <w:sz w:val="24"/>
          <w:szCs w:val="24"/>
        </w:rPr>
        <w:t>.</w:t>
      </w:r>
      <w:r w:rsidRPr="003A084B">
        <w:rPr>
          <w:rFonts w:ascii="Times New Roman" w:hAnsi="Times New Roman" w:cs="Times New Roman"/>
          <w:sz w:val="24"/>
          <w:szCs w:val="24"/>
        </w:rPr>
        <w:t xml:space="preserve"> Absence of carbon isotope fractionation of individual n-alkanes in a 23-year field decomposition experiment with Calluna vulgaris. </w:t>
      </w:r>
      <w:r w:rsidR="00BE45F6" w:rsidRPr="003A084B">
        <w:rPr>
          <w:rFonts w:ascii="Times New Roman" w:hAnsi="Times New Roman" w:cs="Times New Roman"/>
          <w:sz w:val="24"/>
          <w:szCs w:val="24"/>
        </w:rPr>
        <w:t>Organic Geochemistry, 26(7), 497-501</w:t>
      </w:r>
      <w:r w:rsidRPr="003A084B">
        <w:rPr>
          <w:rFonts w:ascii="Times New Roman" w:hAnsi="Times New Roman" w:cs="Times New Roman"/>
          <w:sz w:val="24"/>
          <w:szCs w:val="24"/>
        </w:rPr>
        <w:t xml:space="preserve">. </w:t>
      </w:r>
    </w:p>
    <w:p w14:paraId="656E9BA3" w14:textId="77777777" w:rsidR="00893367" w:rsidRPr="003A084B" w:rsidRDefault="00893367"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Huang, Y.S., Shuman, B., Wang, Y., Webb III, T., Grimm, E. C., Jacobson Jr, G. L. (2006). Climatic and environmental controls on the variation of C</w:t>
      </w:r>
      <w:r w:rsidRPr="003A084B">
        <w:rPr>
          <w:rFonts w:ascii="Times New Roman" w:hAnsi="Times New Roman" w:cs="Times New Roman"/>
          <w:sz w:val="24"/>
          <w:szCs w:val="24"/>
          <w:vertAlign w:val="subscript"/>
        </w:rPr>
        <w:t>3</w:t>
      </w:r>
      <w:r w:rsidRPr="003A084B">
        <w:rPr>
          <w:rFonts w:ascii="Times New Roman" w:hAnsi="Times New Roman" w:cs="Times New Roman"/>
          <w:sz w:val="24"/>
          <w:szCs w:val="24"/>
        </w:rPr>
        <w:t xml:space="preserve"> and C</w:t>
      </w:r>
      <w:r w:rsidRPr="003A084B">
        <w:rPr>
          <w:rFonts w:ascii="Times New Roman" w:hAnsi="Times New Roman" w:cs="Times New Roman"/>
          <w:sz w:val="24"/>
          <w:szCs w:val="24"/>
          <w:vertAlign w:val="subscript"/>
        </w:rPr>
        <w:t>4</w:t>
      </w:r>
      <w:r w:rsidRPr="003A084B">
        <w:rPr>
          <w:rFonts w:ascii="Times New Roman" w:hAnsi="Times New Roman" w:cs="Times New Roman"/>
          <w:sz w:val="24"/>
          <w:szCs w:val="24"/>
        </w:rPr>
        <w:t xml:space="preserve"> plant abundances in central Florida for the past 62,000 years. Palaeogeography, Palaeoclimatology, Palaeoecology, 237(2), 428-435. </w:t>
      </w:r>
    </w:p>
    <w:p w14:paraId="5F55B9A5" w14:textId="77777777" w:rsidR="00893367" w:rsidRPr="003A084B" w:rsidRDefault="00893367" w:rsidP="0088478D">
      <w:pPr>
        <w:pStyle w:val="EndNoteBibliography"/>
        <w:spacing w:before="100" w:beforeAutospacing="1" w:after="100" w:afterAutospacing="1"/>
        <w:jc w:val="both"/>
        <w:rPr>
          <w:rFonts w:ascii="Times New Roman" w:hAnsi="Times New Roman" w:cs="Times New Roman"/>
          <w:sz w:val="24"/>
          <w:szCs w:val="24"/>
        </w:rPr>
      </w:pPr>
      <w:bookmarkStart w:id="135" w:name="_ENREF_26"/>
      <w:bookmarkEnd w:id="134"/>
      <w:r w:rsidRPr="003A084B">
        <w:rPr>
          <w:rFonts w:ascii="Times New Roman" w:hAnsi="Times New Roman" w:cs="Times New Roman"/>
          <w:sz w:val="24"/>
          <w:szCs w:val="24"/>
        </w:rPr>
        <w:t xml:space="preserve">Huang, Y., Shuman, B., Wang, Y., Webb, T. (2004). Hydrogen isotope ratios of individual lipids in lake sediments as novel tracers of climatic and environmental change: a surface sediment test. Journal of Paleolimnology, 31(3), 363-375. </w:t>
      </w:r>
    </w:p>
    <w:p w14:paraId="76BFCB53" w14:textId="77777777" w:rsidR="00893367" w:rsidRPr="003A084B" w:rsidRDefault="00893367"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lastRenderedPageBreak/>
        <w:t>Hubick, K. T., Farquhar, G. D., Shorter, R. (1986). Correlation between water-use efficiency and carbon isotope discrimination in diverse peanut (</w:t>
      </w:r>
      <w:r w:rsidRPr="003A084B">
        <w:rPr>
          <w:rFonts w:ascii="Times New Roman" w:hAnsi="Times New Roman" w:cs="Times New Roman"/>
          <w:i/>
          <w:sz w:val="24"/>
          <w:szCs w:val="24"/>
        </w:rPr>
        <w:t>Arachis</w:t>
      </w:r>
      <w:r w:rsidRPr="003A084B">
        <w:rPr>
          <w:rFonts w:ascii="Times New Roman" w:hAnsi="Times New Roman" w:cs="Times New Roman"/>
          <w:sz w:val="24"/>
          <w:szCs w:val="24"/>
        </w:rPr>
        <w:t xml:space="preserve">) germplasm. Functional Plant Biology, 13(6), 803-816. </w:t>
      </w:r>
    </w:p>
    <w:p w14:paraId="36E82DEF" w14:textId="77777777" w:rsidR="00893367" w:rsidRPr="003A084B" w:rsidRDefault="00893367" w:rsidP="0088478D">
      <w:pPr>
        <w:pStyle w:val="EndNoteBibliography"/>
        <w:spacing w:before="100" w:beforeAutospacing="1" w:after="100" w:afterAutospacing="1"/>
        <w:jc w:val="both"/>
        <w:rPr>
          <w:rFonts w:ascii="Times New Roman" w:hAnsi="Times New Roman" w:cs="Times New Roman"/>
          <w:sz w:val="24"/>
          <w:szCs w:val="24"/>
        </w:rPr>
      </w:pPr>
      <w:bookmarkStart w:id="136" w:name="_ENREF_28"/>
      <w:bookmarkEnd w:id="135"/>
      <w:r w:rsidRPr="003A084B">
        <w:rPr>
          <w:rFonts w:ascii="Times New Roman" w:hAnsi="Times New Roman" w:cs="Times New Roman"/>
          <w:sz w:val="24"/>
          <w:szCs w:val="24"/>
        </w:rPr>
        <w:t xml:space="preserve">Jaffé, R., Mead, R., Hernandez, M. E., Peralba, M. C., DiGuida, O. A. (2001). Origin and transport of sedimentary organic matter in two subtropical estuaries: a comparative, biomarker-based study. Organic Geochemistry, 32(4), 507-526. </w:t>
      </w:r>
    </w:p>
    <w:p w14:paraId="0436EA31" w14:textId="77777777" w:rsidR="00AB6C5F" w:rsidRPr="003A084B" w:rsidRDefault="00AB6C5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 xml:space="preserve">Jaffé, R., Rushdi, A. I., Medeiros, P. M., Simoneit, B. R. (2006). Natural product biomarkers as indicators of sources and transport of sedimentary organic matter in a subtropical river. Chemosphere, 64(11), 1870-1884. </w:t>
      </w:r>
    </w:p>
    <w:p w14:paraId="49C30E66" w14:textId="77777777" w:rsidR="00AB6C5F" w:rsidRPr="003A084B" w:rsidRDefault="00AB6C5F" w:rsidP="0088478D">
      <w:pPr>
        <w:pStyle w:val="EndNoteBibliography"/>
        <w:spacing w:before="100" w:beforeAutospacing="1" w:after="100" w:afterAutospacing="1"/>
        <w:jc w:val="both"/>
        <w:rPr>
          <w:rFonts w:ascii="Times New Roman" w:hAnsi="Times New Roman" w:cs="Times New Roman"/>
          <w:sz w:val="24"/>
          <w:szCs w:val="24"/>
        </w:rPr>
      </w:pPr>
      <w:bookmarkStart w:id="137" w:name="_ENREF_29"/>
      <w:bookmarkEnd w:id="136"/>
      <w:r w:rsidRPr="003A084B">
        <w:rPr>
          <w:rFonts w:ascii="Times New Roman" w:hAnsi="Times New Roman" w:cs="Times New Roman"/>
          <w:sz w:val="24"/>
          <w:szCs w:val="24"/>
        </w:rPr>
        <w:t xml:space="preserve">Jaffé, R., Wolff, G. A., Cabrera, A., Carvajal Chitty, H. (1995). The biogeochemistry of lipids in rivers of the Orinoco Basin. Geochimica et Cosmochimica Acta, 59(21), 4507-4522. </w:t>
      </w:r>
    </w:p>
    <w:p w14:paraId="5B0C4C86"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38" w:name="_ENREF_30"/>
      <w:bookmarkEnd w:id="137"/>
      <w:r w:rsidRPr="003A084B">
        <w:rPr>
          <w:rFonts w:ascii="Times New Roman" w:hAnsi="Times New Roman" w:cs="Times New Roman"/>
          <w:sz w:val="24"/>
          <w:szCs w:val="24"/>
        </w:rPr>
        <w:t>Jetter, R., Kunst, L., Samuels, A. L. (2006)</w:t>
      </w:r>
      <w:r w:rsidR="00AB6C5F" w:rsidRPr="003A084B">
        <w:rPr>
          <w:rFonts w:ascii="Times New Roman" w:hAnsi="Times New Roman" w:cs="Times New Roman"/>
          <w:sz w:val="24"/>
          <w:szCs w:val="24"/>
        </w:rPr>
        <w:t>.</w:t>
      </w:r>
      <w:r w:rsidRPr="003A084B">
        <w:rPr>
          <w:rFonts w:ascii="Times New Roman" w:hAnsi="Times New Roman" w:cs="Times New Roman"/>
          <w:sz w:val="24"/>
          <w:szCs w:val="24"/>
        </w:rPr>
        <w:t xml:space="preserve"> Composition of plant cuticular waxes. In Biology of the Plant Cuticle (eds. M. Riederer and C. Müller). Blackwell Publishing, Oxford.</w:t>
      </w:r>
    </w:p>
    <w:p w14:paraId="01E098FC"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Keeling, C.D., Carter, A.F., Mook, W.G. (1984)</w:t>
      </w:r>
      <w:r w:rsidR="00AB6C5F" w:rsidRPr="003A084B">
        <w:rPr>
          <w:rFonts w:ascii="Times New Roman" w:hAnsi="Times New Roman" w:cs="Times New Roman"/>
          <w:sz w:val="24"/>
          <w:szCs w:val="24"/>
        </w:rPr>
        <w:t>.</w:t>
      </w:r>
      <w:r w:rsidRPr="003A084B">
        <w:rPr>
          <w:rFonts w:ascii="Times New Roman" w:hAnsi="Times New Roman" w:cs="Times New Roman"/>
          <w:sz w:val="24"/>
          <w:szCs w:val="24"/>
        </w:rPr>
        <w:t xml:space="preserve"> Seasonal, latitudinal, and secular variations in the abundance and isotopic ratios of atmospheric CO</w:t>
      </w:r>
      <w:r w:rsidRPr="003A084B">
        <w:rPr>
          <w:rFonts w:ascii="Times New Roman" w:hAnsi="Times New Roman" w:cs="Times New Roman"/>
          <w:sz w:val="24"/>
          <w:szCs w:val="24"/>
          <w:vertAlign w:val="subscript"/>
        </w:rPr>
        <w:t>2</w:t>
      </w:r>
      <w:r w:rsidRPr="003A084B">
        <w:rPr>
          <w:rFonts w:ascii="Times New Roman" w:hAnsi="Times New Roman" w:cs="Times New Roman"/>
          <w:sz w:val="24"/>
          <w:szCs w:val="24"/>
        </w:rPr>
        <w:t>: 2. Results from oceanographic cruises in the tropical Pacific Ocean. J</w:t>
      </w:r>
      <w:r w:rsidR="00AB6C5F" w:rsidRPr="003A084B">
        <w:rPr>
          <w:rFonts w:ascii="Times New Roman" w:hAnsi="Times New Roman" w:cs="Times New Roman"/>
          <w:sz w:val="24"/>
          <w:szCs w:val="24"/>
        </w:rPr>
        <w:t>ournal of</w:t>
      </w:r>
      <w:r w:rsidRPr="003A084B">
        <w:rPr>
          <w:rFonts w:ascii="Times New Roman" w:hAnsi="Times New Roman" w:cs="Times New Roman"/>
          <w:sz w:val="24"/>
          <w:szCs w:val="24"/>
        </w:rPr>
        <w:t xml:space="preserve"> Geophys</w:t>
      </w:r>
      <w:r w:rsidR="00AB6C5F" w:rsidRPr="003A084B">
        <w:rPr>
          <w:rFonts w:ascii="Times New Roman" w:hAnsi="Times New Roman" w:cs="Times New Roman"/>
          <w:sz w:val="24"/>
          <w:szCs w:val="24"/>
        </w:rPr>
        <w:t>ical</w:t>
      </w:r>
      <w:r w:rsidRPr="003A084B">
        <w:rPr>
          <w:rFonts w:ascii="Times New Roman" w:hAnsi="Times New Roman" w:cs="Times New Roman"/>
          <w:sz w:val="24"/>
          <w:szCs w:val="24"/>
        </w:rPr>
        <w:t xml:space="preserve"> Res</w:t>
      </w:r>
      <w:r w:rsidR="00AB6C5F" w:rsidRPr="003A084B">
        <w:rPr>
          <w:rFonts w:ascii="Times New Roman" w:hAnsi="Times New Roman" w:cs="Times New Roman"/>
          <w:sz w:val="24"/>
          <w:szCs w:val="24"/>
        </w:rPr>
        <w:t>earch</w:t>
      </w:r>
      <w:r w:rsidRPr="003A084B">
        <w:rPr>
          <w:rFonts w:ascii="Times New Roman" w:hAnsi="Times New Roman" w:cs="Times New Roman"/>
          <w:sz w:val="24"/>
          <w:szCs w:val="24"/>
        </w:rPr>
        <w:t>.: Atmospheres (1984–2012) 89, 4615-4628.</w:t>
      </w:r>
      <w:bookmarkEnd w:id="138"/>
    </w:p>
    <w:p w14:paraId="2059A908"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39" w:name="_ENREF_31"/>
      <w:r w:rsidRPr="001E5D72">
        <w:rPr>
          <w:rFonts w:ascii="Times New Roman" w:hAnsi="Times New Roman" w:cs="Times New Roman"/>
          <w:sz w:val="24"/>
          <w:szCs w:val="24"/>
          <w:lang w:val="de-DE"/>
        </w:rPr>
        <w:t>Krull, E., Sachse, D., Mügler, I., Thiele, A., Gleixner, G. (2006)</w:t>
      </w:r>
      <w:r w:rsidR="00AB6C5F" w:rsidRPr="001E5D72">
        <w:rPr>
          <w:rFonts w:ascii="Times New Roman" w:hAnsi="Times New Roman" w:cs="Times New Roman"/>
          <w:sz w:val="24"/>
          <w:szCs w:val="24"/>
          <w:lang w:val="de-DE"/>
        </w:rPr>
        <w:t>.</w:t>
      </w:r>
      <w:r w:rsidRPr="001E5D72">
        <w:rPr>
          <w:rFonts w:ascii="Times New Roman" w:hAnsi="Times New Roman" w:cs="Times New Roman"/>
          <w:sz w:val="24"/>
          <w:szCs w:val="24"/>
          <w:lang w:val="de-DE"/>
        </w:rPr>
        <w:t xml:space="preserve"> </w:t>
      </w:r>
      <w:r w:rsidRPr="003A084B">
        <w:rPr>
          <w:rFonts w:ascii="Times New Roman" w:hAnsi="Times New Roman" w:cs="Times New Roman"/>
          <w:sz w:val="24"/>
          <w:szCs w:val="24"/>
        </w:rPr>
        <w:t>Compound-specific δ</w:t>
      </w:r>
      <w:r w:rsidRPr="003A084B">
        <w:rPr>
          <w:rFonts w:ascii="Times New Roman" w:hAnsi="Times New Roman" w:cs="Times New Roman"/>
          <w:sz w:val="24"/>
          <w:szCs w:val="24"/>
          <w:vertAlign w:val="superscript"/>
        </w:rPr>
        <w:t>13</w:t>
      </w:r>
      <w:r w:rsidRPr="003A084B">
        <w:rPr>
          <w:rFonts w:ascii="Times New Roman" w:hAnsi="Times New Roman" w:cs="Times New Roman"/>
          <w:sz w:val="24"/>
          <w:szCs w:val="24"/>
        </w:rPr>
        <w:t>C and δ</w:t>
      </w:r>
      <w:r w:rsidRPr="003A084B">
        <w:rPr>
          <w:rFonts w:ascii="Times New Roman" w:hAnsi="Times New Roman" w:cs="Times New Roman"/>
          <w:sz w:val="24"/>
          <w:szCs w:val="24"/>
          <w:vertAlign w:val="superscript"/>
        </w:rPr>
        <w:t>2</w:t>
      </w:r>
      <w:r w:rsidRPr="003A084B">
        <w:rPr>
          <w:rFonts w:ascii="Times New Roman" w:hAnsi="Times New Roman" w:cs="Times New Roman"/>
          <w:sz w:val="24"/>
          <w:szCs w:val="24"/>
        </w:rPr>
        <w:t>H analyses of plant and soil organic matter: A preliminary assessment of the effects of vegetation change on ecosystem hydrology.</w:t>
      </w:r>
      <w:r w:rsidRPr="003A084B">
        <w:rPr>
          <w:rFonts w:ascii="Times New Roman" w:hAnsi="Times New Roman"/>
          <w:sz w:val="24"/>
          <w:szCs w:val="24"/>
        </w:rPr>
        <w:t> </w:t>
      </w:r>
      <w:r w:rsidR="00AB6C5F" w:rsidRPr="003A084B">
        <w:rPr>
          <w:rFonts w:ascii="Times New Roman" w:hAnsi="Times New Roman" w:cs="Times New Roman"/>
          <w:sz w:val="24"/>
          <w:szCs w:val="24"/>
        </w:rPr>
        <w:t>Soil Biology and Biochemistry, 38(11), 3211-3221.</w:t>
      </w:r>
    </w:p>
    <w:p w14:paraId="2AB65534"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Larsen, L., Aumen, N., Bernhardt, C., Engel, V., Givnish, T., Hagerthey, S., Harvey, J., Leonard, L., McCormick, P., McVoy, C., Noe, G., Nungesser, M., Rutchey, K., Sklar, F., Troxler, T., Volin, J., Willard, D. (2011)</w:t>
      </w:r>
      <w:r w:rsidR="00AB6C5F" w:rsidRPr="003A084B">
        <w:rPr>
          <w:rFonts w:ascii="Times New Roman" w:hAnsi="Times New Roman" w:cs="Times New Roman"/>
          <w:sz w:val="24"/>
          <w:szCs w:val="24"/>
        </w:rPr>
        <w:t>.</w:t>
      </w:r>
      <w:r w:rsidRPr="003A084B">
        <w:rPr>
          <w:rFonts w:ascii="Times New Roman" w:hAnsi="Times New Roman" w:cs="Times New Roman"/>
          <w:sz w:val="24"/>
          <w:szCs w:val="24"/>
        </w:rPr>
        <w:t xml:space="preserve"> Recent and Historic Drivers of Landscape Change in the Everglades Ridge, Slough, and Tree Island Mosaic. </w:t>
      </w:r>
      <w:bookmarkEnd w:id="139"/>
      <w:r w:rsidR="00AB6C5F" w:rsidRPr="003A084B">
        <w:rPr>
          <w:rFonts w:ascii="Times New Roman" w:hAnsi="Times New Roman" w:cs="Times New Roman"/>
          <w:sz w:val="24"/>
          <w:szCs w:val="24"/>
        </w:rPr>
        <w:t>Critical Reviews in Environmental Science and Technology 41, no. S1 (2011): 344-381.</w:t>
      </w:r>
    </w:p>
    <w:p w14:paraId="2FEF6656" w14:textId="77777777" w:rsidR="002F10DF" w:rsidRPr="001E5D72" w:rsidRDefault="002F10DF" w:rsidP="0088478D">
      <w:pPr>
        <w:pStyle w:val="EndNoteBibliography"/>
        <w:spacing w:before="100" w:beforeAutospacing="1" w:after="100" w:afterAutospacing="1"/>
        <w:jc w:val="both"/>
        <w:rPr>
          <w:rFonts w:ascii="Times New Roman" w:hAnsi="Times New Roman" w:cs="Times New Roman"/>
          <w:sz w:val="24"/>
          <w:szCs w:val="24"/>
          <w:lang w:val="es-ES"/>
        </w:rPr>
      </w:pPr>
      <w:bookmarkStart w:id="140" w:name="_ENREF_32"/>
      <w:r w:rsidRPr="003A084B">
        <w:rPr>
          <w:rFonts w:ascii="Times New Roman" w:hAnsi="Times New Roman" w:cs="Times New Roman"/>
          <w:sz w:val="24"/>
          <w:szCs w:val="24"/>
        </w:rPr>
        <w:t>Leider, A., Hinrichs, K. U., Schefuß, E., Versteegh, G. J. (2013)</w:t>
      </w:r>
      <w:r w:rsidR="00AB6C5F" w:rsidRPr="003A084B">
        <w:rPr>
          <w:rFonts w:ascii="Times New Roman" w:hAnsi="Times New Roman" w:cs="Times New Roman"/>
          <w:sz w:val="24"/>
          <w:szCs w:val="24"/>
        </w:rPr>
        <w:t>.</w:t>
      </w:r>
      <w:r w:rsidRPr="003A084B">
        <w:rPr>
          <w:rFonts w:ascii="Times New Roman" w:hAnsi="Times New Roman" w:cs="Times New Roman"/>
          <w:sz w:val="24"/>
          <w:szCs w:val="24"/>
        </w:rPr>
        <w:t xml:space="preserve"> Distribution and stable isotopes of plant wax derived n-alkanes in lacustrine, fluvial and marine surface sediments along an Eastern Italian transect and their potential to reconstruct the hydrological cycle.</w:t>
      </w:r>
      <w:r w:rsidRPr="003A084B">
        <w:rPr>
          <w:rFonts w:ascii="Times New Roman" w:hAnsi="Times New Roman"/>
          <w:sz w:val="24"/>
          <w:szCs w:val="24"/>
        </w:rPr>
        <w:t> </w:t>
      </w:r>
      <w:r w:rsidR="00AB6C5F" w:rsidRPr="001E5D72">
        <w:rPr>
          <w:rFonts w:ascii="Times New Roman" w:hAnsi="Times New Roman" w:cs="Times New Roman"/>
          <w:sz w:val="24"/>
          <w:szCs w:val="24"/>
          <w:lang w:val="es-ES"/>
        </w:rPr>
        <w:t>Geochimica et Cosmochimica Acta, 117, 16-32.</w:t>
      </w:r>
    </w:p>
    <w:p w14:paraId="0E35BECC"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1E5D72">
        <w:rPr>
          <w:rFonts w:ascii="Times New Roman" w:hAnsi="Times New Roman" w:cs="Times New Roman"/>
          <w:sz w:val="24"/>
          <w:szCs w:val="24"/>
          <w:lang w:val="es-ES"/>
        </w:rPr>
        <w:t>Liu, W.G., Huang, Y.S. (2005)</w:t>
      </w:r>
      <w:r w:rsidR="00AB6C5F" w:rsidRPr="001E5D72">
        <w:rPr>
          <w:rFonts w:ascii="Times New Roman" w:hAnsi="Times New Roman" w:cs="Times New Roman"/>
          <w:sz w:val="24"/>
          <w:szCs w:val="24"/>
          <w:lang w:val="es-ES"/>
        </w:rPr>
        <w:t>.</w:t>
      </w:r>
      <w:r w:rsidRPr="001E5D72">
        <w:rPr>
          <w:rFonts w:ascii="Times New Roman" w:hAnsi="Times New Roman" w:cs="Times New Roman"/>
          <w:sz w:val="24"/>
          <w:szCs w:val="24"/>
          <w:lang w:val="es-ES"/>
        </w:rPr>
        <w:t xml:space="preserve"> </w:t>
      </w:r>
      <w:r w:rsidRPr="003A084B">
        <w:rPr>
          <w:rFonts w:ascii="Times New Roman" w:hAnsi="Times New Roman" w:cs="Times New Roman"/>
          <w:sz w:val="24"/>
          <w:szCs w:val="24"/>
        </w:rPr>
        <w:t xml:space="preserve">Compound specific D/H ratios and molecular distributions of higher plant leaf waxes as novel pale oenvironmental indicators in the Chinese Loess Plateau. </w:t>
      </w:r>
      <w:bookmarkEnd w:id="140"/>
      <w:r w:rsidR="00AB6C5F" w:rsidRPr="003A084B">
        <w:rPr>
          <w:rFonts w:ascii="Times New Roman" w:hAnsi="Times New Roman" w:cs="Times New Roman"/>
          <w:sz w:val="24"/>
          <w:szCs w:val="24"/>
        </w:rPr>
        <w:t>Organic Geochemistry, 36(6), 851-860.</w:t>
      </w:r>
    </w:p>
    <w:p w14:paraId="3EE54B83" w14:textId="77777777" w:rsidR="00AB6C5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lastRenderedPageBreak/>
        <w:t>Liu, W., Yang, H. (2008). Multiple controls for the variability of hydrogen isotopic compositions in higher plant n</w:t>
      </w:r>
      <w:r w:rsidRPr="003A084B">
        <w:rPr>
          <w:rFonts w:ascii="Myriad Pro" w:hAnsi="Myriad Pro" w:cs="Myriad Pro"/>
          <w:sz w:val="24"/>
          <w:szCs w:val="24"/>
        </w:rPr>
        <w:t>‐</w:t>
      </w:r>
      <w:r w:rsidRPr="003A084B">
        <w:rPr>
          <w:rFonts w:ascii="Times New Roman" w:hAnsi="Times New Roman" w:cs="Times New Roman"/>
          <w:sz w:val="24"/>
          <w:szCs w:val="24"/>
        </w:rPr>
        <w:t>alkanes from modern ecosystems.</w:t>
      </w:r>
      <w:bookmarkStart w:id="141" w:name="_ENREF_33"/>
      <w:r w:rsidR="00AB6C5F" w:rsidRPr="003A084B">
        <w:t xml:space="preserve"> </w:t>
      </w:r>
      <w:r w:rsidR="00AB6C5F" w:rsidRPr="003A084B">
        <w:rPr>
          <w:rFonts w:ascii="Times New Roman" w:hAnsi="Times New Roman" w:cs="Times New Roman"/>
          <w:sz w:val="24"/>
          <w:szCs w:val="24"/>
        </w:rPr>
        <w:t xml:space="preserve">Global change biology, 14(9), 2166-2177. </w:t>
      </w:r>
    </w:p>
    <w:p w14:paraId="7D8EAB4A"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Lorenzen, B., Brix, H., Mendelssohn, I. A., McKee, K. L., Miao, S. L. (2001)</w:t>
      </w:r>
      <w:r w:rsidR="00AB6C5F" w:rsidRPr="003A084B">
        <w:rPr>
          <w:rFonts w:ascii="Times New Roman" w:hAnsi="Times New Roman" w:cs="Times New Roman"/>
          <w:sz w:val="24"/>
          <w:szCs w:val="24"/>
        </w:rPr>
        <w:t>.</w:t>
      </w:r>
      <w:r w:rsidRPr="003A084B">
        <w:rPr>
          <w:rFonts w:ascii="Times New Roman" w:hAnsi="Times New Roman" w:cs="Times New Roman"/>
          <w:sz w:val="24"/>
          <w:szCs w:val="24"/>
        </w:rPr>
        <w:t xml:space="preserve"> Growth, biomass allocation and nutrient use efficiency in Cladium jamaicense and Typha domingensis as affected by phosphorus and oxygen availability. </w:t>
      </w:r>
      <w:r w:rsidR="00AB6C5F" w:rsidRPr="003A084B">
        <w:rPr>
          <w:rFonts w:ascii="Times New Roman" w:hAnsi="Times New Roman" w:cs="Times New Roman"/>
          <w:sz w:val="24"/>
          <w:szCs w:val="24"/>
        </w:rPr>
        <w:t>Aquatic Botany, 70(2), 117-133.</w:t>
      </w:r>
    </w:p>
    <w:p w14:paraId="654E39C1"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42" w:name="_ENREF_35"/>
      <w:bookmarkEnd w:id="141"/>
      <w:r w:rsidRPr="003A084B">
        <w:rPr>
          <w:rFonts w:ascii="Times New Roman" w:hAnsi="Times New Roman" w:cs="Times New Roman"/>
          <w:sz w:val="24"/>
          <w:szCs w:val="24"/>
        </w:rPr>
        <w:t>Mead, R., Xu, Y.P., Chong, J., Jaffé, R. (2005)</w:t>
      </w:r>
      <w:r w:rsidR="006B666B" w:rsidRPr="003A084B">
        <w:rPr>
          <w:rFonts w:ascii="Times New Roman" w:hAnsi="Times New Roman" w:cs="Times New Roman"/>
          <w:sz w:val="24"/>
          <w:szCs w:val="24"/>
        </w:rPr>
        <w:t>.</w:t>
      </w:r>
      <w:r w:rsidRPr="003A084B">
        <w:rPr>
          <w:rFonts w:ascii="Times New Roman" w:hAnsi="Times New Roman" w:cs="Times New Roman"/>
          <w:sz w:val="24"/>
          <w:szCs w:val="24"/>
        </w:rPr>
        <w:t xml:space="preserve"> Sediment and soil organic matter source assessment as revealed by the molecular distribution and carbon isotopic composition of n-alkanes. </w:t>
      </w:r>
      <w:bookmarkEnd w:id="142"/>
      <w:r w:rsidR="0008165F" w:rsidRPr="003A084B">
        <w:rPr>
          <w:rFonts w:ascii="Times New Roman" w:hAnsi="Times New Roman" w:cs="Times New Roman"/>
          <w:sz w:val="24"/>
          <w:szCs w:val="24"/>
        </w:rPr>
        <w:t>Organic Geochemistry, 36(3), 363-370.</w:t>
      </w:r>
    </w:p>
    <w:p w14:paraId="050A9555" w14:textId="77777777" w:rsidR="002F10DF" w:rsidRPr="003A084B" w:rsidRDefault="006B666B"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Miao, S. L., Borer, R. E., Sklar, F. H. (1997). Sawgrass seedling responses to transplanting and nutrient additions. Restoration Ecology, 5(2), 162-168.</w:t>
      </w:r>
    </w:p>
    <w:p w14:paraId="020F86CB"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43" w:name="_ENREF_37"/>
      <w:r w:rsidRPr="003A084B">
        <w:rPr>
          <w:rFonts w:ascii="Times New Roman" w:hAnsi="Times New Roman" w:cs="Times New Roman"/>
          <w:sz w:val="24"/>
          <w:szCs w:val="24"/>
        </w:rPr>
        <w:t>Nelson, D.M., Henderson, A.K., Huang, Y., Hu, F.S. (2013)</w:t>
      </w:r>
      <w:r w:rsidR="006B666B" w:rsidRPr="003A084B">
        <w:rPr>
          <w:rFonts w:ascii="Times New Roman" w:hAnsi="Times New Roman" w:cs="Times New Roman"/>
          <w:sz w:val="24"/>
          <w:szCs w:val="24"/>
        </w:rPr>
        <w:t>.</w:t>
      </w:r>
      <w:r w:rsidRPr="003A084B">
        <w:rPr>
          <w:rFonts w:ascii="Times New Roman" w:hAnsi="Times New Roman" w:cs="Times New Roman"/>
          <w:sz w:val="24"/>
          <w:szCs w:val="24"/>
        </w:rPr>
        <w:t xml:space="preserve"> Influence of terrestrial vegetation on leaf wax delta D of Holocene lake sediments. </w:t>
      </w:r>
      <w:bookmarkEnd w:id="143"/>
      <w:r w:rsidR="006B666B" w:rsidRPr="003A084B">
        <w:rPr>
          <w:rFonts w:ascii="Times New Roman" w:hAnsi="Times New Roman" w:cs="Times New Roman"/>
          <w:sz w:val="24"/>
          <w:szCs w:val="24"/>
        </w:rPr>
        <w:t>Organic Geochemistry, 56, 106-110.</w:t>
      </w:r>
    </w:p>
    <w:p w14:paraId="28B2D3F8"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44" w:name="_ENREF_40"/>
      <w:r w:rsidRPr="003A084B">
        <w:rPr>
          <w:rFonts w:ascii="Times New Roman" w:hAnsi="Times New Roman" w:cs="Times New Roman"/>
          <w:sz w:val="24"/>
          <w:szCs w:val="24"/>
        </w:rPr>
        <w:t>Neto, R.R, Mead, R.N, Louda, J.W, Jaffé, R. (2006)</w:t>
      </w:r>
      <w:r w:rsidR="006B666B" w:rsidRPr="003A084B">
        <w:rPr>
          <w:rFonts w:ascii="Times New Roman" w:hAnsi="Times New Roman" w:cs="Times New Roman"/>
          <w:sz w:val="24"/>
          <w:szCs w:val="24"/>
        </w:rPr>
        <w:t>.</w:t>
      </w:r>
      <w:r w:rsidRPr="003A084B">
        <w:rPr>
          <w:rFonts w:ascii="Times New Roman" w:hAnsi="Times New Roman" w:cs="Times New Roman"/>
          <w:sz w:val="24"/>
          <w:szCs w:val="24"/>
        </w:rPr>
        <w:t xml:space="preserve"> Organic biogeochemistry of detrital flocculent material (floc) in a subtropical, coastal wetland. </w:t>
      </w:r>
      <w:r w:rsidR="006B666B" w:rsidRPr="003A084B">
        <w:rPr>
          <w:rFonts w:ascii="Times New Roman" w:hAnsi="Times New Roman" w:cs="Times New Roman"/>
          <w:sz w:val="24"/>
          <w:szCs w:val="24"/>
        </w:rPr>
        <w:t>Biogeochemistry, 77(3), 283-304.</w:t>
      </w:r>
    </w:p>
    <w:p w14:paraId="6F7A89BD"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O'Reilly, C.M., Alin, S.R., Plisnier, P.D., Cohen, A.S., McKee, B.A. (2003)</w:t>
      </w:r>
      <w:r w:rsidR="006B666B" w:rsidRPr="003A084B">
        <w:rPr>
          <w:rFonts w:ascii="Times New Roman" w:hAnsi="Times New Roman" w:cs="Times New Roman"/>
          <w:sz w:val="24"/>
          <w:szCs w:val="24"/>
        </w:rPr>
        <w:t>.</w:t>
      </w:r>
      <w:r w:rsidRPr="003A084B">
        <w:rPr>
          <w:rFonts w:ascii="Times New Roman" w:hAnsi="Times New Roman" w:cs="Times New Roman"/>
          <w:sz w:val="24"/>
          <w:szCs w:val="24"/>
        </w:rPr>
        <w:t xml:space="preserve"> Climate change decreases aquatic ecosystem productivity of Lake Tanganyika, Africa. </w:t>
      </w:r>
      <w:bookmarkEnd w:id="144"/>
      <w:r w:rsidR="006B666B" w:rsidRPr="003A084B">
        <w:rPr>
          <w:rFonts w:ascii="Times New Roman" w:hAnsi="Times New Roman" w:cs="Times New Roman"/>
          <w:sz w:val="24"/>
          <w:szCs w:val="24"/>
        </w:rPr>
        <w:t>Nature, 424(6950), 766-768.</w:t>
      </w:r>
    </w:p>
    <w:p w14:paraId="4B0314CA"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45" w:name="_ENREF_41"/>
      <w:r w:rsidRPr="003A084B">
        <w:rPr>
          <w:rFonts w:ascii="Times New Roman" w:hAnsi="Times New Roman" w:cs="Times New Roman"/>
          <w:sz w:val="24"/>
          <w:szCs w:val="24"/>
        </w:rPr>
        <w:t>Ogden, J.C. (2005)</w:t>
      </w:r>
      <w:r w:rsidR="006B666B" w:rsidRPr="003A084B">
        <w:rPr>
          <w:rFonts w:ascii="Times New Roman" w:hAnsi="Times New Roman" w:cs="Times New Roman"/>
          <w:sz w:val="24"/>
          <w:szCs w:val="24"/>
        </w:rPr>
        <w:t>.</w:t>
      </w:r>
      <w:r w:rsidRPr="003A084B">
        <w:rPr>
          <w:rFonts w:ascii="Times New Roman" w:hAnsi="Times New Roman" w:cs="Times New Roman"/>
          <w:sz w:val="24"/>
          <w:szCs w:val="24"/>
        </w:rPr>
        <w:t xml:space="preserve"> Everglades ridge and slough conceptual ecological model. </w:t>
      </w:r>
      <w:bookmarkEnd w:id="145"/>
      <w:r w:rsidR="006B666B" w:rsidRPr="003A084B">
        <w:rPr>
          <w:rFonts w:ascii="Times New Roman" w:hAnsi="Times New Roman" w:cs="Times New Roman"/>
          <w:sz w:val="24"/>
          <w:szCs w:val="24"/>
        </w:rPr>
        <w:t>Wetlands, 25(4), 810-820.</w:t>
      </w:r>
    </w:p>
    <w:p w14:paraId="50417069"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46" w:name="_ENREF_42"/>
      <w:r w:rsidRPr="003A084B">
        <w:rPr>
          <w:rFonts w:ascii="Times New Roman" w:hAnsi="Times New Roman" w:cs="Times New Roman"/>
          <w:sz w:val="24"/>
          <w:szCs w:val="24"/>
        </w:rPr>
        <w:t>Pagani, M., Pedentchouk, N., Huber, M., Sluijs, A., Schouten, S., Brinkhuis, H., Damste, J.S.S., Dickens, G.R., Expedit, S. (2006)</w:t>
      </w:r>
      <w:r w:rsidR="00945301" w:rsidRPr="003A084B">
        <w:rPr>
          <w:rFonts w:ascii="Times New Roman" w:hAnsi="Times New Roman" w:cs="Times New Roman"/>
          <w:sz w:val="24"/>
          <w:szCs w:val="24"/>
        </w:rPr>
        <w:t>.</w:t>
      </w:r>
      <w:r w:rsidRPr="003A084B">
        <w:rPr>
          <w:rFonts w:ascii="Times New Roman" w:hAnsi="Times New Roman" w:cs="Times New Roman"/>
          <w:sz w:val="24"/>
          <w:szCs w:val="24"/>
        </w:rPr>
        <w:t xml:space="preserve"> Arctic hydrology during global warming at the Palaeocene/Eocene thermal maximum. </w:t>
      </w:r>
      <w:bookmarkEnd w:id="146"/>
      <w:r w:rsidR="00945301" w:rsidRPr="003A084B">
        <w:rPr>
          <w:rFonts w:ascii="Times New Roman" w:hAnsi="Times New Roman" w:cs="Times New Roman"/>
          <w:sz w:val="24"/>
          <w:szCs w:val="24"/>
        </w:rPr>
        <w:t>Nature, 442(7103), 671-675.</w:t>
      </w:r>
    </w:p>
    <w:p w14:paraId="79823C9D"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47" w:name="_ENREF_43"/>
      <w:r w:rsidRPr="003A084B">
        <w:rPr>
          <w:rFonts w:ascii="Times New Roman" w:hAnsi="Times New Roman" w:cs="Times New Roman"/>
          <w:sz w:val="24"/>
          <w:szCs w:val="24"/>
        </w:rPr>
        <w:t>Pisani, O., Louda, J. W., Jaffé, R. (2013)</w:t>
      </w:r>
      <w:r w:rsidR="00945301" w:rsidRPr="003A084B">
        <w:rPr>
          <w:rFonts w:ascii="Times New Roman" w:hAnsi="Times New Roman" w:cs="Times New Roman"/>
          <w:sz w:val="24"/>
          <w:szCs w:val="24"/>
        </w:rPr>
        <w:t>.</w:t>
      </w:r>
      <w:r w:rsidRPr="003A084B">
        <w:rPr>
          <w:rFonts w:ascii="Times New Roman" w:hAnsi="Times New Roman" w:cs="Times New Roman"/>
          <w:sz w:val="24"/>
          <w:szCs w:val="24"/>
        </w:rPr>
        <w:t xml:space="preserve"> Biomarker assessment of spatial and temporal changes in the composition of flocculent material (floc) in the subtropical wetland of the Florida Coastal Everglades. </w:t>
      </w:r>
      <w:r w:rsidR="00945301" w:rsidRPr="003A084B">
        <w:rPr>
          <w:rFonts w:ascii="Times New Roman" w:hAnsi="Times New Roman" w:cs="Times New Roman"/>
          <w:sz w:val="24"/>
          <w:szCs w:val="24"/>
        </w:rPr>
        <w:t>Environmental Chemistry, 10(5), 424-436.</w:t>
      </w:r>
    </w:p>
    <w:p w14:paraId="145C566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Pedentchouk, N., Sumner, W., Tipple, B., Pagani, M. (2008)</w:t>
      </w:r>
      <w:r w:rsidR="00945301" w:rsidRPr="003A084B">
        <w:rPr>
          <w:rFonts w:ascii="Times New Roman" w:hAnsi="Times New Roman" w:cs="Times New Roman"/>
          <w:sz w:val="24"/>
          <w:szCs w:val="24"/>
        </w:rPr>
        <w:t>.</w:t>
      </w:r>
      <w:r w:rsidRPr="003A084B">
        <w:rPr>
          <w:rFonts w:ascii="Times New Roman" w:hAnsi="Times New Roman" w:cs="Times New Roman"/>
          <w:sz w:val="24"/>
          <w:szCs w:val="24"/>
        </w:rPr>
        <w:t xml:space="preserve"> </w:t>
      </w:r>
      <w:r w:rsidR="00945301" w:rsidRPr="003A084B">
        <w:rPr>
          <w:rFonts w:ascii="Symbol" w:hAnsi="Symbol" w:cs="Times New Roman"/>
          <w:sz w:val="24"/>
          <w:szCs w:val="24"/>
        </w:rPr>
        <w:t></w:t>
      </w:r>
      <w:r w:rsidR="00945301" w:rsidRPr="003A084B">
        <w:rPr>
          <w:rFonts w:ascii="Times New Roman" w:hAnsi="Times New Roman" w:cs="Times New Roman"/>
          <w:sz w:val="24"/>
          <w:szCs w:val="24"/>
          <w:vertAlign w:val="superscript"/>
        </w:rPr>
        <w:t>13</w:t>
      </w:r>
      <w:r w:rsidR="00945301" w:rsidRPr="003A084B">
        <w:rPr>
          <w:rFonts w:ascii="Times New Roman" w:hAnsi="Times New Roman" w:cs="Times New Roman"/>
          <w:sz w:val="24"/>
          <w:szCs w:val="24"/>
        </w:rPr>
        <w:t xml:space="preserve">C and  </w:t>
      </w:r>
      <w:r w:rsidR="00945301" w:rsidRPr="003A084B">
        <w:rPr>
          <w:rFonts w:ascii="Symbol" w:hAnsi="Symbol" w:cs="AngsanaUPC"/>
          <w:sz w:val="24"/>
          <w:szCs w:val="24"/>
        </w:rPr>
        <w:t></w:t>
      </w:r>
      <w:r w:rsidR="00945301" w:rsidRPr="003A084B">
        <w:rPr>
          <w:rFonts w:ascii="Times New Roman" w:hAnsi="Times New Roman" w:cs="Times New Roman"/>
          <w:sz w:val="24"/>
          <w:szCs w:val="24"/>
        </w:rPr>
        <w:t>D</w:t>
      </w:r>
      <w:r w:rsidRPr="003A084B">
        <w:rPr>
          <w:rFonts w:ascii="Times New Roman" w:hAnsi="Times New Roman" w:cs="Times New Roman"/>
          <w:sz w:val="24"/>
          <w:szCs w:val="24"/>
        </w:rPr>
        <w:t xml:space="preserve"> compositions of n-alkanes from modern angiosperms and conifers: An experimental set up in central Washington State, USA. Org</w:t>
      </w:r>
      <w:r w:rsidR="00945301" w:rsidRPr="003A084B">
        <w:rPr>
          <w:rFonts w:ascii="Times New Roman" w:hAnsi="Times New Roman" w:cs="Times New Roman"/>
          <w:sz w:val="24"/>
          <w:szCs w:val="24"/>
        </w:rPr>
        <w:t>anic</w:t>
      </w:r>
      <w:r w:rsidRPr="003A084B">
        <w:rPr>
          <w:rFonts w:ascii="Times New Roman" w:hAnsi="Times New Roman" w:cs="Times New Roman"/>
          <w:sz w:val="24"/>
          <w:szCs w:val="24"/>
        </w:rPr>
        <w:t xml:space="preserve"> Geochem</w:t>
      </w:r>
      <w:r w:rsidR="00945301" w:rsidRPr="003A084B">
        <w:rPr>
          <w:rFonts w:ascii="Times New Roman" w:hAnsi="Times New Roman" w:cs="Times New Roman"/>
          <w:sz w:val="24"/>
          <w:szCs w:val="24"/>
        </w:rPr>
        <w:t>istry,</w:t>
      </w:r>
      <w:r w:rsidRPr="003A084B">
        <w:rPr>
          <w:rFonts w:ascii="Times New Roman" w:hAnsi="Times New Roman" w:cs="Times New Roman"/>
          <w:sz w:val="24"/>
          <w:szCs w:val="24"/>
        </w:rPr>
        <w:t xml:space="preserve"> </w:t>
      </w:r>
      <w:bookmarkEnd w:id="147"/>
      <w:r w:rsidR="00945301" w:rsidRPr="003A084B">
        <w:rPr>
          <w:rFonts w:ascii="Times New Roman" w:hAnsi="Times New Roman" w:cs="Times New Roman"/>
          <w:sz w:val="24"/>
          <w:szCs w:val="24"/>
        </w:rPr>
        <w:t>39(8), 1066-1071.</w:t>
      </w:r>
    </w:p>
    <w:p w14:paraId="356AD77A"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48" w:name="_ENREF_44"/>
      <w:r w:rsidRPr="003A084B">
        <w:rPr>
          <w:rFonts w:ascii="Times New Roman" w:hAnsi="Times New Roman" w:cs="Times New Roman"/>
          <w:sz w:val="24"/>
          <w:szCs w:val="24"/>
        </w:rPr>
        <w:t>Polissar, P.J., Freeman, K.H. (2010)</w:t>
      </w:r>
      <w:r w:rsidR="00661756" w:rsidRPr="003A084B">
        <w:rPr>
          <w:rFonts w:ascii="Times New Roman" w:hAnsi="Times New Roman" w:cs="Times New Roman"/>
          <w:sz w:val="24"/>
          <w:szCs w:val="24"/>
        </w:rPr>
        <w:t>.</w:t>
      </w:r>
      <w:r w:rsidRPr="003A084B">
        <w:rPr>
          <w:rFonts w:ascii="Times New Roman" w:hAnsi="Times New Roman" w:cs="Times New Roman"/>
          <w:sz w:val="24"/>
          <w:szCs w:val="24"/>
        </w:rPr>
        <w:t xml:space="preserve"> Effects of aridity and vegetation on plant-wax delta D in modern lake sediments. </w:t>
      </w:r>
      <w:bookmarkEnd w:id="148"/>
      <w:r w:rsidR="00661756" w:rsidRPr="003A084B">
        <w:rPr>
          <w:rFonts w:ascii="Times New Roman" w:hAnsi="Times New Roman" w:cs="Times New Roman"/>
          <w:sz w:val="24"/>
          <w:szCs w:val="24"/>
        </w:rPr>
        <w:t>Geochimica et Cosmochimica Acta, 74(20), 5785-5797.</w:t>
      </w:r>
    </w:p>
    <w:p w14:paraId="5ED9300C"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49" w:name="_ENREF_45"/>
      <w:r w:rsidRPr="003A084B">
        <w:rPr>
          <w:rFonts w:ascii="Times New Roman" w:hAnsi="Times New Roman" w:cs="Times New Roman"/>
          <w:sz w:val="24"/>
          <w:szCs w:val="24"/>
        </w:rPr>
        <w:lastRenderedPageBreak/>
        <w:t>Price, R.M., Swart, P.K. (2006)</w:t>
      </w:r>
      <w:r w:rsidR="00661756" w:rsidRPr="003A084B">
        <w:rPr>
          <w:rFonts w:ascii="Times New Roman" w:hAnsi="Times New Roman" w:cs="Times New Roman"/>
          <w:sz w:val="24"/>
          <w:szCs w:val="24"/>
        </w:rPr>
        <w:t>.</w:t>
      </w:r>
      <w:r w:rsidRPr="003A084B">
        <w:rPr>
          <w:rFonts w:ascii="Times New Roman" w:hAnsi="Times New Roman" w:cs="Times New Roman"/>
          <w:sz w:val="24"/>
          <w:szCs w:val="24"/>
        </w:rPr>
        <w:t xml:space="preserve"> Geochemical indicators of groundwater recharge in the surficial aquifer system: Everglades National Park, Florida, USA.Special papers-Geological Society of America 404, 251.</w:t>
      </w:r>
      <w:bookmarkEnd w:id="149"/>
    </w:p>
    <w:p w14:paraId="4D151633" w14:textId="77777777" w:rsidR="00661756" w:rsidRPr="003A084B" w:rsidRDefault="00661756" w:rsidP="0088478D">
      <w:pPr>
        <w:pStyle w:val="EndNoteBibliography"/>
        <w:spacing w:before="100" w:beforeAutospacing="1" w:after="100" w:afterAutospacing="1"/>
        <w:jc w:val="both"/>
        <w:rPr>
          <w:rFonts w:ascii="Times New Roman" w:hAnsi="Times New Roman" w:cs="Times New Roman"/>
          <w:sz w:val="24"/>
          <w:szCs w:val="24"/>
        </w:rPr>
      </w:pPr>
      <w:bookmarkStart w:id="150" w:name="_ENREF_46"/>
      <w:r w:rsidRPr="003A084B">
        <w:rPr>
          <w:rFonts w:ascii="Times New Roman" w:hAnsi="Times New Roman" w:cs="Times New Roman"/>
          <w:sz w:val="24"/>
          <w:szCs w:val="24"/>
        </w:rPr>
        <w:t>Price, R. M., Swart, P. K., Willoughby, H. E. (2008). Seasonal and spatial variation in the stable isotopic composition (δ</w:t>
      </w:r>
      <w:r w:rsidRPr="003A084B">
        <w:rPr>
          <w:rFonts w:ascii="Times New Roman" w:hAnsi="Times New Roman" w:cs="Times New Roman"/>
          <w:sz w:val="24"/>
          <w:szCs w:val="24"/>
          <w:vertAlign w:val="superscript"/>
        </w:rPr>
        <w:t>18</w:t>
      </w:r>
      <w:r w:rsidRPr="003A084B">
        <w:rPr>
          <w:rFonts w:ascii="Times New Roman" w:hAnsi="Times New Roman" w:cs="Times New Roman"/>
          <w:sz w:val="24"/>
          <w:szCs w:val="24"/>
        </w:rPr>
        <w:t xml:space="preserve">O and δD) of precipitation in south Florida. Journal of hydrology, 358(3), 193-205. </w:t>
      </w:r>
    </w:p>
    <w:p w14:paraId="3D01743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1" w:name="_ENREF_47"/>
      <w:bookmarkEnd w:id="150"/>
      <w:r w:rsidRPr="003A084B">
        <w:rPr>
          <w:rFonts w:ascii="Times New Roman" w:hAnsi="Times New Roman" w:cs="Times New Roman"/>
          <w:sz w:val="24"/>
          <w:szCs w:val="24"/>
        </w:rPr>
        <w:t>Richardson, C.J., Pahl, J.W., Vymazal, J., Vaithiyanathan, P., Qualls, R.G., Sundareshwar, P., Barber, M.L., Johnson, J. (2008)</w:t>
      </w:r>
      <w:r w:rsidR="00661756" w:rsidRPr="003A084B">
        <w:rPr>
          <w:rFonts w:ascii="Times New Roman" w:hAnsi="Times New Roman" w:cs="Times New Roman"/>
          <w:sz w:val="24"/>
          <w:szCs w:val="24"/>
        </w:rPr>
        <w:t>.</w:t>
      </w:r>
      <w:r w:rsidRPr="003A084B">
        <w:rPr>
          <w:rFonts w:ascii="Times New Roman" w:hAnsi="Times New Roman" w:cs="Times New Roman"/>
          <w:sz w:val="24"/>
          <w:szCs w:val="24"/>
        </w:rPr>
        <w:t xml:space="preserve"> Enrichment Gradients in WCA-2A and Northern WCA-3A: Water, Soil, Plant Biomass, and Nutrient Storage Responses, Everglades Experiments. Springer, pp. 103-165.</w:t>
      </w:r>
      <w:bookmarkEnd w:id="151"/>
    </w:p>
    <w:p w14:paraId="7BD3A1EA"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2" w:name="_ENREF_48"/>
      <w:r w:rsidRPr="003A084B">
        <w:rPr>
          <w:rFonts w:ascii="Times New Roman" w:hAnsi="Times New Roman" w:cs="Times New Roman"/>
          <w:sz w:val="24"/>
          <w:szCs w:val="24"/>
        </w:rPr>
        <w:t>Riscassi, A.L., Schaffranek, R.W. (2004)</w:t>
      </w:r>
      <w:r w:rsidR="00661756" w:rsidRPr="003A084B">
        <w:rPr>
          <w:rFonts w:ascii="Times New Roman" w:hAnsi="Times New Roman" w:cs="Times New Roman"/>
          <w:sz w:val="24"/>
          <w:szCs w:val="24"/>
        </w:rPr>
        <w:t>.</w:t>
      </w:r>
      <w:r w:rsidRPr="003A084B">
        <w:rPr>
          <w:rFonts w:ascii="Times New Roman" w:hAnsi="Times New Roman" w:cs="Times New Roman"/>
          <w:sz w:val="24"/>
          <w:szCs w:val="24"/>
        </w:rPr>
        <w:t xml:space="preserve"> Flow velocity, water temperature, and conductivity in Shark River Slough, Everglades National Park, Florida: June 2002-July 2003. In: U.S. Geological Survey Open-File Report 04, pp. 56.</w:t>
      </w:r>
    </w:p>
    <w:p w14:paraId="00F7829A"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Romero, I. C., Feakins, S. J. (2011)</w:t>
      </w:r>
      <w:r w:rsidR="00661756" w:rsidRPr="003A084B">
        <w:rPr>
          <w:rFonts w:ascii="Times New Roman" w:hAnsi="Times New Roman" w:cs="Times New Roman"/>
          <w:sz w:val="24"/>
          <w:szCs w:val="24"/>
        </w:rPr>
        <w:t>.</w:t>
      </w:r>
      <w:r w:rsidRPr="003A084B">
        <w:rPr>
          <w:rFonts w:ascii="Times New Roman" w:hAnsi="Times New Roman" w:cs="Times New Roman"/>
          <w:sz w:val="24"/>
          <w:szCs w:val="24"/>
        </w:rPr>
        <w:t xml:space="preserve"> Spatial gradients in plant leaf wax D/H across a coastal salt marsh in southern California. </w:t>
      </w:r>
      <w:r w:rsidR="00661756" w:rsidRPr="003A084B">
        <w:rPr>
          <w:rFonts w:ascii="Times New Roman" w:hAnsi="Times New Roman" w:cs="Times New Roman"/>
          <w:sz w:val="24"/>
          <w:szCs w:val="24"/>
        </w:rPr>
        <w:t>Organic Geochemistry, 42(6), 618-629.</w:t>
      </w:r>
      <w:r w:rsidRPr="003A084B">
        <w:rPr>
          <w:rFonts w:ascii="Times New Roman" w:hAnsi="Times New Roman" w:cs="Times New Roman"/>
          <w:sz w:val="24"/>
          <w:szCs w:val="24"/>
        </w:rPr>
        <w:t xml:space="preserve"> </w:t>
      </w:r>
    </w:p>
    <w:p w14:paraId="3259F356"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Ross, M.S., Reed, D.L., Sah, J.P., Ruiz, P.L., Lewin, M. (2003)</w:t>
      </w:r>
      <w:r w:rsidR="000F1329" w:rsidRPr="003A084B">
        <w:rPr>
          <w:rFonts w:ascii="Times New Roman" w:hAnsi="Times New Roman" w:cs="Times New Roman"/>
          <w:sz w:val="24"/>
          <w:szCs w:val="24"/>
        </w:rPr>
        <w:t>.</w:t>
      </w:r>
      <w:r w:rsidRPr="003A084B">
        <w:rPr>
          <w:rFonts w:ascii="Times New Roman" w:hAnsi="Times New Roman" w:cs="Times New Roman"/>
          <w:sz w:val="24"/>
          <w:szCs w:val="24"/>
        </w:rPr>
        <w:t xml:space="preserve"> Vegetation: environment relationships and water management in Shark Slough, Everglades National Park. </w:t>
      </w:r>
      <w:bookmarkEnd w:id="152"/>
      <w:r w:rsidR="000F1329" w:rsidRPr="003A084B">
        <w:rPr>
          <w:rFonts w:ascii="Times New Roman" w:hAnsi="Times New Roman" w:cs="Times New Roman"/>
          <w:sz w:val="24"/>
          <w:szCs w:val="24"/>
        </w:rPr>
        <w:t>Wetlands Ecology and Management, 11(5), 291-303.</w:t>
      </w:r>
    </w:p>
    <w:p w14:paraId="3FD8F639"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3" w:name="_ENREF_49"/>
      <w:r w:rsidRPr="003A084B">
        <w:rPr>
          <w:rFonts w:ascii="Times New Roman" w:hAnsi="Times New Roman" w:cs="Times New Roman"/>
          <w:sz w:val="24"/>
          <w:szCs w:val="24"/>
        </w:rPr>
        <w:t>Sachse, D., Billault, I., Bowen, G. J., Chikaraishi, Y., Dawson, T. E., Feakins, S. J., ... and Kahmen, A. (2012)</w:t>
      </w:r>
      <w:r w:rsidR="000F1329" w:rsidRPr="003A084B">
        <w:rPr>
          <w:rFonts w:ascii="Times New Roman" w:hAnsi="Times New Roman" w:cs="Times New Roman"/>
          <w:sz w:val="24"/>
          <w:szCs w:val="24"/>
        </w:rPr>
        <w:t>.</w:t>
      </w:r>
      <w:r w:rsidRPr="003A084B">
        <w:rPr>
          <w:rFonts w:ascii="Times New Roman" w:hAnsi="Times New Roman" w:cs="Times New Roman"/>
          <w:sz w:val="24"/>
          <w:szCs w:val="24"/>
        </w:rPr>
        <w:t xml:space="preserve"> Molecular paleohydrology: Interpreting the hydrogen-isotopic composition of lipid biomarkers from photosynthesizin</w:t>
      </w:r>
      <w:r w:rsidR="000F1329" w:rsidRPr="003A084B">
        <w:rPr>
          <w:rFonts w:ascii="Times New Roman" w:hAnsi="Times New Roman" w:cs="Times New Roman"/>
          <w:sz w:val="24"/>
          <w:szCs w:val="24"/>
        </w:rPr>
        <w:t>g organisms. Annual Review of Earth Planetary Science, 40, 221-249.</w:t>
      </w:r>
    </w:p>
    <w:p w14:paraId="016AAEBB" w14:textId="77777777" w:rsidR="002F10DF" w:rsidRPr="001E5D72" w:rsidRDefault="002F10DF" w:rsidP="0088478D">
      <w:pPr>
        <w:pStyle w:val="EndNoteBibliography"/>
        <w:spacing w:before="100" w:beforeAutospacing="1" w:after="100" w:afterAutospacing="1"/>
        <w:jc w:val="both"/>
        <w:rPr>
          <w:rFonts w:ascii="Times New Roman" w:hAnsi="Times New Roman" w:cs="Times New Roman"/>
          <w:sz w:val="24"/>
          <w:szCs w:val="24"/>
          <w:lang w:val="de-DE"/>
        </w:rPr>
      </w:pPr>
      <w:r w:rsidRPr="003A084B">
        <w:rPr>
          <w:rFonts w:ascii="Times New Roman" w:hAnsi="Times New Roman" w:cs="Times New Roman"/>
          <w:sz w:val="24"/>
          <w:szCs w:val="24"/>
        </w:rPr>
        <w:t>Sachse, D., Radke, J., Gleixner, G. (2006)</w:t>
      </w:r>
      <w:r w:rsidR="000F1329" w:rsidRPr="003A084B">
        <w:rPr>
          <w:rFonts w:ascii="Times New Roman" w:hAnsi="Times New Roman" w:cs="Times New Roman"/>
          <w:sz w:val="24"/>
          <w:szCs w:val="24"/>
        </w:rPr>
        <w:t>.</w:t>
      </w:r>
      <w:r w:rsidRPr="003A084B">
        <w:rPr>
          <w:rFonts w:ascii="Times New Roman" w:hAnsi="Times New Roman" w:cs="Times New Roman"/>
          <w:sz w:val="24"/>
          <w:szCs w:val="24"/>
        </w:rPr>
        <w:t xml:space="preserve"> delta D values of individual n-alkanes from terrestrial plants along a climatic gradient - Implications for the sedimentary biomarker record. </w:t>
      </w:r>
      <w:bookmarkEnd w:id="153"/>
      <w:r w:rsidR="000F1329" w:rsidRPr="001E5D72">
        <w:rPr>
          <w:rFonts w:ascii="Times New Roman" w:hAnsi="Times New Roman" w:cs="Times New Roman"/>
          <w:sz w:val="24"/>
          <w:szCs w:val="24"/>
          <w:lang w:val="de-DE"/>
        </w:rPr>
        <w:t>Organic Geochemistry, 37(4), 469-483.</w:t>
      </w:r>
    </w:p>
    <w:p w14:paraId="74BDF8C6" w14:textId="77777777" w:rsidR="002F10DF" w:rsidRPr="001E5D72" w:rsidRDefault="002F10DF" w:rsidP="0088478D">
      <w:pPr>
        <w:pStyle w:val="EndNoteBibliography"/>
        <w:spacing w:before="100" w:beforeAutospacing="1" w:after="100" w:afterAutospacing="1"/>
        <w:jc w:val="both"/>
        <w:rPr>
          <w:rFonts w:ascii="Times New Roman" w:hAnsi="Times New Roman" w:cs="Times New Roman"/>
          <w:sz w:val="24"/>
          <w:szCs w:val="24"/>
          <w:lang w:val="es-ES"/>
        </w:rPr>
      </w:pPr>
      <w:r w:rsidRPr="001E5D72">
        <w:rPr>
          <w:rFonts w:ascii="Times New Roman" w:hAnsi="Times New Roman" w:cs="Times New Roman"/>
          <w:sz w:val="24"/>
          <w:szCs w:val="24"/>
          <w:lang w:val="de-DE"/>
        </w:rPr>
        <w:t>Sachse, D., Gleixner, G., Wilkes, H., Kahmen, A. (2010)</w:t>
      </w:r>
      <w:r w:rsidR="000F1329" w:rsidRPr="001E5D72">
        <w:rPr>
          <w:rFonts w:ascii="Times New Roman" w:hAnsi="Times New Roman" w:cs="Times New Roman"/>
          <w:sz w:val="24"/>
          <w:szCs w:val="24"/>
          <w:lang w:val="de-DE"/>
        </w:rPr>
        <w:t>.</w:t>
      </w:r>
      <w:r w:rsidRPr="001E5D72">
        <w:rPr>
          <w:rFonts w:ascii="Times New Roman" w:hAnsi="Times New Roman" w:cs="Times New Roman"/>
          <w:sz w:val="24"/>
          <w:szCs w:val="24"/>
          <w:lang w:val="de-DE"/>
        </w:rPr>
        <w:t xml:space="preserve"> </w:t>
      </w:r>
      <w:r w:rsidRPr="003A084B">
        <w:rPr>
          <w:rFonts w:ascii="Times New Roman" w:hAnsi="Times New Roman" w:cs="Times New Roman"/>
          <w:sz w:val="24"/>
          <w:szCs w:val="24"/>
        </w:rPr>
        <w:t xml:space="preserve">Leaf wax n-alkane δD values of field-grown barley reflect leaf water δD values at the time of leaf formation. </w:t>
      </w:r>
      <w:r w:rsidR="000F1329" w:rsidRPr="001E5D72">
        <w:rPr>
          <w:rFonts w:ascii="Times New Roman" w:hAnsi="Times New Roman" w:cs="Times New Roman"/>
          <w:sz w:val="24"/>
          <w:szCs w:val="24"/>
          <w:lang w:val="es-ES"/>
        </w:rPr>
        <w:t>Geochimica et Cosmochimica Acta, 74(23), 6741-6750.</w:t>
      </w:r>
    </w:p>
    <w:p w14:paraId="36FDB0A7"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4" w:name="_ENREF_50"/>
      <w:r w:rsidRPr="001E5D72">
        <w:rPr>
          <w:rFonts w:ascii="Times New Roman" w:hAnsi="Times New Roman" w:cs="Times New Roman"/>
          <w:sz w:val="24"/>
          <w:szCs w:val="24"/>
          <w:lang w:val="es-ES"/>
        </w:rPr>
        <w:t>Sachse, D., Radke, J., Gleixner, G. (2004)</w:t>
      </w:r>
      <w:r w:rsidR="000F1329" w:rsidRPr="001E5D72">
        <w:rPr>
          <w:rFonts w:ascii="Times New Roman" w:hAnsi="Times New Roman" w:cs="Times New Roman"/>
          <w:sz w:val="24"/>
          <w:szCs w:val="24"/>
          <w:lang w:val="es-ES"/>
        </w:rPr>
        <w:t>.</w:t>
      </w:r>
      <w:r w:rsidRPr="001E5D72">
        <w:rPr>
          <w:rFonts w:ascii="Times New Roman" w:hAnsi="Times New Roman" w:cs="Times New Roman"/>
          <w:sz w:val="24"/>
          <w:szCs w:val="24"/>
          <w:lang w:val="es-ES"/>
        </w:rPr>
        <w:t xml:space="preserve"> </w:t>
      </w:r>
      <w:r w:rsidRPr="003A084B">
        <w:rPr>
          <w:rFonts w:ascii="Times New Roman" w:hAnsi="Times New Roman" w:cs="Times New Roman"/>
          <w:sz w:val="24"/>
          <w:szCs w:val="24"/>
        </w:rPr>
        <w:t xml:space="preserve">Hydrogen isotope ratios of recent lacustrine sedimentary n-alkanes record modern climate variability. </w:t>
      </w:r>
      <w:r w:rsidR="000F1329" w:rsidRPr="003A084B">
        <w:rPr>
          <w:rFonts w:ascii="Times New Roman" w:hAnsi="Times New Roman" w:cs="Times New Roman"/>
          <w:sz w:val="24"/>
          <w:szCs w:val="24"/>
        </w:rPr>
        <w:t>Geochimica et Cosmochimica Acta, 68(23), 4877-4889.</w:t>
      </w:r>
    </w:p>
    <w:p w14:paraId="3D6ECB4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Saha, A.K., Sternberg, L.d.S.L.O.R., Miralles-Wilhelm, F. (2009)</w:t>
      </w:r>
      <w:r w:rsidR="00362A87" w:rsidRPr="003A084B">
        <w:rPr>
          <w:rFonts w:ascii="Times New Roman" w:hAnsi="Times New Roman" w:cs="Times New Roman"/>
          <w:sz w:val="24"/>
          <w:szCs w:val="24"/>
        </w:rPr>
        <w:t>.</w:t>
      </w:r>
      <w:r w:rsidRPr="003A084B">
        <w:rPr>
          <w:rFonts w:ascii="Times New Roman" w:hAnsi="Times New Roman" w:cs="Times New Roman"/>
          <w:sz w:val="24"/>
          <w:szCs w:val="24"/>
        </w:rPr>
        <w:t xml:space="preserve"> Linking water sources with foliar nutrient status in upland plant communities in the Everglades National Park, USA. </w:t>
      </w:r>
      <w:bookmarkEnd w:id="154"/>
      <w:r w:rsidR="00362A87" w:rsidRPr="003A084B">
        <w:rPr>
          <w:rFonts w:ascii="Times New Roman" w:hAnsi="Times New Roman" w:cs="Times New Roman"/>
          <w:sz w:val="24"/>
          <w:szCs w:val="24"/>
        </w:rPr>
        <w:t>Ecohydrology, 2(1), 42-54.</w:t>
      </w:r>
    </w:p>
    <w:p w14:paraId="5E78A5F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5" w:name="_ENREF_52"/>
      <w:r w:rsidRPr="003A084B">
        <w:rPr>
          <w:rFonts w:ascii="Times New Roman" w:hAnsi="Times New Roman" w:cs="Times New Roman"/>
          <w:sz w:val="24"/>
          <w:szCs w:val="24"/>
        </w:rPr>
        <w:lastRenderedPageBreak/>
        <w:t>Saunders, C.J., Gao, M., Lynch, J.A., Jaffé, R., Childers, D.L. (2006)</w:t>
      </w:r>
      <w:r w:rsidR="00362A87" w:rsidRPr="003A084B">
        <w:rPr>
          <w:rFonts w:ascii="Times New Roman" w:hAnsi="Times New Roman" w:cs="Times New Roman"/>
          <w:sz w:val="24"/>
          <w:szCs w:val="24"/>
        </w:rPr>
        <w:t>.</w:t>
      </w:r>
      <w:r w:rsidRPr="003A084B">
        <w:rPr>
          <w:rFonts w:ascii="Times New Roman" w:hAnsi="Times New Roman" w:cs="Times New Roman"/>
          <w:sz w:val="24"/>
          <w:szCs w:val="24"/>
        </w:rPr>
        <w:t xml:space="preserve"> Using soil profiles of seeds and molecular markers as proxies for sawgrass and wet prairie slough vegetation in Shark Slough, Everglades National Park. </w:t>
      </w:r>
      <w:bookmarkEnd w:id="155"/>
      <w:r w:rsidR="00362A87" w:rsidRPr="003A084B">
        <w:rPr>
          <w:rFonts w:ascii="Times New Roman" w:hAnsi="Times New Roman" w:cs="Times New Roman"/>
          <w:sz w:val="24"/>
          <w:szCs w:val="24"/>
        </w:rPr>
        <w:t>Hydrobiologia, 569(1), 475-492.</w:t>
      </w:r>
    </w:p>
    <w:p w14:paraId="55834899"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6" w:name="_ENREF_53"/>
      <w:r w:rsidRPr="003A084B">
        <w:rPr>
          <w:rFonts w:ascii="Times New Roman" w:hAnsi="Times New Roman" w:cs="Times New Roman"/>
          <w:sz w:val="24"/>
          <w:szCs w:val="24"/>
        </w:rPr>
        <w:t>Saunders, C.J., Gao, M., Jaffé, R. (2014)</w:t>
      </w:r>
      <w:r w:rsidR="00362A87" w:rsidRPr="003A084B">
        <w:rPr>
          <w:rFonts w:ascii="Times New Roman" w:hAnsi="Times New Roman" w:cs="Times New Roman"/>
          <w:sz w:val="24"/>
          <w:szCs w:val="24"/>
        </w:rPr>
        <w:t>.</w:t>
      </w:r>
      <w:r w:rsidRPr="003A084B">
        <w:rPr>
          <w:rFonts w:ascii="Times New Roman" w:hAnsi="Times New Roman" w:cs="Times New Roman"/>
          <w:sz w:val="24"/>
          <w:szCs w:val="24"/>
        </w:rPr>
        <w:t xml:space="preserve"> Environmental assessment of vegetation and hydrological conditions in Everglades freshwater marshes using multiple geochemical proxies. Submitted to Aquatic Science.</w:t>
      </w:r>
    </w:p>
    <w:p w14:paraId="2884EFF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Saurer, M., Siegenthaler, U., Schweingruber, F. (1995)</w:t>
      </w:r>
      <w:r w:rsidR="00362A87" w:rsidRPr="003A084B">
        <w:rPr>
          <w:rFonts w:ascii="Times New Roman" w:hAnsi="Times New Roman" w:cs="Times New Roman"/>
          <w:sz w:val="24"/>
          <w:szCs w:val="24"/>
        </w:rPr>
        <w:t>.</w:t>
      </w:r>
      <w:r w:rsidRPr="003A084B">
        <w:rPr>
          <w:rFonts w:ascii="Times New Roman" w:hAnsi="Times New Roman" w:cs="Times New Roman"/>
          <w:sz w:val="24"/>
          <w:szCs w:val="24"/>
        </w:rPr>
        <w:t xml:space="preserve"> The climate</w:t>
      </w:r>
      <w:r w:rsidRPr="003A084B">
        <w:rPr>
          <w:rFonts w:ascii="Cambria Math" w:hAnsi="Cambria Math" w:cs="Cambria Math"/>
          <w:sz w:val="24"/>
          <w:szCs w:val="24"/>
        </w:rPr>
        <w:t>‐</w:t>
      </w:r>
      <w:r w:rsidRPr="003A084B">
        <w:rPr>
          <w:rFonts w:ascii="Times New Roman" w:hAnsi="Times New Roman" w:cs="Times New Roman"/>
          <w:sz w:val="24"/>
          <w:szCs w:val="24"/>
        </w:rPr>
        <w:t xml:space="preserve">carbon isotope relationship in tree rings and the significance of site conditions. </w:t>
      </w:r>
      <w:bookmarkEnd w:id="156"/>
      <w:r w:rsidR="00362A87" w:rsidRPr="003A084B">
        <w:rPr>
          <w:rFonts w:ascii="Times New Roman" w:hAnsi="Times New Roman" w:cs="Times New Roman"/>
          <w:sz w:val="24"/>
          <w:szCs w:val="24"/>
        </w:rPr>
        <w:t>Tellus B, 47(3), 320-330.</w:t>
      </w:r>
    </w:p>
    <w:p w14:paraId="0EF5F301"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7" w:name="_ENREF_54"/>
      <w:r w:rsidRPr="003A084B">
        <w:rPr>
          <w:rFonts w:ascii="Times New Roman" w:hAnsi="Times New Roman" w:cs="Times New Roman"/>
          <w:sz w:val="24"/>
          <w:szCs w:val="24"/>
        </w:rPr>
        <w:t>Schedlbauer, J.L., Oberbauer, S.F., Starr, G., Jimenez, K.L. (2010) Seasonal differences in the CO</w:t>
      </w:r>
      <w:r w:rsidRPr="003A084B">
        <w:rPr>
          <w:rFonts w:ascii="Times New Roman" w:hAnsi="Times New Roman" w:cs="Times New Roman"/>
          <w:sz w:val="24"/>
          <w:szCs w:val="24"/>
          <w:vertAlign w:val="subscript"/>
        </w:rPr>
        <w:t>2</w:t>
      </w:r>
      <w:r w:rsidRPr="003A084B">
        <w:rPr>
          <w:rFonts w:ascii="Times New Roman" w:hAnsi="Times New Roman" w:cs="Times New Roman"/>
          <w:sz w:val="24"/>
          <w:szCs w:val="24"/>
        </w:rPr>
        <w:t xml:space="preserve"> exchange of a short-hydroperiod Florida Everglades marsh. </w:t>
      </w:r>
      <w:bookmarkEnd w:id="157"/>
      <w:r w:rsidR="00362A87" w:rsidRPr="003A084B">
        <w:rPr>
          <w:rFonts w:ascii="Times New Roman" w:hAnsi="Times New Roman" w:cs="Times New Roman"/>
          <w:sz w:val="24"/>
          <w:szCs w:val="24"/>
        </w:rPr>
        <w:t>Agricultural and Forest Meteorology, 150(7), 994-1006.</w:t>
      </w:r>
    </w:p>
    <w:p w14:paraId="0C7829E9"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8" w:name="_ENREF_55"/>
      <w:r w:rsidRPr="003A084B">
        <w:rPr>
          <w:rFonts w:ascii="Times New Roman" w:hAnsi="Times New Roman" w:cs="Times New Roman"/>
          <w:sz w:val="24"/>
          <w:szCs w:val="24"/>
        </w:rPr>
        <w:t>Schelske, C.L., Hodell, D.A. (1991)</w:t>
      </w:r>
      <w:r w:rsidR="00581570" w:rsidRPr="003A084B">
        <w:rPr>
          <w:rFonts w:ascii="Times New Roman" w:hAnsi="Times New Roman" w:cs="Times New Roman"/>
          <w:sz w:val="24"/>
          <w:szCs w:val="24"/>
        </w:rPr>
        <w:t>.</w:t>
      </w:r>
      <w:r w:rsidRPr="003A084B">
        <w:rPr>
          <w:rFonts w:ascii="Times New Roman" w:hAnsi="Times New Roman" w:cs="Times New Roman"/>
          <w:sz w:val="24"/>
          <w:szCs w:val="24"/>
        </w:rPr>
        <w:t xml:space="preserve"> Recent changes in productivity and climate of lake-Ontario detected by isotopic analysis of sediments. </w:t>
      </w:r>
      <w:bookmarkEnd w:id="158"/>
      <w:r w:rsidR="00581570" w:rsidRPr="003A084B">
        <w:rPr>
          <w:rFonts w:ascii="Times New Roman" w:hAnsi="Times New Roman" w:cs="Times New Roman"/>
          <w:sz w:val="24"/>
          <w:szCs w:val="24"/>
        </w:rPr>
        <w:t>Limnology and Oceanography, 36(3), 961-975.</w:t>
      </w:r>
    </w:p>
    <w:p w14:paraId="78EC7A20"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59" w:name="_ENREF_56"/>
      <w:r w:rsidRPr="003A084B">
        <w:rPr>
          <w:rFonts w:ascii="Times New Roman" w:hAnsi="Times New Roman" w:cs="Times New Roman"/>
          <w:sz w:val="24"/>
          <w:szCs w:val="24"/>
        </w:rPr>
        <w:t>Seki, O., Meyers, P.A., Kawamura, K., Zheng, Y., Zhou, W. (2009)</w:t>
      </w:r>
      <w:r w:rsidR="00581570" w:rsidRPr="003A084B">
        <w:rPr>
          <w:rFonts w:ascii="Times New Roman" w:hAnsi="Times New Roman" w:cs="Times New Roman"/>
          <w:sz w:val="24"/>
          <w:szCs w:val="24"/>
        </w:rPr>
        <w:t>.</w:t>
      </w:r>
      <w:r w:rsidRPr="003A084B">
        <w:rPr>
          <w:rFonts w:ascii="Times New Roman" w:hAnsi="Times New Roman" w:cs="Times New Roman"/>
          <w:sz w:val="24"/>
          <w:szCs w:val="24"/>
        </w:rPr>
        <w:t xml:space="preserve"> Hydrogen isotopic ratios of plant wax n-alkanes in a peat bog deposited in northeast China during the last 16 kyr. </w:t>
      </w:r>
      <w:bookmarkEnd w:id="159"/>
      <w:r w:rsidR="00581570" w:rsidRPr="003A084B">
        <w:rPr>
          <w:rFonts w:ascii="Times New Roman" w:hAnsi="Times New Roman" w:cs="Times New Roman"/>
          <w:sz w:val="24"/>
          <w:szCs w:val="24"/>
        </w:rPr>
        <w:t>Organic Geochemistry, 40(6), 671-677.</w:t>
      </w:r>
    </w:p>
    <w:p w14:paraId="23161D74" w14:textId="77777777" w:rsidR="00581570" w:rsidRPr="003A084B" w:rsidRDefault="00581570" w:rsidP="0088478D">
      <w:pPr>
        <w:pStyle w:val="EndNoteBibliography"/>
        <w:spacing w:before="100" w:beforeAutospacing="1" w:after="100" w:afterAutospacing="1"/>
        <w:jc w:val="both"/>
        <w:rPr>
          <w:rFonts w:ascii="Times New Roman" w:hAnsi="Times New Roman" w:cs="Times New Roman"/>
          <w:sz w:val="24"/>
          <w:szCs w:val="24"/>
        </w:rPr>
      </w:pPr>
      <w:bookmarkStart w:id="160" w:name="_ENREF_57"/>
      <w:r w:rsidRPr="003A084B">
        <w:rPr>
          <w:rFonts w:ascii="Times New Roman" w:hAnsi="Times New Roman" w:cs="Times New Roman"/>
          <w:sz w:val="24"/>
          <w:szCs w:val="24"/>
        </w:rPr>
        <w:t xml:space="preserve">Seki, O., Nakatsuka, T., Shibata, H., Kawamura, K. (2010). A compound-specific </w:t>
      </w:r>
      <w:r w:rsidRPr="003A084B">
        <w:rPr>
          <w:rFonts w:ascii="Times New Roman" w:hAnsi="Times New Roman" w:cs="Times New Roman"/>
          <w:i/>
          <w:sz w:val="24"/>
          <w:szCs w:val="24"/>
        </w:rPr>
        <w:t>n</w:t>
      </w:r>
      <w:r w:rsidRPr="003A084B">
        <w:rPr>
          <w:rFonts w:ascii="Times New Roman" w:hAnsi="Times New Roman" w:cs="Times New Roman"/>
          <w:sz w:val="24"/>
          <w:szCs w:val="24"/>
        </w:rPr>
        <w:t>-alkane δ</w:t>
      </w:r>
      <w:r w:rsidRPr="003A084B">
        <w:rPr>
          <w:rFonts w:ascii="Times New Roman" w:hAnsi="Times New Roman" w:cs="Times New Roman"/>
          <w:sz w:val="24"/>
          <w:szCs w:val="24"/>
          <w:vertAlign w:val="superscript"/>
        </w:rPr>
        <w:t>13</w:t>
      </w:r>
      <w:r w:rsidRPr="003A084B">
        <w:rPr>
          <w:rFonts w:ascii="Times New Roman" w:hAnsi="Times New Roman" w:cs="Times New Roman"/>
          <w:sz w:val="24"/>
          <w:szCs w:val="24"/>
        </w:rPr>
        <w:t xml:space="preserve">C and δD approach for assessing source and delivery processes of terrestrial organic matter within a forested watershed in northern Japan. Geochimica et Cosmochimica Acta, 74(2), 599-613. </w:t>
      </w:r>
    </w:p>
    <w:p w14:paraId="2274C07C"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61" w:name="_ENREF_58"/>
      <w:bookmarkEnd w:id="160"/>
      <w:r w:rsidRPr="003A084B">
        <w:rPr>
          <w:rFonts w:ascii="Times New Roman" w:hAnsi="Times New Roman" w:cs="Times New Roman"/>
          <w:sz w:val="24"/>
          <w:szCs w:val="24"/>
        </w:rPr>
        <w:t>Sessions, A.L., Burgoyne, T.W., Schimmelmann, A., Hayes, J.M. (1999)</w:t>
      </w:r>
      <w:r w:rsidR="00581570" w:rsidRPr="003A084B">
        <w:rPr>
          <w:rFonts w:ascii="Times New Roman" w:hAnsi="Times New Roman" w:cs="Times New Roman"/>
          <w:sz w:val="24"/>
          <w:szCs w:val="24"/>
        </w:rPr>
        <w:t>.</w:t>
      </w:r>
      <w:r w:rsidRPr="003A084B">
        <w:rPr>
          <w:rFonts w:ascii="Times New Roman" w:hAnsi="Times New Roman" w:cs="Times New Roman"/>
          <w:sz w:val="24"/>
          <w:szCs w:val="24"/>
        </w:rPr>
        <w:t xml:space="preserve"> Fractionation of hydrogen isotopes in lipid biosynthesis. </w:t>
      </w:r>
      <w:bookmarkEnd w:id="161"/>
      <w:r w:rsidR="00581570" w:rsidRPr="003A084B">
        <w:rPr>
          <w:rFonts w:ascii="Times New Roman" w:hAnsi="Times New Roman" w:cs="Times New Roman"/>
          <w:sz w:val="24"/>
          <w:szCs w:val="24"/>
        </w:rPr>
        <w:t>Organic Geochemistry, 30(9), 1193-1200.</w:t>
      </w:r>
    </w:p>
    <w:p w14:paraId="74092A9D"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62" w:name="_ENREF_59"/>
      <w:r w:rsidRPr="003A084B">
        <w:rPr>
          <w:rFonts w:ascii="Times New Roman" w:hAnsi="Times New Roman" w:cs="Times New Roman"/>
          <w:sz w:val="24"/>
          <w:szCs w:val="24"/>
        </w:rPr>
        <w:t>Shemesh, A., Macko, S.A., Charles, C.D., Rau, G.H. (1993)</w:t>
      </w:r>
      <w:r w:rsidR="00581570" w:rsidRPr="003A084B">
        <w:rPr>
          <w:rFonts w:ascii="Times New Roman" w:hAnsi="Times New Roman" w:cs="Times New Roman"/>
          <w:sz w:val="24"/>
          <w:szCs w:val="24"/>
        </w:rPr>
        <w:t>.</w:t>
      </w:r>
      <w:r w:rsidRPr="003A084B">
        <w:rPr>
          <w:rFonts w:ascii="Times New Roman" w:hAnsi="Times New Roman" w:cs="Times New Roman"/>
          <w:sz w:val="24"/>
          <w:szCs w:val="24"/>
        </w:rPr>
        <w:t xml:space="preserve"> Isotopic evidence for reduced productivity in the glacial southern-ocean. </w:t>
      </w:r>
      <w:bookmarkEnd w:id="162"/>
      <w:r w:rsidR="00581570" w:rsidRPr="003A084B">
        <w:rPr>
          <w:rFonts w:ascii="Times New Roman" w:hAnsi="Times New Roman" w:cs="Times New Roman"/>
          <w:sz w:val="24"/>
          <w:szCs w:val="24"/>
        </w:rPr>
        <w:t>Science, 262(5132), 407-410.</w:t>
      </w:r>
    </w:p>
    <w:p w14:paraId="1EB4B383"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63" w:name="_ENREF_60"/>
      <w:r w:rsidRPr="003A084B">
        <w:rPr>
          <w:rFonts w:ascii="Times New Roman" w:hAnsi="Times New Roman" w:cs="Times New Roman"/>
          <w:sz w:val="24"/>
          <w:szCs w:val="24"/>
        </w:rPr>
        <w:t>Steward, K.K., Ornes, W.H. (1975)</w:t>
      </w:r>
      <w:r w:rsidR="00581570" w:rsidRPr="003A084B">
        <w:rPr>
          <w:rFonts w:ascii="Times New Roman" w:hAnsi="Times New Roman" w:cs="Times New Roman"/>
          <w:sz w:val="24"/>
          <w:szCs w:val="24"/>
        </w:rPr>
        <w:t>.</w:t>
      </w:r>
      <w:r w:rsidRPr="003A084B">
        <w:rPr>
          <w:rFonts w:ascii="Times New Roman" w:hAnsi="Times New Roman" w:cs="Times New Roman"/>
          <w:sz w:val="24"/>
          <w:szCs w:val="24"/>
        </w:rPr>
        <w:t xml:space="preserve"> The autecology of sawgrass in the Florida Everglades. </w:t>
      </w:r>
      <w:bookmarkEnd w:id="163"/>
      <w:r w:rsidR="00581570" w:rsidRPr="003A084B">
        <w:rPr>
          <w:rFonts w:ascii="Times New Roman" w:hAnsi="Times New Roman" w:cs="Times New Roman"/>
          <w:sz w:val="24"/>
          <w:szCs w:val="24"/>
        </w:rPr>
        <w:t>Ecology, 56(1), 162-171.</w:t>
      </w:r>
    </w:p>
    <w:p w14:paraId="1557606A"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64" w:name="_ENREF_61"/>
      <w:r w:rsidRPr="003A084B">
        <w:rPr>
          <w:rFonts w:ascii="Times New Roman" w:hAnsi="Times New Roman" w:cs="Times New Roman"/>
          <w:sz w:val="24"/>
          <w:szCs w:val="24"/>
        </w:rPr>
        <w:t>Steward, K.K., Ornes, W.H. (1983)</w:t>
      </w:r>
      <w:r w:rsidR="00581570" w:rsidRPr="003A084B">
        <w:rPr>
          <w:rFonts w:ascii="Times New Roman" w:hAnsi="Times New Roman" w:cs="Times New Roman"/>
          <w:sz w:val="24"/>
          <w:szCs w:val="24"/>
        </w:rPr>
        <w:t>.</w:t>
      </w:r>
      <w:r w:rsidRPr="003A084B">
        <w:rPr>
          <w:rFonts w:ascii="Times New Roman" w:hAnsi="Times New Roman" w:cs="Times New Roman"/>
          <w:sz w:val="24"/>
          <w:szCs w:val="24"/>
        </w:rPr>
        <w:t xml:space="preserve"> Mineral nutrition of sawgrass (</w:t>
      </w:r>
      <w:r w:rsidRPr="003A084B">
        <w:rPr>
          <w:rFonts w:ascii="Times New Roman" w:hAnsi="Times New Roman" w:cs="Times New Roman"/>
          <w:i/>
          <w:sz w:val="24"/>
          <w:szCs w:val="24"/>
        </w:rPr>
        <w:t>Cladium jamaicense</w:t>
      </w:r>
      <w:r w:rsidRPr="003A084B">
        <w:rPr>
          <w:rFonts w:ascii="Times New Roman" w:hAnsi="Times New Roman" w:cs="Times New Roman"/>
          <w:sz w:val="24"/>
          <w:szCs w:val="24"/>
        </w:rPr>
        <w:t xml:space="preserve"> Crantz) in relation to nutrient supply. </w:t>
      </w:r>
      <w:bookmarkEnd w:id="164"/>
      <w:r w:rsidR="00581570" w:rsidRPr="003A084B">
        <w:rPr>
          <w:rFonts w:ascii="Times New Roman" w:hAnsi="Times New Roman" w:cs="Times New Roman"/>
          <w:sz w:val="24"/>
          <w:szCs w:val="24"/>
        </w:rPr>
        <w:t>Aquatic Botany, 16(4), 349-359.</w:t>
      </w:r>
    </w:p>
    <w:p w14:paraId="541A8259"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65" w:name="_ENREF_63"/>
      <w:bookmarkStart w:id="166" w:name="_ENREF_62"/>
      <w:r w:rsidRPr="003A084B">
        <w:rPr>
          <w:rFonts w:ascii="Times New Roman" w:hAnsi="Times New Roman" w:cs="Times New Roman"/>
          <w:sz w:val="24"/>
          <w:szCs w:val="24"/>
        </w:rPr>
        <w:t>Stránský, K., Streibl, M., Herout, V. (1967)</w:t>
      </w:r>
      <w:r w:rsidR="00581570" w:rsidRPr="003A084B">
        <w:rPr>
          <w:rFonts w:ascii="Times New Roman" w:hAnsi="Times New Roman" w:cs="Times New Roman"/>
          <w:sz w:val="24"/>
          <w:szCs w:val="24"/>
        </w:rPr>
        <w:t>.</w:t>
      </w:r>
      <w:r w:rsidRPr="003A084B">
        <w:rPr>
          <w:rFonts w:ascii="Times New Roman" w:hAnsi="Times New Roman" w:cs="Times New Roman"/>
          <w:sz w:val="24"/>
          <w:szCs w:val="24"/>
        </w:rPr>
        <w:t xml:space="preserve"> On natural waxes. VI. Distribution of wax hydrocarbons in plants at different evolutionary levels. </w:t>
      </w:r>
      <w:r w:rsidR="00581570" w:rsidRPr="003A084B">
        <w:rPr>
          <w:rFonts w:ascii="Times New Roman" w:hAnsi="Times New Roman" w:cs="Times New Roman"/>
          <w:sz w:val="24"/>
          <w:szCs w:val="24"/>
        </w:rPr>
        <w:t>Collection of Czechoslovak Chemical Communications, 32(9), 3213-3220.</w:t>
      </w:r>
      <w:r w:rsidRPr="003A084B">
        <w:rPr>
          <w:rFonts w:ascii="Times New Roman" w:hAnsi="Times New Roman" w:cs="Times New Roman"/>
          <w:sz w:val="24"/>
          <w:szCs w:val="24"/>
        </w:rPr>
        <w:t xml:space="preserve"> </w:t>
      </w:r>
    </w:p>
    <w:p w14:paraId="180760E2"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lastRenderedPageBreak/>
        <w:t>Willard, D.A., Bernhardt, C.E., Holmes, C.W., Landacre, B., Marot, M. (2006)</w:t>
      </w:r>
      <w:r w:rsidR="00581570" w:rsidRPr="003A084B">
        <w:rPr>
          <w:rFonts w:ascii="Times New Roman" w:hAnsi="Times New Roman" w:cs="Times New Roman"/>
          <w:sz w:val="24"/>
          <w:szCs w:val="24"/>
        </w:rPr>
        <w:t>.</w:t>
      </w:r>
      <w:r w:rsidRPr="003A084B">
        <w:rPr>
          <w:rFonts w:ascii="Times New Roman" w:hAnsi="Times New Roman" w:cs="Times New Roman"/>
          <w:sz w:val="24"/>
          <w:szCs w:val="24"/>
        </w:rPr>
        <w:t xml:space="preserve"> Response of Everglades tree islands to environmental change. </w:t>
      </w:r>
      <w:r w:rsidR="00581570" w:rsidRPr="003A084B">
        <w:rPr>
          <w:rFonts w:ascii="Times New Roman" w:hAnsi="Times New Roman" w:cs="Times New Roman"/>
          <w:sz w:val="24"/>
          <w:szCs w:val="24"/>
        </w:rPr>
        <w:t>Ecological Monographs, 76(4), 565-583.</w:t>
      </w:r>
    </w:p>
    <w:p w14:paraId="6E1C7BB1"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Willard, D. A., Murray, J. B., Holmes, C. W., Korvela, M. S., Mason, D., Orem, W. H., Towles, D. T. (2002) Paleoecological insights on fixed tree island development in the Florida Everglades: I. Environmental controls. In Tree islands of the Everglades (pp. 117-151). Springer Netherlands.</w:t>
      </w:r>
      <w:r w:rsidRPr="003A084B" w:rsidDel="00507CF7">
        <w:rPr>
          <w:rFonts w:ascii="Times New Roman" w:hAnsi="Times New Roman" w:cs="Times New Roman"/>
          <w:sz w:val="24"/>
          <w:szCs w:val="24"/>
        </w:rPr>
        <w:t xml:space="preserve"> </w:t>
      </w:r>
    </w:p>
    <w:bookmarkEnd w:id="165"/>
    <w:p w14:paraId="55C21AFA"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Willard, D.A., Holmes, C.W., Weimer, L.M. (2001a) The Florida Everglades ecosystem: climatic and anthropogenic impacts over the last two millennia. Bulletins of American Paleontology 361, 41-55.</w:t>
      </w:r>
    </w:p>
    <w:p w14:paraId="1291D565" w14:textId="77777777" w:rsidR="002F10DF" w:rsidRPr="003A084B" w:rsidRDefault="00581570" w:rsidP="0088478D">
      <w:pPr>
        <w:pStyle w:val="EndNoteBibliography"/>
        <w:spacing w:before="100" w:beforeAutospacing="1" w:after="100" w:afterAutospacing="1"/>
        <w:jc w:val="both"/>
        <w:rPr>
          <w:rFonts w:ascii="Times New Roman" w:hAnsi="Times New Roman" w:cs="Times New Roman"/>
          <w:sz w:val="24"/>
          <w:szCs w:val="24"/>
        </w:rPr>
      </w:pPr>
      <w:r w:rsidRPr="003A084B">
        <w:rPr>
          <w:rFonts w:ascii="Times New Roman" w:hAnsi="Times New Roman" w:cs="Times New Roman"/>
          <w:sz w:val="24"/>
          <w:szCs w:val="24"/>
        </w:rPr>
        <w:t xml:space="preserve">Willard, </w:t>
      </w:r>
      <w:r w:rsidR="002F10DF" w:rsidRPr="003A084B">
        <w:rPr>
          <w:rFonts w:ascii="Times New Roman" w:hAnsi="Times New Roman" w:cs="Times New Roman"/>
          <w:sz w:val="24"/>
          <w:szCs w:val="24"/>
        </w:rPr>
        <w:t xml:space="preserve">D.A., Weimer, L., Riegel, W. (2001b) Pollen assemblages as paleoenvironmental proxies in the Florida Everglades. </w:t>
      </w:r>
      <w:r w:rsidRPr="003A084B">
        <w:rPr>
          <w:rFonts w:ascii="Times New Roman" w:hAnsi="Times New Roman" w:cs="Times New Roman"/>
          <w:sz w:val="24"/>
          <w:szCs w:val="24"/>
        </w:rPr>
        <w:t>Review of Palaeobotany and Palynology, 113(4), 213-235.</w:t>
      </w:r>
    </w:p>
    <w:p w14:paraId="7FB43EBB" w14:textId="77777777" w:rsidR="002F10DF" w:rsidRPr="003A084B" w:rsidRDefault="002F10DF" w:rsidP="0088478D">
      <w:pPr>
        <w:pStyle w:val="EndNoteBibliography"/>
        <w:spacing w:before="100" w:beforeAutospacing="1" w:after="100" w:afterAutospacing="1"/>
        <w:jc w:val="both"/>
        <w:rPr>
          <w:rFonts w:ascii="Times New Roman" w:hAnsi="Times New Roman" w:cs="Times New Roman"/>
          <w:sz w:val="24"/>
          <w:szCs w:val="24"/>
        </w:rPr>
      </w:pPr>
      <w:bookmarkStart w:id="167" w:name="_ENREF_68"/>
      <w:bookmarkEnd w:id="166"/>
      <w:r w:rsidRPr="003A084B">
        <w:rPr>
          <w:rFonts w:ascii="Times New Roman" w:hAnsi="Times New Roman" w:cs="Times New Roman"/>
          <w:sz w:val="24"/>
          <w:szCs w:val="24"/>
        </w:rPr>
        <w:t xml:space="preserve">Xu, Y., Mead, R.N., Jaffé, R. (2006) A molecular marker-based assessment of sedimentary organic matter sources and distributions in Florida Bay. </w:t>
      </w:r>
      <w:r w:rsidR="00581570" w:rsidRPr="003A084B">
        <w:rPr>
          <w:rFonts w:ascii="Times New Roman" w:hAnsi="Times New Roman" w:cs="Times New Roman"/>
          <w:sz w:val="24"/>
          <w:szCs w:val="24"/>
        </w:rPr>
        <w:t>Hydrobiologia, 569(1), 179-192</w:t>
      </w:r>
      <w:r w:rsidRPr="003A084B">
        <w:rPr>
          <w:rFonts w:ascii="Times New Roman" w:hAnsi="Times New Roman" w:cs="Times New Roman"/>
          <w:sz w:val="24"/>
          <w:szCs w:val="24"/>
        </w:rPr>
        <w:t>.</w:t>
      </w:r>
      <w:bookmarkEnd w:id="167"/>
      <w:r w:rsidRPr="003A084B" w:rsidDel="006F523A">
        <w:rPr>
          <w:rFonts w:ascii="Times New Roman" w:hAnsi="Times New Roman" w:cs="Times New Roman"/>
        </w:rPr>
        <w:t xml:space="preserve"> </w:t>
      </w:r>
      <w:r w:rsidRPr="003A084B">
        <w:rPr>
          <w:rFonts w:ascii="Times New Roman" w:hAnsi="Times New Roman" w:cs="Times New Roman"/>
          <w:sz w:val="24"/>
          <w:szCs w:val="24"/>
        </w:rPr>
        <w:fldChar w:fldCharType="end"/>
      </w:r>
    </w:p>
    <w:p w14:paraId="0072C5F1" w14:textId="77777777" w:rsidR="005006B0" w:rsidRDefault="005006B0" w:rsidP="00621E73">
      <w:pPr>
        <w:spacing w:before="100" w:beforeAutospacing="1" w:after="100" w:afterAutospacing="1"/>
        <w:jc w:val="both"/>
        <w:rPr>
          <w:rFonts w:eastAsiaTheme="minorEastAsia"/>
          <w:noProof/>
          <w:sz w:val="22"/>
          <w:szCs w:val="22"/>
        </w:rPr>
        <w:sectPr w:rsidR="005006B0" w:rsidSect="002F10DF">
          <w:pgSz w:w="12240" w:h="15840"/>
          <w:pgMar w:top="1440" w:right="1440" w:bottom="1800" w:left="2160" w:header="720" w:footer="720" w:gutter="0"/>
          <w:cols w:space="720"/>
          <w:docGrid w:linePitch="360"/>
        </w:sectPr>
      </w:pPr>
    </w:p>
    <w:p w14:paraId="194BE8E6" w14:textId="77777777" w:rsidR="005006B0" w:rsidRDefault="005006B0" w:rsidP="000C63CB"/>
    <w:p w14:paraId="29CF1047" w14:textId="77777777" w:rsidR="005006B0" w:rsidRDefault="005006B0" w:rsidP="000C63CB"/>
    <w:p w14:paraId="07B030DD" w14:textId="77777777" w:rsidR="005006B0" w:rsidRDefault="005006B0" w:rsidP="000C63CB"/>
    <w:p w14:paraId="0D4F4330" w14:textId="77777777" w:rsidR="005006B0" w:rsidRDefault="005006B0" w:rsidP="000C63CB"/>
    <w:p w14:paraId="34D1450E" w14:textId="77777777" w:rsidR="005006B0" w:rsidRDefault="005006B0" w:rsidP="000C63CB"/>
    <w:p w14:paraId="5B5301E7" w14:textId="77777777" w:rsidR="005006B0" w:rsidRDefault="005006B0" w:rsidP="000C63CB"/>
    <w:p w14:paraId="1A7CD044" w14:textId="77777777" w:rsidR="005006B0" w:rsidRDefault="005006B0" w:rsidP="000C63CB"/>
    <w:p w14:paraId="414E6FE8" w14:textId="77777777" w:rsidR="005006B0" w:rsidRDefault="005006B0" w:rsidP="000C63CB"/>
    <w:p w14:paraId="156594F2" w14:textId="77777777" w:rsidR="005006B0" w:rsidRPr="00FF1474" w:rsidRDefault="005006B0" w:rsidP="000C63CB"/>
    <w:p w14:paraId="4E2053B7" w14:textId="1C5976A2" w:rsidR="005006B0" w:rsidRPr="00014C0F" w:rsidRDefault="005006B0" w:rsidP="005006B0">
      <w:pPr>
        <w:pStyle w:val="Heading1"/>
      </w:pPr>
      <w:r w:rsidRPr="00014C0F">
        <w:t>C</w:t>
      </w:r>
      <w:r w:rsidR="00574091">
        <w:rPr>
          <w:rFonts w:hint="eastAsia"/>
        </w:rPr>
        <w:t>HAPTER</w:t>
      </w:r>
      <w:r w:rsidRPr="00014C0F">
        <w:t xml:space="preserve"> VIII</w:t>
      </w:r>
    </w:p>
    <w:p w14:paraId="493870EB" w14:textId="77777777" w:rsidR="005006B0" w:rsidRPr="00014C0F" w:rsidRDefault="005006B0" w:rsidP="005006B0">
      <w:pPr>
        <w:pStyle w:val="Heading1"/>
        <w:ind w:firstLine="420"/>
      </w:pPr>
      <w:r w:rsidRPr="00014C0F">
        <w:t xml:space="preserve">GENERAL CONCLUSTION </w:t>
      </w:r>
      <w:r>
        <w:t>AND REMARKS</w:t>
      </w:r>
      <w:r w:rsidRPr="00014C0F">
        <w:t xml:space="preserve"> </w:t>
      </w:r>
    </w:p>
    <w:p w14:paraId="1550B9B8" w14:textId="77777777" w:rsidR="005006B0" w:rsidRPr="00014C0F" w:rsidRDefault="005006B0" w:rsidP="005006B0">
      <w:pPr>
        <w:spacing w:before="0" w:after="0" w:line="480" w:lineRule="auto"/>
        <w:jc w:val="both"/>
        <w:rPr>
          <w:b/>
        </w:rPr>
        <w:sectPr w:rsidR="005006B0" w:rsidRPr="00014C0F" w:rsidSect="003C47AC">
          <w:pgSz w:w="12240" w:h="15840"/>
          <w:pgMar w:top="1440" w:right="1440" w:bottom="1800" w:left="2160" w:header="720" w:footer="720" w:gutter="0"/>
          <w:cols w:space="720"/>
          <w:docGrid w:type="lines" w:linePitch="326"/>
        </w:sectPr>
      </w:pPr>
      <w:r w:rsidRPr="00014C0F">
        <w:br w:type="page"/>
      </w:r>
    </w:p>
    <w:p w14:paraId="54F19338" w14:textId="4B72E476" w:rsidR="005006B0" w:rsidRPr="00014C0F" w:rsidRDefault="005006B0" w:rsidP="005006B0">
      <w:pPr>
        <w:spacing w:before="0" w:after="0" w:line="480" w:lineRule="auto"/>
        <w:ind w:firstLine="720"/>
        <w:jc w:val="both"/>
        <w:rPr>
          <w:rFonts w:eastAsia="Times New Roman"/>
          <w:snapToGrid w:val="0"/>
        </w:rPr>
      </w:pPr>
      <w:r w:rsidRPr="00014C0F">
        <w:lastRenderedPageBreak/>
        <w:t>Freshwater</w:t>
      </w:r>
      <w:r>
        <w:t xml:space="preserve"> wetlands</w:t>
      </w:r>
      <w:r w:rsidRPr="00014C0F">
        <w:t xml:space="preserve"> and estuar</w:t>
      </w:r>
      <w:r>
        <w:t>ine</w:t>
      </w:r>
      <w:r w:rsidRPr="00014C0F">
        <w:t xml:space="preserve"> ecosystem are recognized as important components of the global carbon cycle because they can </w:t>
      </w:r>
      <w:r>
        <w:t>generate, accumulate and/or export</w:t>
      </w:r>
      <w:r w:rsidRPr="00014C0F">
        <w:t xml:space="preserve"> significantly amount</w:t>
      </w:r>
      <w:r>
        <w:t>s</w:t>
      </w:r>
      <w:r w:rsidRPr="00014C0F">
        <w:t xml:space="preserve"> of OM</w:t>
      </w:r>
      <w:r>
        <w:t xml:space="preserve"> to the oceans</w:t>
      </w:r>
      <w:r w:rsidRPr="00014C0F">
        <w:t xml:space="preserve">. </w:t>
      </w:r>
      <w:r>
        <w:t xml:space="preserve">However, much of the OM generated in freshwater/coastal wetlands and estuarine ecosystems can also be recycled internally. </w:t>
      </w:r>
      <w:r w:rsidRPr="00014C0F">
        <w:t xml:space="preserve">Thus, </w:t>
      </w:r>
      <w:r>
        <w:t>understanding</w:t>
      </w:r>
      <w:r w:rsidRPr="00014C0F">
        <w:t xml:space="preserve"> OM dynamics of these ecosystems is important </w:t>
      </w:r>
      <w:r>
        <w:t>to constrain local carbon budgets and to assess carbon cycling on a global scale</w:t>
      </w:r>
      <w:r w:rsidRPr="00014C0F">
        <w:t xml:space="preserve">. </w:t>
      </w:r>
      <w:r w:rsidRPr="00014C0F">
        <w:rPr>
          <w:rFonts w:eastAsia="Times New Roman"/>
          <w:snapToGrid w:val="0"/>
        </w:rPr>
        <w:t xml:space="preserve">The Everglades, a sub-tropical coastal wetland, provides an excellent system for examining OM dynamics in both freshwater and estuary ecosystem. The Everglades is characterized among others by its </w:t>
      </w:r>
      <w:r>
        <w:rPr>
          <w:rFonts w:eastAsia="Times New Roman"/>
          <w:snapToGrid w:val="0"/>
        </w:rPr>
        <w:t xml:space="preserve">unique </w:t>
      </w:r>
      <w:r w:rsidRPr="00014C0F">
        <w:rPr>
          <w:rFonts w:eastAsia="Times New Roman"/>
          <w:snapToGrid w:val="0"/>
        </w:rPr>
        <w:t xml:space="preserve">hydrological features </w:t>
      </w:r>
      <w:r>
        <w:rPr>
          <w:rFonts w:eastAsia="Times New Roman"/>
          <w:snapToGrid w:val="0"/>
        </w:rPr>
        <w:t>which have shaped the landscape of this ecosystem. Significant d</w:t>
      </w:r>
      <w:r w:rsidRPr="00014C0F">
        <w:rPr>
          <w:rFonts w:eastAsia="Times New Roman"/>
          <w:snapToGrid w:val="0"/>
        </w:rPr>
        <w:t xml:space="preserve">eposits of </w:t>
      </w:r>
      <w:r>
        <w:rPr>
          <w:rFonts w:eastAsia="Times New Roman"/>
          <w:snapToGrid w:val="0"/>
        </w:rPr>
        <w:t xml:space="preserve">OM in the form of </w:t>
      </w:r>
      <w:r w:rsidRPr="00014C0F">
        <w:rPr>
          <w:rFonts w:eastAsia="Times New Roman"/>
          <w:snapToGrid w:val="0"/>
        </w:rPr>
        <w:t xml:space="preserve">peat </w:t>
      </w:r>
      <w:r>
        <w:rPr>
          <w:rFonts w:eastAsia="Times New Roman"/>
          <w:snapToGrid w:val="0"/>
        </w:rPr>
        <w:t>have been affected by</w:t>
      </w:r>
      <w:r w:rsidRPr="00014C0F">
        <w:t xml:space="preserve"> long-term</w:t>
      </w:r>
      <w:r>
        <w:t>, man-made</w:t>
      </w:r>
      <w:r w:rsidRPr="00014C0F">
        <w:t xml:space="preserve"> changes in freshwater d</w:t>
      </w:r>
      <w:r>
        <w:t>elivery, both quantity and quality</w:t>
      </w:r>
      <w:r w:rsidRPr="00014C0F">
        <w:rPr>
          <w:rFonts w:eastAsia="Times New Roman"/>
          <w:snapToGrid w:val="0"/>
        </w:rPr>
        <w:t xml:space="preserve">. </w:t>
      </w:r>
      <w:r>
        <w:rPr>
          <w:rFonts w:eastAsia="Times New Roman"/>
          <w:snapToGrid w:val="0"/>
        </w:rPr>
        <w:t>As such, this is</w:t>
      </w:r>
      <w:r w:rsidRPr="00014C0F">
        <w:rPr>
          <w:rFonts w:eastAsia="Times New Roman"/>
          <w:snapToGrid w:val="0"/>
        </w:rPr>
        <w:t xml:space="preserve"> an ideal ecosystem to test how hydrological changes </w:t>
      </w:r>
      <w:r>
        <w:rPr>
          <w:rFonts w:eastAsia="Times New Roman"/>
          <w:snapToGrid w:val="0"/>
        </w:rPr>
        <w:t>can</w:t>
      </w:r>
      <w:r w:rsidRPr="00014C0F">
        <w:rPr>
          <w:rFonts w:eastAsia="Times New Roman"/>
          <w:snapToGrid w:val="0"/>
        </w:rPr>
        <w:t xml:space="preserve"> affect OM dynamics.</w:t>
      </w:r>
    </w:p>
    <w:p w14:paraId="52A9C135" w14:textId="77777777" w:rsidR="005006B0" w:rsidRPr="00014C0F" w:rsidRDefault="005006B0" w:rsidP="005006B0">
      <w:pPr>
        <w:spacing w:before="0" w:after="0" w:line="480" w:lineRule="auto"/>
        <w:ind w:firstLine="720"/>
        <w:jc w:val="both"/>
        <w:rPr>
          <w:rFonts w:eastAsia="Times New Roman"/>
          <w:snapToGrid w:val="0"/>
        </w:rPr>
      </w:pPr>
      <w:r w:rsidRPr="00014C0F">
        <w:rPr>
          <w:rFonts w:eastAsia="Times New Roman"/>
          <w:snapToGrid w:val="0"/>
        </w:rPr>
        <w:t xml:space="preserve">Formation, preservation and transport of OM in soils and sediments in the Everglades are critical for its sustainability, especially the soil </w:t>
      </w:r>
      <w:r w:rsidRPr="00014C0F">
        <w:t>topography and landscape</w:t>
      </w:r>
      <w:r w:rsidRPr="00014C0F">
        <w:rPr>
          <w:rFonts w:eastAsia="Times New Roman"/>
          <w:snapToGrid w:val="0"/>
        </w:rPr>
        <w:t xml:space="preserve">. This information is critical especially during the implementation of </w:t>
      </w:r>
      <w:r>
        <w:rPr>
          <w:rFonts w:eastAsia="Times New Roman"/>
          <w:snapToGrid w:val="0"/>
        </w:rPr>
        <w:t>the C</w:t>
      </w:r>
      <w:r w:rsidRPr="00014C0F">
        <w:rPr>
          <w:rFonts w:eastAsia="Times New Roman"/>
          <w:snapToGrid w:val="0"/>
        </w:rPr>
        <w:t xml:space="preserve">omprehensive </w:t>
      </w:r>
      <w:r>
        <w:rPr>
          <w:rFonts w:eastAsia="Times New Roman"/>
          <w:snapToGrid w:val="0"/>
        </w:rPr>
        <w:t>E</w:t>
      </w:r>
      <w:r w:rsidRPr="00014C0F">
        <w:rPr>
          <w:rFonts w:eastAsia="Times New Roman"/>
          <w:snapToGrid w:val="0"/>
        </w:rPr>
        <w:t xml:space="preserve">verglades </w:t>
      </w:r>
      <w:r>
        <w:rPr>
          <w:rFonts w:eastAsia="Times New Roman"/>
          <w:snapToGrid w:val="0"/>
        </w:rPr>
        <w:t>R</w:t>
      </w:r>
      <w:r w:rsidRPr="00014C0F">
        <w:rPr>
          <w:rFonts w:eastAsia="Times New Roman"/>
          <w:snapToGrid w:val="0"/>
        </w:rPr>
        <w:t xml:space="preserve">estoration </w:t>
      </w:r>
      <w:r>
        <w:rPr>
          <w:rFonts w:eastAsia="Times New Roman"/>
          <w:snapToGrid w:val="0"/>
        </w:rPr>
        <w:t>P</w:t>
      </w:r>
      <w:r w:rsidRPr="00014C0F">
        <w:rPr>
          <w:rFonts w:eastAsia="Times New Roman"/>
          <w:snapToGrid w:val="0"/>
        </w:rPr>
        <w:t>lan (CERP)</w:t>
      </w:r>
      <w:r>
        <w:rPr>
          <w:rFonts w:eastAsia="Times New Roman"/>
          <w:snapToGrid w:val="0"/>
        </w:rPr>
        <w:t xml:space="preserve"> as h</w:t>
      </w:r>
      <w:r w:rsidRPr="00014C0F">
        <w:rPr>
          <w:rFonts w:eastAsia="Times New Roman"/>
          <w:snapToGrid w:val="0"/>
        </w:rPr>
        <w:t>ydrological processes are important divers in the origin, transport and fate of OM. Thus, OM dynamics a</w:t>
      </w:r>
      <w:r>
        <w:rPr>
          <w:rFonts w:eastAsia="Times New Roman"/>
          <w:snapToGrid w:val="0"/>
        </w:rPr>
        <w:t>s induced by</w:t>
      </w:r>
      <w:r w:rsidRPr="00014C0F">
        <w:rPr>
          <w:rFonts w:eastAsia="Times New Roman"/>
          <w:snapToGrid w:val="0"/>
        </w:rPr>
        <w:t xml:space="preserve"> hydrological changes in the greater Everglades was studied though various organic geochemistry techniques, especially biomarkers and compound specific δ</w:t>
      </w:r>
      <w:r w:rsidRPr="00014C0F">
        <w:rPr>
          <w:rFonts w:eastAsia="Times New Roman"/>
          <w:snapToGrid w:val="0"/>
          <w:vertAlign w:val="superscript"/>
        </w:rPr>
        <w:t>13</w:t>
      </w:r>
      <w:r w:rsidRPr="00014C0F">
        <w:rPr>
          <w:rFonts w:eastAsia="Times New Roman"/>
          <w:snapToGrid w:val="0"/>
        </w:rPr>
        <w:t xml:space="preserve">C and δD isotope analysis. </w:t>
      </w:r>
    </w:p>
    <w:p w14:paraId="5565DD61" w14:textId="77777777" w:rsidR="005006B0" w:rsidRPr="00014C0F" w:rsidRDefault="005006B0" w:rsidP="005006B0">
      <w:pPr>
        <w:spacing w:before="0" w:after="0" w:line="480" w:lineRule="auto"/>
        <w:ind w:firstLine="720"/>
        <w:jc w:val="both"/>
      </w:pPr>
      <w:r w:rsidRPr="00014C0F">
        <w:rPr>
          <w:rFonts w:hint="eastAsia"/>
        </w:rPr>
        <w:t>Biom</w:t>
      </w:r>
      <w:r w:rsidRPr="00014C0F">
        <w:t xml:space="preserve">arkers were applied to assess the OM dynamics in the Everglades freshwater wetlands and Shark River Estuary. A three end-member model, including freshwater, estuary and marine end-members, was constructed using specific biomarkers to assess different POM source input across the Shark River Estuary. The dominant POM source </w:t>
      </w:r>
      <w:r w:rsidRPr="00014C0F">
        <w:lastRenderedPageBreak/>
        <w:t xml:space="preserve">along </w:t>
      </w:r>
      <w:r>
        <w:t xml:space="preserve">the </w:t>
      </w:r>
      <w:r w:rsidRPr="00014C0F">
        <w:t xml:space="preserve">Shark River </w:t>
      </w:r>
      <w:r>
        <w:t>e</w:t>
      </w:r>
      <w:r w:rsidRPr="00014C0F">
        <w:t xml:space="preserve">stuary </w:t>
      </w:r>
      <w:r>
        <w:t>was found to be</w:t>
      </w:r>
      <w:r w:rsidRPr="00014C0F">
        <w:t xml:space="preserve"> derived from the mangroves, which contribute </w:t>
      </w:r>
      <w:r>
        <w:t>in excess of</w:t>
      </w:r>
      <w:r w:rsidRPr="00014C0F">
        <w:t xml:space="preserve"> 70% </w:t>
      </w:r>
      <w:r>
        <w:t>to</w:t>
      </w:r>
      <w:r w:rsidRPr="00014C0F">
        <w:t xml:space="preserve"> the whole POM pool. Mangrove derived POM </w:t>
      </w:r>
      <w:r>
        <w:t>export</w:t>
      </w:r>
      <w:r w:rsidRPr="00014C0F">
        <w:t xml:space="preserve"> from </w:t>
      </w:r>
      <w:r>
        <w:t xml:space="preserve">the </w:t>
      </w:r>
      <w:r w:rsidRPr="00014C0F">
        <w:t xml:space="preserve">Shark River </w:t>
      </w:r>
      <w:r>
        <w:t>e</w:t>
      </w:r>
      <w:r w:rsidRPr="00014C0F">
        <w:t xml:space="preserve">stuary to the Gulf of Mexico was estimated as 9.2 </w:t>
      </w:r>
      <w:r w:rsidRPr="00014C0F">
        <w:fldChar w:fldCharType="begin"/>
      </w:r>
      <w:r w:rsidRPr="00014C0F">
        <w:instrText xml:space="preserve"> QUOTE </w:instrText>
      </w:r>
      <w:r w:rsidRPr="000C63CB">
        <w:rPr>
          <w:noProof/>
          <w:position w:val="-11"/>
          <w:lang w:eastAsia="en-US"/>
        </w:rPr>
        <w:drawing>
          <wp:inline distT="0" distB="0" distL="0" distR="0" wp14:anchorId="74102486" wp14:editId="2A56139B">
            <wp:extent cx="104140" cy="20828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Pr="00014C0F">
        <w:instrText xml:space="preserve"> </w:instrText>
      </w:r>
      <w:r w:rsidRPr="00014C0F">
        <w:fldChar w:fldCharType="separate"/>
      </w:r>
      <w:r w:rsidRPr="000C63CB">
        <w:rPr>
          <w:noProof/>
          <w:position w:val="-11"/>
          <w:lang w:eastAsia="en-US"/>
        </w:rPr>
        <w:drawing>
          <wp:inline distT="0" distB="0" distL="0" distR="0" wp14:anchorId="433ADC94" wp14:editId="442CE73E">
            <wp:extent cx="104140" cy="208280"/>
            <wp:effectExtent l="2540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4140" cy="208280"/>
                    </a:xfrm>
                    <a:prstGeom prst="rect">
                      <a:avLst/>
                    </a:prstGeom>
                    <a:noFill/>
                    <a:ln w="9525">
                      <a:noFill/>
                      <a:miter lim="800000"/>
                      <a:headEnd/>
                      <a:tailEnd/>
                    </a:ln>
                  </pic:spPr>
                </pic:pic>
              </a:graphicData>
            </a:graphic>
          </wp:inline>
        </w:drawing>
      </w:r>
      <w:r w:rsidRPr="00014C0F">
        <w:fldChar w:fldCharType="end"/>
      </w:r>
      <w:r w:rsidRPr="00014C0F">
        <w:t>10</w:t>
      </w:r>
      <w:r w:rsidRPr="00014C0F">
        <w:rPr>
          <w:vertAlign w:val="superscript"/>
        </w:rPr>
        <w:t xml:space="preserve">5 </w:t>
      </w:r>
      <w:r w:rsidRPr="00014C0F">
        <w:t>to 1.8</w:t>
      </w:r>
      <w:r w:rsidRPr="00014C0F">
        <w:fldChar w:fldCharType="begin"/>
      </w:r>
      <w:r w:rsidRPr="00014C0F">
        <w:instrText xml:space="preserve"> QUOTE </w:instrText>
      </w:r>
      <w:r w:rsidRPr="000C63CB">
        <w:rPr>
          <w:noProof/>
          <w:position w:val="-11"/>
          <w:lang w:eastAsia="en-US"/>
        </w:rPr>
        <w:drawing>
          <wp:inline distT="0" distB="0" distL="0" distR="0" wp14:anchorId="09B00853" wp14:editId="413C009D">
            <wp:extent cx="173355" cy="208280"/>
            <wp:effectExtent l="2540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3355" cy="208280"/>
                    </a:xfrm>
                    <a:prstGeom prst="rect">
                      <a:avLst/>
                    </a:prstGeom>
                    <a:noFill/>
                    <a:ln w="9525">
                      <a:noFill/>
                      <a:miter lim="800000"/>
                      <a:headEnd/>
                      <a:tailEnd/>
                    </a:ln>
                  </pic:spPr>
                </pic:pic>
              </a:graphicData>
            </a:graphic>
          </wp:inline>
        </w:drawing>
      </w:r>
      <w:r w:rsidRPr="00014C0F">
        <w:instrText xml:space="preserve"> </w:instrText>
      </w:r>
      <w:r w:rsidRPr="00014C0F">
        <w:fldChar w:fldCharType="separate"/>
      </w:r>
      <w:r w:rsidRPr="000C63CB">
        <w:rPr>
          <w:noProof/>
          <w:position w:val="-11"/>
          <w:lang w:eastAsia="en-US"/>
        </w:rPr>
        <w:drawing>
          <wp:inline distT="0" distB="0" distL="0" distR="0" wp14:anchorId="35F0642C" wp14:editId="623FBD5B">
            <wp:extent cx="173355" cy="208280"/>
            <wp:effectExtent l="25400" t="0" r="4445"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3355" cy="208280"/>
                    </a:xfrm>
                    <a:prstGeom prst="rect">
                      <a:avLst/>
                    </a:prstGeom>
                    <a:noFill/>
                    <a:ln w="9525">
                      <a:noFill/>
                      <a:miter lim="800000"/>
                      <a:headEnd/>
                      <a:tailEnd/>
                    </a:ln>
                  </pic:spPr>
                </pic:pic>
              </a:graphicData>
            </a:graphic>
          </wp:inline>
        </w:drawing>
      </w:r>
      <w:r w:rsidRPr="00014C0F">
        <w:fldChar w:fldCharType="end"/>
      </w:r>
      <w:r w:rsidRPr="00014C0F">
        <w:t>10</w:t>
      </w:r>
      <w:r w:rsidRPr="00014C0F">
        <w:rPr>
          <w:vertAlign w:val="superscript"/>
        </w:rPr>
        <w:t xml:space="preserve">6 </w:t>
      </w:r>
      <w:r w:rsidRPr="00014C0F">
        <w:t>kg POM/yr, and is about the same magnitude of th</w:t>
      </w:r>
      <w:r>
        <w:t>e</w:t>
      </w:r>
      <w:r w:rsidRPr="00014C0F">
        <w:t xml:space="preserve">  </w:t>
      </w:r>
      <w:r>
        <w:t xml:space="preserve">reported </w:t>
      </w:r>
      <w:r w:rsidRPr="00014C0F">
        <w:t xml:space="preserve">DOM export from mangroves at the same estuary. This similar magnitude export for both POM and DOM from mangroves was also reported in some other site-specific studies, which could call further studies. </w:t>
      </w:r>
      <w:r>
        <w:t xml:space="preserve">As CERP is implemented and water delivery to the Shark River is enhanced, this background information may become important in assessing potential changes in POC export in this sytem. </w:t>
      </w:r>
    </w:p>
    <w:p w14:paraId="3FEAA4E2" w14:textId="77777777" w:rsidR="005006B0" w:rsidRPr="00014C0F" w:rsidRDefault="005006B0" w:rsidP="005006B0">
      <w:pPr>
        <w:spacing w:before="0" w:after="0" w:line="480" w:lineRule="auto"/>
        <w:ind w:firstLine="720"/>
        <w:jc w:val="both"/>
      </w:pPr>
      <w:r w:rsidRPr="00014C0F">
        <w:t>In the freshwater wetland of Everglades, POM is mostly found as a form of floc</w:t>
      </w:r>
      <w:r>
        <w:t>, which due to its unconsolidated nature may become mobilized through enhanced flow. One of CERP’s objectives is to re-create the ridge and slough landscape that has been lost in several hydrologically impacted regions of the Everglades. As such,</w:t>
      </w:r>
      <w:r w:rsidRPr="00014C0F">
        <w:t xml:space="preserve"> assess</w:t>
      </w:r>
      <w:r>
        <w:t xml:space="preserve">ing floc transport and redistribution is critical. </w:t>
      </w:r>
      <w:r w:rsidRPr="00014C0F">
        <w:t xml:space="preserve"> </w:t>
      </w:r>
      <w:r>
        <w:t>Using</w:t>
      </w:r>
      <w:r w:rsidRPr="00014C0F">
        <w:t xml:space="preserve"> biomarkers</w:t>
      </w:r>
      <w:r>
        <w:t xml:space="preserve"> as proxies for ridge and slough floc POM</w:t>
      </w:r>
      <w:r w:rsidRPr="00014C0F">
        <w:t xml:space="preserve"> </w:t>
      </w:r>
      <w:r>
        <w:t>i</w:t>
      </w:r>
      <w:r w:rsidRPr="00014C0F">
        <w:t xml:space="preserve">t was found that the great majority of </w:t>
      </w:r>
      <w:r>
        <w:t>collected floc</w:t>
      </w:r>
      <w:r w:rsidRPr="00014C0F">
        <w:t xml:space="preserve"> (80% or more</w:t>
      </w:r>
      <w:r>
        <w:t>; POC traps</w:t>
      </w:r>
      <w:r w:rsidRPr="00014C0F">
        <w:t xml:space="preserve">) was </w:t>
      </w:r>
      <w:r>
        <w:t xml:space="preserve">derived from </w:t>
      </w:r>
      <w:r w:rsidRPr="00014C0F">
        <w:t xml:space="preserve">slough </w:t>
      </w:r>
      <w:r>
        <w:t>environments</w:t>
      </w:r>
      <w:r w:rsidRPr="00014C0F">
        <w:t xml:space="preserve"> under natural water flow condition</w:t>
      </w:r>
      <w:r>
        <w:t>s</w:t>
      </w:r>
      <w:r w:rsidRPr="00014C0F">
        <w:t xml:space="preserve">. </w:t>
      </w:r>
      <w:r>
        <w:t xml:space="preserve">It is expected that under higher flow conditions (CERP implementation) this slough-derived floc will become deposited on ridges and help re-establish the original marsh landscape in the Everglades. </w:t>
      </w:r>
      <w:r w:rsidRPr="00014C0F">
        <w:t xml:space="preserve"> </w:t>
      </w:r>
    </w:p>
    <w:p w14:paraId="27C4595B" w14:textId="77777777" w:rsidR="005006B0" w:rsidRPr="00014C0F" w:rsidRDefault="005006B0" w:rsidP="005006B0">
      <w:pPr>
        <w:pStyle w:val="StyleJustifiedFirstline05LinespacingDouble"/>
      </w:pPr>
      <w:r w:rsidRPr="00014C0F">
        <w:rPr>
          <w:rFonts w:hint="eastAsia"/>
        </w:rPr>
        <w:t>OM</w:t>
      </w:r>
      <w:r w:rsidRPr="00014C0F">
        <w:t xml:space="preserve"> dynamics </w:t>
      </w:r>
      <w:r>
        <w:t>are</w:t>
      </w:r>
      <w:r w:rsidRPr="00014C0F">
        <w:t xml:space="preserve"> linked </w:t>
      </w:r>
      <w:r>
        <w:t>to</w:t>
      </w:r>
      <w:r w:rsidRPr="00014C0F">
        <w:t xml:space="preserve"> various environmental parameters </w:t>
      </w:r>
      <w:r>
        <w:t>including biomass cover, primary productivity,</w:t>
      </w:r>
      <w:r w:rsidRPr="00014C0F">
        <w:t xml:space="preserve"> vegetation type</w:t>
      </w:r>
      <w:r>
        <w:t>, water quality</w:t>
      </w:r>
      <w:r w:rsidRPr="00014C0F">
        <w:t xml:space="preserve"> and hydrological conditions. Thus, in order to better predict the response of the Everglades to the future environmental changes by restoration efforts, it’s important to have better understanding of </w:t>
      </w:r>
      <w:r>
        <w:t xml:space="preserve">how </w:t>
      </w:r>
      <w:r w:rsidRPr="00014C0F">
        <w:t xml:space="preserve">the </w:t>
      </w:r>
      <w:r w:rsidRPr="00014C0F">
        <w:lastRenderedPageBreak/>
        <w:t>historical hydrology changes in the Everglades</w:t>
      </w:r>
      <w:r>
        <w:t xml:space="preserve"> have affected vegetation successions</w:t>
      </w:r>
      <w:r w:rsidRPr="00014C0F">
        <w:t xml:space="preserve">. </w:t>
      </w:r>
      <w:r>
        <w:t>B</w:t>
      </w:r>
      <w:r w:rsidRPr="00014C0F">
        <w:t xml:space="preserve">iomarkers and compound specific isotopes from wetland soil cores were applied to test their applicability for paleo-hydrology and </w:t>
      </w:r>
      <w:r>
        <w:t>paleo-</w:t>
      </w:r>
      <w:r w:rsidRPr="00014C0F">
        <w:t xml:space="preserve">vegetation reconstruction in the Everglades freshwater wetlands. </w:t>
      </w:r>
      <w:r>
        <w:t>These geochemical proxies were successfully applied, and a general</w:t>
      </w:r>
      <w:r w:rsidRPr="00014C0F">
        <w:t xml:space="preserve"> vegetation shift was confirmed during last few decades </w:t>
      </w:r>
      <w:r>
        <w:t xml:space="preserve">as hydroperiod was reduced in ENP due to changes in water delivery.  Thus, the combination of biomarkers and stable isotopes can aid in the assessment of CERP-induced changes in OM dynamics in the future. Overall, biomarkers were found to be excellent proxies for biomass-specific OM in the Everglades, and as such further enhancing the existing database for such molecular markers in this ecosystem was attempted. This included the identification of unique molecular distributions of mono-methyl alkanes and biomarkers specific to cattails.   </w:t>
      </w:r>
    </w:p>
    <w:p w14:paraId="32A4B713" w14:textId="77777777" w:rsidR="005006B0" w:rsidRPr="00014C0F" w:rsidRDefault="005006B0" w:rsidP="005006B0">
      <w:pPr>
        <w:spacing w:before="0" w:after="0" w:line="480" w:lineRule="auto"/>
        <w:ind w:firstLine="720"/>
        <w:jc w:val="both"/>
      </w:pPr>
      <w:r>
        <w:t xml:space="preserve">A variety of organic geochemical tools needed to assess OM dynamics in the Everglades have been tested and found to properly assess diverse processes affecting this ecosystem. As such, they can be applied to monitor the success of the CERP implementation process in years to come. However, many aspects still remain to be better understood and constrained. One example is the lack of molecular tools to properly quantify OM pools in wetland soils derived from above- or below-ground biomass. </w:t>
      </w:r>
      <w:r w:rsidRPr="00014C0F">
        <w:t xml:space="preserve">Thus, further studies are required in order to better predict the response of the Everglades </w:t>
      </w:r>
      <w:r>
        <w:t>OM dynamics to CERP</w:t>
      </w:r>
      <w:r w:rsidRPr="00014C0F">
        <w:t>.</w:t>
      </w:r>
    </w:p>
    <w:p w14:paraId="40D7913B" w14:textId="60E65C60" w:rsidR="00621E73" w:rsidRDefault="00621E73" w:rsidP="00621E73">
      <w:pPr>
        <w:spacing w:before="100" w:beforeAutospacing="1" w:after="100" w:afterAutospacing="1"/>
        <w:jc w:val="both"/>
        <w:rPr>
          <w:rFonts w:eastAsiaTheme="minorEastAsia"/>
          <w:noProof/>
          <w:sz w:val="22"/>
          <w:szCs w:val="22"/>
        </w:rPr>
        <w:sectPr w:rsidR="00621E73" w:rsidSect="002F10DF">
          <w:pgSz w:w="12240" w:h="15840"/>
          <w:pgMar w:top="1440" w:right="1440" w:bottom="1800" w:left="2160" w:header="720" w:footer="720" w:gutter="0"/>
          <w:cols w:space="720"/>
          <w:docGrid w:linePitch="360"/>
        </w:sectPr>
      </w:pPr>
    </w:p>
    <w:p w14:paraId="28EB63AB" w14:textId="77777777" w:rsidR="00621E73" w:rsidRPr="005052A7" w:rsidRDefault="00621E73" w:rsidP="005052A7">
      <w:bookmarkStart w:id="168" w:name="_Toc353203855"/>
    </w:p>
    <w:p w14:paraId="695B6BCA" w14:textId="77777777" w:rsidR="00621E73" w:rsidRPr="005052A7" w:rsidRDefault="00621E73" w:rsidP="005052A7"/>
    <w:p w14:paraId="734307F6" w14:textId="77777777" w:rsidR="00621E73" w:rsidRPr="005052A7" w:rsidRDefault="00621E73" w:rsidP="005052A7"/>
    <w:p w14:paraId="6D955190" w14:textId="77777777" w:rsidR="00621E73" w:rsidRPr="005052A7" w:rsidRDefault="00621E73" w:rsidP="005052A7"/>
    <w:p w14:paraId="1467026B" w14:textId="77777777" w:rsidR="00621E73" w:rsidRPr="005052A7" w:rsidRDefault="00621E73" w:rsidP="005052A7"/>
    <w:p w14:paraId="4ED47526" w14:textId="77777777" w:rsidR="00621E73" w:rsidRPr="005052A7" w:rsidRDefault="00621E73" w:rsidP="005052A7"/>
    <w:p w14:paraId="479F0813" w14:textId="77777777" w:rsidR="00621E73" w:rsidRPr="005052A7" w:rsidRDefault="00621E73" w:rsidP="005052A7"/>
    <w:p w14:paraId="3B058F81" w14:textId="77777777" w:rsidR="00621E73" w:rsidRPr="005052A7" w:rsidRDefault="00621E73" w:rsidP="005052A7"/>
    <w:p w14:paraId="5F5F1018" w14:textId="77777777" w:rsidR="00621E73" w:rsidRPr="005052A7" w:rsidRDefault="00621E73" w:rsidP="005052A7"/>
    <w:p w14:paraId="5CF94674" w14:textId="77777777" w:rsidR="00621E73" w:rsidRPr="0075539B" w:rsidRDefault="00621E73" w:rsidP="00621E73">
      <w:pPr>
        <w:pStyle w:val="Heading1"/>
        <w:rPr>
          <w:lang w:val="en-GB"/>
        </w:rPr>
      </w:pPr>
      <w:r w:rsidRPr="0075539B">
        <w:rPr>
          <w:lang w:val="en-GB"/>
        </w:rPr>
        <w:t>APPENDICES</w:t>
      </w:r>
      <w:bookmarkEnd w:id="168"/>
    </w:p>
    <w:p w14:paraId="6210B2E5" w14:textId="77777777" w:rsidR="004A5174" w:rsidRDefault="004A5174" w:rsidP="005052A7">
      <w:pPr>
        <w:spacing w:before="100" w:beforeAutospacing="1" w:after="100" w:afterAutospacing="1"/>
        <w:jc w:val="both"/>
        <w:rPr>
          <w:rFonts w:eastAsiaTheme="minorEastAsia"/>
          <w:noProof/>
          <w:sz w:val="22"/>
          <w:szCs w:val="22"/>
        </w:rPr>
        <w:sectPr w:rsidR="004A5174" w:rsidSect="002F10DF">
          <w:pgSz w:w="12240" w:h="15840"/>
          <w:pgMar w:top="1440" w:right="1440" w:bottom="1800" w:left="2160" w:header="720" w:footer="720" w:gutter="0"/>
          <w:cols w:space="720"/>
          <w:docGrid w:linePitch="360"/>
        </w:sectPr>
      </w:pPr>
    </w:p>
    <w:p w14:paraId="35ABE477" w14:textId="05BC8084" w:rsidR="004A5174" w:rsidRPr="005052A7" w:rsidRDefault="004A5174" w:rsidP="005052A7">
      <w:pPr>
        <w:spacing w:after="0"/>
        <w:jc w:val="both"/>
        <w:rPr>
          <w:b/>
        </w:rPr>
      </w:pPr>
      <w:r>
        <w:rPr>
          <w:b/>
        </w:rPr>
        <w:lastRenderedPageBreak/>
        <w:t xml:space="preserve">Appendix </w:t>
      </w:r>
      <w:r w:rsidR="00621E73">
        <w:rPr>
          <w:b/>
        </w:rPr>
        <w:t xml:space="preserve">6.1 </w:t>
      </w:r>
      <w:r w:rsidRPr="003A084B">
        <w:rPr>
          <w:i/>
        </w:rPr>
        <w:t>n</w:t>
      </w:r>
      <w:r w:rsidRPr="003A084B">
        <w:t xml:space="preserve">-Alkane concentrations, distributions and average </w:t>
      </w:r>
      <w:r w:rsidRPr="003A084B">
        <w:rPr>
          <w:noProof/>
        </w:rPr>
        <w:t>δ</w:t>
      </w:r>
      <w:r w:rsidRPr="003A084B">
        <w:rPr>
          <w:noProof/>
          <w:vertAlign w:val="superscript"/>
        </w:rPr>
        <w:t>13</w:t>
      </w:r>
      <w:r w:rsidRPr="003A084B">
        <w:rPr>
          <w:noProof/>
        </w:rPr>
        <w:t>C</w:t>
      </w:r>
      <w:r w:rsidR="00EF4543">
        <w:rPr>
          <w:noProof/>
        </w:rPr>
        <w:t xml:space="preserve"> and </w:t>
      </w:r>
      <w:r w:rsidRPr="003A084B">
        <w:rPr>
          <w:noProof/>
        </w:rPr>
        <w:t>δD values</w:t>
      </w:r>
      <w:r w:rsidRPr="003A084B">
        <w:t xml:space="preserve"> across all studied plant leaves. </w:t>
      </w:r>
    </w:p>
    <w:p w14:paraId="1E688AF0" w14:textId="2B9AF4D6" w:rsidR="004A5174" w:rsidRDefault="004A5174" w:rsidP="005052A7">
      <w:pPr>
        <w:spacing w:after="0"/>
        <w:jc w:val="both"/>
        <w:rPr>
          <w:noProof/>
        </w:rPr>
      </w:pPr>
      <w:r w:rsidRPr="003A084B">
        <w:t xml:space="preserve">Note: n (SD) means “number of separate samples (standard deviation)”, average </w:t>
      </w:r>
      <w:r w:rsidRPr="003A084B">
        <w:rPr>
          <w:noProof/>
        </w:rPr>
        <w:t>δ</w:t>
      </w:r>
      <w:r w:rsidRPr="003A084B">
        <w:rPr>
          <w:noProof/>
          <w:vertAlign w:val="superscript"/>
        </w:rPr>
        <w:t>13</w:t>
      </w:r>
      <w:r w:rsidRPr="003A084B">
        <w:rPr>
          <w:noProof/>
        </w:rPr>
        <w:t>C</w:t>
      </w:r>
      <w:r w:rsidR="00EF4543">
        <w:rPr>
          <w:noProof/>
        </w:rPr>
        <w:t xml:space="preserve"> and </w:t>
      </w:r>
      <w:r w:rsidRPr="003A084B">
        <w:rPr>
          <w:noProof/>
        </w:rPr>
        <w:t xml:space="preserve">δD values means concentration weighted average of odd </w:t>
      </w:r>
      <w:r w:rsidRPr="00CF752B">
        <w:rPr>
          <w:i/>
          <w:noProof/>
        </w:rPr>
        <w:t>n</w:t>
      </w:r>
      <w:r w:rsidRPr="003A084B">
        <w:rPr>
          <w:noProof/>
        </w:rPr>
        <w:t>-alkanes (</w:t>
      </w:r>
      <w:r w:rsidRPr="00CF752B">
        <w:rPr>
          <w:i/>
          <w:noProof/>
        </w:rPr>
        <w:t>n</w:t>
      </w:r>
      <w:r w:rsidRPr="003A084B">
        <w:rPr>
          <w:noProof/>
        </w:rPr>
        <w:t>-C</w:t>
      </w:r>
      <w:r w:rsidRPr="003A084B">
        <w:rPr>
          <w:noProof/>
          <w:vertAlign w:val="subscript"/>
        </w:rPr>
        <w:t>21</w:t>
      </w:r>
      <w:r w:rsidRPr="003A084B">
        <w:rPr>
          <w:noProof/>
        </w:rPr>
        <w:t xml:space="preserve"> to </w:t>
      </w:r>
      <w:r w:rsidRPr="00CF752B">
        <w:rPr>
          <w:i/>
          <w:noProof/>
        </w:rPr>
        <w:t>n</w:t>
      </w:r>
      <w:r w:rsidRPr="003A084B">
        <w:rPr>
          <w:noProof/>
        </w:rPr>
        <w:t>-C</w:t>
      </w:r>
      <w:r w:rsidRPr="003A084B">
        <w:rPr>
          <w:noProof/>
          <w:vertAlign w:val="subscript"/>
        </w:rPr>
        <w:t>35</w:t>
      </w:r>
      <w:r w:rsidRPr="003A084B">
        <w:rPr>
          <w:noProof/>
        </w:rPr>
        <w:t>), N.A. standards for not accessible.</w:t>
      </w:r>
    </w:p>
    <w:p w14:paraId="2BA6EDA2" w14:textId="77777777" w:rsidR="004A5174" w:rsidRPr="003A084B" w:rsidRDefault="004A5174" w:rsidP="004A5174">
      <w:pPr>
        <w:spacing w:after="0"/>
      </w:pPr>
    </w:p>
    <w:tbl>
      <w:tblPr>
        <w:tblW w:w="11367" w:type="dxa"/>
        <w:jc w:val="center"/>
        <w:tblCellMar>
          <w:left w:w="0" w:type="dxa"/>
          <w:right w:w="0" w:type="dxa"/>
        </w:tblCellMar>
        <w:tblLook w:val="04A0" w:firstRow="1" w:lastRow="0" w:firstColumn="1" w:lastColumn="0" w:noHBand="0" w:noVBand="1"/>
      </w:tblPr>
      <w:tblGrid>
        <w:gridCol w:w="2802"/>
        <w:gridCol w:w="1228"/>
        <w:gridCol w:w="1009"/>
        <w:gridCol w:w="616"/>
        <w:gridCol w:w="916"/>
        <w:gridCol w:w="682"/>
        <w:gridCol w:w="931"/>
        <w:gridCol w:w="672"/>
        <w:gridCol w:w="837"/>
        <w:gridCol w:w="794"/>
        <w:gridCol w:w="880"/>
      </w:tblGrid>
      <w:tr w:rsidR="001B4058" w:rsidRPr="003A084B" w14:paraId="3865EB91" w14:textId="77777777" w:rsidTr="001B4058">
        <w:trPr>
          <w:trHeight w:val="721"/>
          <w:jc w:val="center"/>
        </w:trPr>
        <w:tc>
          <w:tcPr>
            <w:tcW w:w="2786" w:type="dxa"/>
            <w:tcBorders>
              <w:top w:val="single" w:sz="4" w:space="0" w:color="auto"/>
              <w:left w:val="nil"/>
              <w:bottom w:val="single" w:sz="4" w:space="0" w:color="auto"/>
              <w:right w:val="nil"/>
            </w:tcBorders>
            <w:shd w:val="clear" w:color="000000" w:fill="FFFFFF"/>
            <w:noWrap/>
            <w:vAlign w:val="center"/>
            <w:hideMark/>
          </w:tcPr>
          <w:p w14:paraId="3DF72E87" w14:textId="77777777" w:rsidR="004A5174" w:rsidRPr="003A084B" w:rsidRDefault="004A5174" w:rsidP="007E21C8">
            <w:pPr>
              <w:rPr>
                <w:b/>
                <w:bCs/>
                <w:noProof/>
              </w:rPr>
            </w:pPr>
            <w:r w:rsidRPr="003A084B">
              <w:rPr>
                <w:b/>
                <w:bCs/>
                <w:noProof/>
              </w:rPr>
              <w:t>Species (leaves or stems)</w:t>
            </w:r>
          </w:p>
        </w:tc>
        <w:tc>
          <w:tcPr>
            <w:tcW w:w="1212" w:type="dxa"/>
            <w:tcBorders>
              <w:top w:val="single" w:sz="4" w:space="0" w:color="auto"/>
              <w:left w:val="nil"/>
              <w:bottom w:val="single" w:sz="4" w:space="0" w:color="auto"/>
              <w:right w:val="nil"/>
            </w:tcBorders>
            <w:shd w:val="clear" w:color="000000" w:fill="FFFFFF"/>
            <w:vAlign w:val="center"/>
            <w:hideMark/>
          </w:tcPr>
          <w:p w14:paraId="4EC0C03E" w14:textId="77777777" w:rsidR="004A5174" w:rsidRPr="003A084B" w:rsidRDefault="004A5174" w:rsidP="007E21C8">
            <w:pPr>
              <w:jc w:val="center"/>
              <w:rPr>
                <w:noProof/>
              </w:rPr>
            </w:pPr>
            <w:r w:rsidRPr="003A084B">
              <w:rPr>
                <w:noProof/>
              </w:rPr>
              <w:t xml:space="preserve">Total </w:t>
            </w:r>
            <w:r w:rsidRPr="00213035">
              <w:rPr>
                <w:i/>
                <w:noProof/>
              </w:rPr>
              <w:t>n</w:t>
            </w:r>
            <w:r w:rsidRPr="003A084B">
              <w:rPr>
                <w:noProof/>
              </w:rPr>
              <w:t>-alkanes  (</w:t>
            </w:r>
            <w:r>
              <w:rPr>
                <w:noProof/>
              </w:rPr>
              <w:t>µ</w:t>
            </w:r>
            <w:r w:rsidRPr="003A084B">
              <w:rPr>
                <w:noProof/>
              </w:rPr>
              <w:t>g/gdw)</w:t>
            </w:r>
          </w:p>
        </w:tc>
        <w:tc>
          <w:tcPr>
            <w:tcW w:w="1010" w:type="dxa"/>
            <w:tcBorders>
              <w:top w:val="single" w:sz="4" w:space="0" w:color="auto"/>
              <w:left w:val="nil"/>
              <w:bottom w:val="single" w:sz="4" w:space="0" w:color="auto"/>
              <w:right w:val="nil"/>
            </w:tcBorders>
            <w:shd w:val="clear" w:color="000000" w:fill="FFFFFF"/>
            <w:vAlign w:val="center"/>
            <w:hideMark/>
          </w:tcPr>
          <w:p w14:paraId="539BE423" w14:textId="77777777" w:rsidR="004A5174" w:rsidRPr="003A084B" w:rsidRDefault="004A5174" w:rsidP="007E21C8">
            <w:pPr>
              <w:jc w:val="center"/>
              <w:rPr>
                <w:noProof/>
              </w:rPr>
            </w:pPr>
            <w:r w:rsidRPr="003A084B">
              <w:rPr>
                <w:noProof/>
              </w:rPr>
              <w:t>n (SD)</w:t>
            </w:r>
          </w:p>
        </w:tc>
        <w:tc>
          <w:tcPr>
            <w:tcW w:w="623" w:type="dxa"/>
            <w:tcBorders>
              <w:top w:val="single" w:sz="4" w:space="0" w:color="auto"/>
              <w:left w:val="nil"/>
              <w:bottom w:val="single" w:sz="4" w:space="0" w:color="auto"/>
              <w:right w:val="nil"/>
            </w:tcBorders>
            <w:shd w:val="clear" w:color="000000" w:fill="FFFFFF"/>
            <w:vAlign w:val="center"/>
            <w:hideMark/>
          </w:tcPr>
          <w:p w14:paraId="1E8BF5D9" w14:textId="77777777" w:rsidR="004A5174" w:rsidRPr="003A084B" w:rsidRDefault="004A5174" w:rsidP="007E21C8">
            <w:pPr>
              <w:jc w:val="center"/>
              <w:rPr>
                <w:noProof/>
              </w:rPr>
            </w:pPr>
            <w:r w:rsidRPr="003A084B">
              <w:rPr>
                <w:noProof/>
              </w:rPr>
              <w:t>P</w:t>
            </w:r>
            <w:r w:rsidRPr="003A084B">
              <w:rPr>
                <w:i/>
                <w:noProof/>
              </w:rPr>
              <w:t>aq</w:t>
            </w:r>
          </w:p>
        </w:tc>
        <w:tc>
          <w:tcPr>
            <w:tcW w:w="917" w:type="dxa"/>
            <w:tcBorders>
              <w:top w:val="single" w:sz="4" w:space="0" w:color="auto"/>
              <w:left w:val="nil"/>
              <w:bottom w:val="single" w:sz="4" w:space="0" w:color="auto"/>
              <w:right w:val="nil"/>
            </w:tcBorders>
            <w:shd w:val="clear" w:color="000000" w:fill="FFFFFF"/>
            <w:vAlign w:val="center"/>
            <w:hideMark/>
          </w:tcPr>
          <w:p w14:paraId="7A634538" w14:textId="77777777" w:rsidR="004A5174" w:rsidRPr="003A084B" w:rsidRDefault="004A5174" w:rsidP="007E21C8">
            <w:pPr>
              <w:jc w:val="center"/>
              <w:rPr>
                <w:noProof/>
              </w:rPr>
            </w:pPr>
            <w:r w:rsidRPr="003A084B">
              <w:rPr>
                <w:noProof/>
              </w:rPr>
              <w:t>n (SD)</w:t>
            </w:r>
          </w:p>
        </w:tc>
        <w:tc>
          <w:tcPr>
            <w:tcW w:w="687" w:type="dxa"/>
            <w:tcBorders>
              <w:top w:val="single" w:sz="4" w:space="0" w:color="auto"/>
              <w:left w:val="nil"/>
              <w:bottom w:val="single" w:sz="4" w:space="0" w:color="auto"/>
              <w:right w:val="nil"/>
            </w:tcBorders>
            <w:shd w:val="clear" w:color="000000" w:fill="FFFFFF"/>
            <w:vAlign w:val="center"/>
            <w:hideMark/>
          </w:tcPr>
          <w:p w14:paraId="4D6368CF" w14:textId="77777777" w:rsidR="004A5174" w:rsidRPr="003A084B" w:rsidRDefault="004A5174" w:rsidP="007E21C8">
            <w:pPr>
              <w:jc w:val="center"/>
              <w:rPr>
                <w:noProof/>
              </w:rPr>
            </w:pPr>
            <w:r w:rsidRPr="003A084B">
              <w:rPr>
                <w:noProof/>
              </w:rPr>
              <w:t>ACL</w:t>
            </w:r>
          </w:p>
        </w:tc>
        <w:tc>
          <w:tcPr>
            <w:tcW w:w="933" w:type="dxa"/>
            <w:tcBorders>
              <w:top w:val="single" w:sz="4" w:space="0" w:color="auto"/>
              <w:left w:val="nil"/>
              <w:bottom w:val="single" w:sz="4" w:space="0" w:color="auto"/>
              <w:right w:val="nil"/>
            </w:tcBorders>
            <w:shd w:val="clear" w:color="000000" w:fill="FFFFFF"/>
            <w:vAlign w:val="center"/>
            <w:hideMark/>
          </w:tcPr>
          <w:p w14:paraId="79B8A397" w14:textId="77777777" w:rsidR="004A5174" w:rsidRPr="003A084B" w:rsidRDefault="004A5174" w:rsidP="007E21C8">
            <w:pPr>
              <w:jc w:val="center"/>
              <w:rPr>
                <w:noProof/>
              </w:rPr>
            </w:pPr>
            <w:r w:rsidRPr="003A084B">
              <w:rPr>
                <w:noProof/>
              </w:rPr>
              <w:t>n (SD)</w:t>
            </w:r>
          </w:p>
        </w:tc>
        <w:tc>
          <w:tcPr>
            <w:tcW w:w="678" w:type="dxa"/>
            <w:tcBorders>
              <w:top w:val="single" w:sz="4" w:space="0" w:color="auto"/>
              <w:left w:val="nil"/>
              <w:bottom w:val="single" w:sz="4" w:space="0" w:color="auto"/>
              <w:right w:val="nil"/>
            </w:tcBorders>
            <w:shd w:val="clear" w:color="000000" w:fill="FFFFFF"/>
            <w:vAlign w:val="center"/>
            <w:hideMark/>
          </w:tcPr>
          <w:p w14:paraId="3B68C241" w14:textId="77777777" w:rsidR="004A5174" w:rsidRPr="003A084B" w:rsidRDefault="004A5174" w:rsidP="007E21C8">
            <w:pPr>
              <w:jc w:val="center"/>
              <w:rPr>
                <w:noProof/>
              </w:rPr>
            </w:pPr>
            <w:r w:rsidRPr="003A084B">
              <w:rPr>
                <w:noProof/>
              </w:rPr>
              <w:t>δ</w:t>
            </w:r>
            <w:r w:rsidRPr="003A084B">
              <w:rPr>
                <w:noProof/>
                <w:vertAlign w:val="superscript"/>
              </w:rPr>
              <w:t>13</w:t>
            </w:r>
            <w:r w:rsidRPr="003A084B">
              <w:rPr>
                <w:noProof/>
              </w:rPr>
              <w:t>C</w:t>
            </w:r>
          </w:p>
        </w:tc>
        <w:tc>
          <w:tcPr>
            <w:tcW w:w="840" w:type="dxa"/>
            <w:tcBorders>
              <w:top w:val="single" w:sz="4" w:space="0" w:color="auto"/>
              <w:left w:val="nil"/>
              <w:bottom w:val="single" w:sz="4" w:space="0" w:color="auto"/>
              <w:right w:val="nil"/>
            </w:tcBorders>
            <w:shd w:val="clear" w:color="000000" w:fill="FFFFFF"/>
            <w:vAlign w:val="center"/>
            <w:hideMark/>
          </w:tcPr>
          <w:p w14:paraId="3CF10EC1" w14:textId="77777777" w:rsidR="004A5174" w:rsidRPr="003A084B" w:rsidRDefault="004A5174" w:rsidP="007E21C8">
            <w:pPr>
              <w:jc w:val="center"/>
              <w:rPr>
                <w:noProof/>
              </w:rPr>
            </w:pPr>
            <w:r w:rsidRPr="003A084B">
              <w:rPr>
                <w:noProof/>
              </w:rPr>
              <w:t>n (SD)</w:t>
            </w:r>
          </w:p>
        </w:tc>
        <w:tc>
          <w:tcPr>
            <w:tcW w:w="801" w:type="dxa"/>
            <w:tcBorders>
              <w:top w:val="single" w:sz="4" w:space="0" w:color="auto"/>
              <w:left w:val="nil"/>
              <w:bottom w:val="single" w:sz="4" w:space="0" w:color="auto"/>
              <w:right w:val="nil"/>
            </w:tcBorders>
            <w:shd w:val="clear" w:color="000000" w:fill="FFFFFF"/>
            <w:vAlign w:val="center"/>
            <w:hideMark/>
          </w:tcPr>
          <w:p w14:paraId="06CFE579" w14:textId="77777777" w:rsidR="004A5174" w:rsidRPr="003A084B" w:rsidRDefault="004A5174" w:rsidP="007E21C8">
            <w:pPr>
              <w:jc w:val="center"/>
              <w:rPr>
                <w:noProof/>
              </w:rPr>
            </w:pPr>
            <w:r w:rsidRPr="003A084B">
              <w:rPr>
                <w:noProof/>
              </w:rPr>
              <w:t>δD</w:t>
            </w:r>
          </w:p>
        </w:tc>
        <w:tc>
          <w:tcPr>
            <w:tcW w:w="880" w:type="dxa"/>
            <w:tcBorders>
              <w:top w:val="single" w:sz="4" w:space="0" w:color="auto"/>
              <w:left w:val="nil"/>
              <w:bottom w:val="single" w:sz="4" w:space="0" w:color="auto"/>
              <w:right w:val="nil"/>
            </w:tcBorders>
            <w:shd w:val="clear" w:color="000000" w:fill="FFFFFF"/>
            <w:vAlign w:val="center"/>
            <w:hideMark/>
          </w:tcPr>
          <w:p w14:paraId="70A300E3" w14:textId="77777777" w:rsidR="004A5174" w:rsidRPr="003A084B" w:rsidRDefault="004A5174" w:rsidP="007E21C8">
            <w:pPr>
              <w:jc w:val="center"/>
              <w:rPr>
                <w:noProof/>
              </w:rPr>
            </w:pPr>
            <w:r w:rsidRPr="003A084B">
              <w:rPr>
                <w:noProof/>
              </w:rPr>
              <w:t>n (SD)</w:t>
            </w:r>
          </w:p>
        </w:tc>
      </w:tr>
      <w:tr w:rsidR="004A5174" w:rsidRPr="003A084B" w14:paraId="36F2E70A"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90AF11E" w14:textId="77777777" w:rsidR="004A5174" w:rsidRPr="003A084B" w:rsidRDefault="004A5174" w:rsidP="007E21C8">
            <w:pPr>
              <w:rPr>
                <w:b/>
                <w:bCs/>
                <w:i/>
                <w:iCs/>
                <w:noProof/>
              </w:rPr>
            </w:pPr>
            <w:r w:rsidRPr="003A084B">
              <w:rPr>
                <w:b/>
                <w:bCs/>
                <w:i/>
                <w:iCs/>
                <w:noProof/>
              </w:rPr>
              <w:t>Taxodium distichum</w:t>
            </w:r>
          </w:p>
        </w:tc>
        <w:tc>
          <w:tcPr>
            <w:tcW w:w="1212" w:type="dxa"/>
            <w:tcBorders>
              <w:top w:val="nil"/>
              <w:left w:val="nil"/>
              <w:bottom w:val="nil"/>
              <w:right w:val="nil"/>
            </w:tcBorders>
            <w:shd w:val="clear" w:color="000000" w:fill="FFFFFF"/>
            <w:noWrap/>
            <w:vAlign w:val="center"/>
            <w:hideMark/>
          </w:tcPr>
          <w:p w14:paraId="73D0E4C3" w14:textId="77777777" w:rsidR="004A5174" w:rsidRPr="003A084B" w:rsidRDefault="004A5174" w:rsidP="007E21C8">
            <w:pPr>
              <w:jc w:val="center"/>
              <w:rPr>
                <w:noProof/>
              </w:rPr>
            </w:pPr>
            <w:r w:rsidRPr="003A084B">
              <w:rPr>
                <w:noProof/>
              </w:rPr>
              <w:t>6.7</w:t>
            </w:r>
          </w:p>
        </w:tc>
        <w:tc>
          <w:tcPr>
            <w:tcW w:w="0" w:type="auto"/>
            <w:tcBorders>
              <w:top w:val="nil"/>
              <w:left w:val="nil"/>
              <w:bottom w:val="nil"/>
              <w:right w:val="nil"/>
            </w:tcBorders>
            <w:shd w:val="clear" w:color="000000" w:fill="FFFFFF"/>
            <w:noWrap/>
            <w:vAlign w:val="center"/>
            <w:hideMark/>
          </w:tcPr>
          <w:p w14:paraId="2FE4F704"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7DE516C3" w14:textId="77777777" w:rsidR="004A5174" w:rsidRPr="003A084B" w:rsidRDefault="004A5174" w:rsidP="007E21C8">
            <w:pPr>
              <w:jc w:val="center"/>
              <w:rPr>
                <w:noProof/>
              </w:rPr>
            </w:pPr>
            <w:r w:rsidRPr="003A084B">
              <w:rPr>
                <w:noProof/>
              </w:rPr>
              <w:t>0.17</w:t>
            </w:r>
          </w:p>
        </w:tc>
        <w:tc>
          <w:tcPr>
            <w:tcW w:w="0" w:type="auto"/>
            <w:tcBorders>
              <w:top w:val="nil"/>
              <w:left w:val="nil"/>
              <w:bottom w:val="nil"/>
              <w:right w:val="nil"/>
            </w:tcBorders>
            <w:shd w:val="clear" w:color="000000" w:fill="FFFFFF"/>
            <w:noWrap/>
            <w:vAlign w:val="center"/>
            <w:hideMark/>
          </w:tcPr>
          <w:p w14:paraId="58A72D86"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208A6318" w14:textId="77777777" w:rsidR="004A5174" w:rsidRPr="003A084B" w:rsidRDefault="004A5174" w:rsidP="007E21C8">
            <w:pPr>
              <w:jc w:val="center"/>
              <w:rPr>
                <w:noProof/>
              </w:rPr>
            </w:pPr>
            <w:r w:rsidRPr="003A084B">
              <w:rPr>
                <w:noProof/>
              </w:rPr>
              <w:t>29.15</w:t>
            </w:r>
          </w:p>
        </w:tc>
        <w:tc>
          <w:tcPr>
            <w:tcW w:w="0" w:type="auto"/>
            <w:tcBorders>
              <w:top w:val="nil"/>
              <w:left w:val="nil"/>
              <w:bottom w:val="nil"/>
              <w:right w:val="nil"/>
            </w:tcBorders>
            <w:shd w:val="clear" w:color="000000" w:fill="FFFFFF"/>
            <w:noWrap/>
            <w:vAlign w:val="center"/>
            <w:hideMark/>
          </w:tcPr>
          <w:p w14:paraId="78085B65"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73A71D10" w14:textId="77777777" w:rsidR="004A5174" w:rsidRPr="003A084B" w:rsidRDefault="004A5174" w:rsidP="007E21C8">
            <w:pPr>
              <w:jc w:val="center"/>
              <w:rPr>
                <w:noProof/>
              </w:rPr>
            </w:pPr>
            <w:r w:rsidRPr="003A084B">
              <w:rPr>
                <w:noProof/>
              </w:rPr>
              <w:t>-24.2</w:t>
            </w:r>
          </w:p>
        </w:tc>
        <w:tc>
          <w:tcPr>
            <w:tcW w:w="0" w:type="auto"/>
            <w:tcBorders>
              <w:top w:val="nil"/>
              <w:left w:val="nil"/>
              <w:bottom w:val="nil"/>
              <w:right w:val="nil"/>
            </w:tcBorders>
            <w:shd w:val="clear" w:color="000000" w:fill="FFFFFF"/>
            <w:noWrap/>
            <w:vAlign w:val="center"/>
            <w:hideMark/>
          </w:tcPr>
          <w:p w14:paraId="6D12D3E3"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0657AD05"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6C954E8A" w14:textId="77777777" w:rsidR="004A5174" w:rsidRPr="003A084B" w:rsidRDefault="004A5174" w:rsidP="007E21C8">
            <w:pPr>
              <w:jc w:val="center"/>
              <w:rPr>
                <w:noProof/>
              </w:rPr>
            </w:pPr>
            <w:r w:rsidRPr="003A084B">
              <w:rPr>
                <w:noProof/>
              </w:rPr>
              <w:t>1</w:t>
            </w:r>
          </w:p>
        </w:tc>
      </w:tr>
      <w:tr w:rsidR="004A5174" w:rsidRPr="003A084B" w14:paraId="1D4605C5" w14:textId="77777777" w:rsidTr="000C63CB">
        <w:trPr>
          <w:trHeight w:val="360"/>
          <w:jc w:val="center"/>
        </w:trPr>
        <w:tc>
          <w:tcPr>
            <w:tcW w:w="2786" w:type="dxa"/>
            <w:tcBorders>
              <w:top w:val="nil"/>
              <w:left w:val="nil"/>
              <w:bottom w:val="nil"/>
              <w:right w:val="nil"/>
            </w:tcBorders>
            <w:shd w:val="clear" w:color="000000" w:fill="FFFFFF"/>
            <w:noWrap/>
            <w:vAlign w:val="center"/>
            <w:hideMark/>
          </w:tcPr>
          <w:p w14:paraId="1F963B7C" w14:textId="77777777" w:rsidR="004A5174" w:rsidRPr="003A084B" w:rsidRDefault="004A5174" w:rsidP="007E21C8">
            <w:pPr>
              <w:rPr>
                <w:b/>
                <w:bCs/>
                <w:i/>
                <w:iCs/>
                <w:noProof/>
              </w:rPr>
            </w:pPr>
            <w:r w:rsidRPr="003A084B">
              <w:rPr>
                <w:b/>
                <w:bCs/>
                <w:i/>
                <w:iCs/>
                <w:noProof/>
              </w:rPr>
              <w:t>Pinus elliottii</w:t>
            </w:r>
          </w:p>
        </w:tc>
        <w:tc>
          <w:tcPr>
            <w:tcW w:w="1212" w:type="dxa"/>
            <w:tcBorders>
              <w:top w:val="nil"/>
              <w:left w:val="nil"/>
              <w:bottom w:val="nil"/>
              <w:right w:val="nil"/>
            </w:tcBorders>
            <w:shd w:val="clear" w:color="000000" w:fill="FFFFFF"/>
            <w:noWrap/>
            <w:vAlign w:val="center"/>
            <w:hideMark/>
          </w:tcPr>
          <w:p w14:paraId="6174B725" w14:textId="77777777" w:rsidR="004A5174" w:rsidRPr="003A084B" w:rsidRDefault="004A5174" w:rsidP="007E21C8">
            <w:pPr>
              <w:jc w:val="center"/>
              <w:rPr>
                <w:noProof/>
              </w:rPr>
            </w:pPr>
            <w:r w:rsidRPr="003A084B">
              <w:rPr>
                <w:noProof/>
              </w:rPr>
              <w:t>7.6</w:t>
            </w:r>
          </w:p>
        </w:tc>
        <w:tc>
          <w:tcPr>
            <w:tcW w:w="0" w:type="auto"/>
            <w:tcBorders>
              <w:top w:val="nil"/>
              <w:left w:val="nil"/>
              <w:bottom w:val="nil"/>
              <w:right w:val="nil"/>
            </w:tcBorders>
            <w:shd w:val="clear" w:color="000000" w:fill="FFFFFF"/>
            <w:noWrap/>
            <w:vAlign w:val="center"/>
            <w:hideMark/>
          </w:tcPr>
          <w:p w14:paraId="55A301FF"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699081A1" w14:textId="77777777" w:rsidR="004A5174" w:rsidRPr="003A084B" w:rsidRDefault="004A5174" w:rsidP="007E21C8">
            <w:pPr>
              <w:jc w:val="center"/>
              <w:rPr>
                <w:noProof/>
              </w:rPr>
            </w:pPr>
            <w:r w:rsidRPr="003A084B">
              <w:rPr>
                <w:noProof/>
              </w:rPr>
              <w:t>0.20</w:t>
            </w:r>
          </w:p>
        </w:tc>
        <w:tc>
          <w:tcPr>
            <w:tcW w:w="0" w:type="auto"/>
            <w:tcBorders>
              <w:top w:val="nil"/>
              <w:left w:val="nil"/>
              <w:bottom w:val="nil"/>
              <w:right w:val="nil"/>
            </w:tcBorders>
            <w:shd w:val="clear" w:color="000000" w:fill="FFFFFF"/>
            <w:noWrap/>
            <w:vAlign w:val="center"/>
            <w:hideMark/>
          </w:tcPr>
          <w:p w14:paraId="67C9F034"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4910D840" w14:textId="77777777" w:rsidR="004A5174" w:rsidRPr="003A084B" w:rsidRDefault="004A5174" w:rsidP="007E21C8">
            <w:pPr>
              <w:jc w:val="center"/>
              <w:rPr>
                <w:noProof/>
              </w:rPr>
            </w:pPr>
            <w:r w:rsidRPr="003A084B">
              <w:rPr>
                <w:noProof/>
              </w:rPr>
              <w:t>29.56</w:t>
            </w:r>
          </w:p>
        </w:tc>
        <w:tc>
          <w:tcPr>
            <w:tcW w:w="0" w:type="auto"/>
            <w:tcBorders>
              <w:top w:val="nil"/>
              <w:left w:val="nil"/>
              <w:bottom w:val="nil"/>
              <w:right w:val="nil"/>
            </w:tcBorders>
            <w:shd w:val="clear" w:color="000000" w:fill="FFFFFF"/>
            <w:noWrap/>
            <w:vAlign w:val="center"/>
            <w:hideMark/>
          </w:tcPr>
          <w:p w14:paraId="2644F587"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3E8C138F" w14:textId="77777777" w:rsidR="004A5174" w:rsidRPr="003A084B" w:rsidRDefault="004A5174" w:rsidP="007E21C8">
            <w:pPr>
              <w:jc w:val="center"/>
              <w:rPr>
                <w:noProof/>
              </w:rPr>
            </w:pPr>
            <w:r w:rsidRPr="003A084B">
              <w:rPr>
                <w:noProof/>
              </w:rPr>
              <w:t>-31.8</w:t>
            </w:r>
          </w:p>
        </w:tc>
        <w:tc>
          <w:tcPr>
            <w:tcW w:w="0" w:type="auto"/>
            <w:tcBorders>
              <w:top w:val="nil"/>
              <w:left w:val="nil"/>
              <w:bottom w:val="nil"/>
              <w:right w:val="nil"/>
            </w:tcBorders>
            <w:shd w:val="clear" w:color="000000" w:fill="FFFFFF"/>
            <w:noWrap/>
            <w:vAlign w:val="center"/>
            <w:hideMark/>
          </w:tcPr>
          <w:p w14:paraId="1ED734C9"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4110C2B5"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3B0A82BB" w14:textId="77777777" w:rsidR="004A5174" w:rsidRPr="003A084B" w:rsidRDefault="004A5174" w:rsidP="007E21C8">
            <w:pPr>
              <w:jc w:val="center"/>
              <w:rPr>
                <w:noProof/>
              </w:rPr>
            </w:pPr>
            <w:r w:rsidRPr="003A084B">
              <w:rPr>
                <w:noProof/>
              </w:rPr>
              <w:t>1</w:t>
            </w:r>
          </w:p>
        </w:tc>
      </w:tr>
      <w:tr w:rsidR="004A5174" w:rsidRPr="003A084B" w14:paraId="07252B0E"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2581522" w14:textId="77777777" w:rsidR="004A5174" w:rsidRPr="003A084B" w:rsidRDefault="004A5174" w:rsidP="007E21C8">
            <w:pPr>
              <w:rPr>
                <w:b/>
                <w:bCs/>
                <w:i/>
                <w:iCs/>
                <w:noProof/>
              </w:rPr>
            </w:pPr>
            <w:r w:rsidRPr="003A084B">
              <w:rPr>
                <w:b/>
                <w:bCs/>
                <w:i/>
                <w:iCs/>
                <w:noProof/>
              </w:rPr>
              <w:t>Blechnum chilense</w:t>
            </w:r>
          </w:p>
        </w:tc>
        <w:tc>
          <w:tcPr>
            <w:tcW w:w="1212" w:type="dxa"/>
            <w:tcBorders>
              <w:top w:val="nil"/>
              <w:left w:val="nil"/>
              <w:bottom w:val="nil"/>
              <w:right w:val="nil"/>
            </w:tcBorders>
            <w:shd w:val="clear" w:color="000000" w:fill="FFFFFF"/>
            <w:noWrap/>
            <w:vAlign w:val="center"/>
            <w:hideMark/>
          </w:tcPr>
          <w:p w14:paraId="282F8688" w14:textId="77777777" w:rsidR="004A5174" w:rsidRPr="003A084B" w:rsidRDefault="004A5174" w:rsidP="007E21C8">
            <w:pPr>
              <w:jc w:val="center"/>
              <w:rPr>
                <w:noProof/>
              </w:rPr>
            </w:pPr>
            <w:r w:rsidRPr="003A084B">
              <w:rPr>
                <w:noProof/>
              </w:rPr>
              <w:t>3.5</w:t>
            </w:r>
          </w:p>
        </w:tc>
        <w:tc>
          <w:tcPr>
            <w:tcW w:w="0" w:type="auto"/>
            <w:tcBorders>
              <w:top w:val="nil"/>
              <w:left w:val="nil"/>
              <w:bottom w:val="nil"/>
              <w:right w:val="nil"/>
            </w:tcBorders>
            <w:shd w:val="clear" w:color="000000" w:fill="FFFFFF"/>
            <w:noWrap/>
            <w:vAlign w:val="center"/>
            <w:hideMark/>
          </w:tcPr>
          <w:p w14:paraId="4248C654"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7CED63D2" w14:textId="77777777" w:rsidR="004A5174" w:rsidRPr="003A084B" w:rsidRDefault="004A5174" w:rsidP="007E21C8">
            <w:pPr>
              <w:jc w:val="center"/>
              <w:rPr>
                <w:noProof/>
              </w:rPr>
            </w:pPr>
            <w:r w:rsidRPr="003A084B">
              <w:rPr>
                <w:noProof/>
              </w:rPr>
              <w:t>0.05</w:t>
            </w:r>
          </w:p>
        </w:tc>
        <w:tc>
          <w:tcPr>
            <w:tcW w:w="0" w:type="auto"/>
            <w:tcBorders>
              <w:top w:val="nil"/>
              <w:left w:val="nil"/>
              <w:bottom w:val="nil"/>
              <w:right w:val="nil"/>
            </w:tcBorders>
            <w:shd w:val="clear" w:color="000000" w:fill="FFFFFF"/>
            <w:noWrap/>
            <w:vAlign w:val="center"/>
            <w:hideMark/>
          </w:tcPr>
          <w:p w14:paraId="3A1B714A"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49D6036B" w14:textId="77777777" w:rsidR="004A5174" w:rsidRPr="003A084B" w:rsidRDefault="004A5174" w:rsidP="007E21C8">
            <w:pPr>
              <w:jc w:val="center"/>
              <w:rPr>
                <w:noProof/>
              </w:rPr>
            </w:pPr>
            <w:r w:rsidRPr="003A084B">
              <w:rPr>
                <w:noProof/>
              </w:rPr>
              <w:t>28.31</w:t>
            </w:r>
          </w:p>
        </w:tc>
        <w:tc>
          <w:tcPr>
            <w:tcW w:w="0" w:type="auto"/>
            <w:tcBorders>
              <w:top w:val="nil"/>
              <w:left w:val="nil"/>
              <w:bottom w:val="nil"/>
              <w:right w:val="nil"/>
            </w:tcBorders>
            <w:shd w:val="clear" w:color="000000" w:fill="FFFFFF"/>
            <w:noWrap/>
            <w:vAlign w:val="center"/>
            <w:hideMark/>
          </w:tcPr>
          <w:p w14:paraId="324DEA0D"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7218C7D1" w14:textId="77777777" w:rsidR="004A5174" w:rsidRPr="003A084B" w:rsidRDefault="004A5174" w:rsidP="007E21C8">
            <w:pPr>
              <w:jc w:val="center"/>
              <w:rPr>
                <w:noProof/>
              </w:rPr>
            </w:pPr>
            <w:r w:rsidRPr="003A084B">
              <w:rPr>
                <w:noProof/>
              </w:rPr>
              <w:t>-31.1</w:t>
            </w:r>
          </w:p>
        </w:tc>
        <w:tc>
          <w:tcPr>
            <w:tcW w:w="0" w:type="auto"/>
            <w:tcBorders>
              <w:top w:val="nil"/>
              <w:left w:val="nil"/>
              <w:bottom w:val="nil"/>
              <w:right w:val="nil"/>
            </w:tcBorders>
            <w:shd w:val="clear" w:color="000000" w:fill="FFFFFF"/>
            <w:noWrap/>
            <w:vAlign w:val="center"/>
            <w:hideMark/>
          </w:tcPr>
          <w:p w14:paraId="3BB687A0"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647DD1C6" w14:textId="77777777" w:rsidR="004A5174" w:rsidRPr="003A084B" w:rsidRDefault="004A5174" w:rsidP="007E21C8">
            <w:pPr>
              <w:jc w:val="center"/>
              <w:rPr>
                <w:noProof/>
              </w:rPr>
            </w:pPr>
            <w:r w:rsidRPr="003A084B">
              <w:rPr>
                <w:noProof/>
              </w:rPr>
              <w:t>-89.6</w:t>
            </w:r>
          </w:p>
        </w:tc>
        <w:tc>
          <w:tcPr>
            <w:tcW w:w="0" w:type="auto"/>
            <w:tcBorders>
              <w:top w:val="nil"/>
              <w:left w:val="nil"/>
              <w:bottom w:val="nil"/>
              <w:right w:val="nil"/>
            </w:tcBorders>
            <w:shd w:val="clear" w:color="000000" w:fill="FFFFFF"/>
            <w:noWrap/>
            <w:vAlign w:val="center"/>
            <w:hideMark/>
          </w:tcPr>
          <w:p w14:paraId="49E5922A" w14:textId="77777777" w:rsidR="004A5174" w:rsidRPr="003A084B" w:rsidRDefault="004A5174" w:rsidP="007E21C8">
            <w:pPr>
              <w:jc w:val="center"/>
              <w:rPr>
                <w:noProof/>
              </w:rPr>
            </w:pPr>
            <w:r w:rsidRPr="003A084B">
              <w:rPr>
                <w:noProof/>
              </w:rPr>
              <w:t>1</w:t>
            </w:r>
          </w:p>
        </w:tc>
      </w:tr>
      <w:tr w:rsidR="004A5174" w:rsidRPr="003A084B" w14:paraId="0AC0FEED"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7F16ABD" w14:textId="77777777" w:rsidR="004A5174" w:rsidRPr="003A084B" w:rsidRDefault="004A5174" w:rsidP="007E21C8">
            <w:pPr>
              <w:rPr>
                <w:b/>
                <w:bCs/>
                <w:i/>
                <w:iCs/>
                <w:noProof/>
              </w:rPr>
            </w:pPr>
            <w:r w:rsidRPr="003A084B">
              <w:rPr>
                <w:b/>
                <w:bCs/>
                <w:i/>
                <w:iCs/>
                <w:noProof/>
              </w:rPr>
              <w:t>Osmunda regalis</w:t>
            </w:r>
          </w:p>
        </w:tc>
        <w:tc>
          <w:tcPr>
            <w:tcW w:w="1212" w:type="dxa"/>
            <w:tcBorders>
              <w:top w:val="nil"/>
              <w:left w:val="nil"/>
              <w:bottom w:val="nil"/>
              <w:right w:val="nil"/>
            </w:tcBorders>
            <w:shd w:val="clear" w:color="000000" w:fill="FFFFFF"/>
            <w:noWrap/>
            <w:vAlign w:val="center"/>
            <w:hideMark/>
          </w:tcPr>
          <w:p w14:paraId="4398A668" w14:textId="77777777" w:rsidR="004A5174" w:rsidRPr="003A084B" w:rsidRDefault="004A5174" w:rsidP="007E21C8">
            <w:pPr>
              <w:jc w:val="center"/>
              <w:rPr>
                <w:noProof/>
              </w:rPr>
            </w:pPr>
            <w:r w:rsidRPr="003A084B">
              <w:rPr>
                <w:noProof/>
              </w:rPr>
              <w:t>61.5</w:t>
            </w:r>
          </w:p>
        </w:tc>
        <w:tc>
          <w:tcPr>
            <w:tcW w:w="0" w:type="auto"/>
            <w:tcBorders>
              <w:top w:val="nil"/>
              <w:left w:val="nil"/>
              <w:bottom w:val="nil"/>
              <w:right w:val="nil"/>
            </w:tcBorders>
            <w:shd w:val="clear" w:color="000000" w:fill="FFFFFF"/>
            <w:noWrap/>
            <w:vAlign w:val="center"/>
            <w:hideMark/>
          </w:tcPr>
          <w:p w14:paraId="5234C423"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4D55632F" w14:textId="77777777" w:rsidR="004A5174" w:rsidRPr="003A084B" w:rsidRDefault="004A5174" w:rsidP="007E21C8">
            <w:pPr>
              <w:jc w:val="center"/>
              <w:rPr>
                <w:noProof/>
              </w:rPr>
            </w:pPr>
            <w:r w:rsidRPr="003A084B">
              <w:rPr>
                <w:noProof/>
              </w:rPr>
              <w:t>0.05</w:t>
            </w:r>
          </w:p>
        </w:tc>
        <w:tc>
          <w:tcPr>
            <w:tcW w:w="0" w:type="auto"/>
            <w:tcBorders>
              <w:top w:val="nil"/>
              <w:left w:val="nil"/>
              <w:bottom w:val="nil"/>
              <w:right w:val="nil"/>
            </w:tcBorders>
            <w:shd w:val="clear" w:color="000000" w:fill="FFFFFF"/>
            <w:noWrap/>
            <w:vAlign w:val="center"/>
            <w:hideMark/>
          </w:tcPr>
          <w:p w14:paraId="5FCACE33"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0255695A" w14:textId="77777777" w:rsidR="004A5174" w:rsidRPr="003A084B" w:rsidRDefault="004A5174" w:rsidP="007E21C8">
            <w:pPr>
              <w:jc w:val="center"/>
              <w:rPr>
                <w:noProof/>
              </w:rPr>
            </w:pPr>
            <w:r w:rsidRPr="003A084B">
              <w:rPr>
                <w:noProof/>
              </w:rPr>
              <w:t>28.66</w:t>
            </w:r>
          </w:p>
        </w:tc>
        <w:tc>
          <w:tcPr>
            <w:tcW w:w="0" w:type="auto"/>
            <w:tcBorders>
              <w:top w:val="nil"/>
              <w:left w:val="nil"/>
              <w:bottom w:val="nil"/>
              <w:right w:val="nil"/>
            </w:tcBorders>
            <w:shd w:val="clear" w:color="000000" w:fill="FFFFFF"/>
            <w:noWrap/>
            <w:vAlign w:val="center"/>
            <w:hideMark/>
          </w:tcPr>
          <w:p w14:paraId="21B7479C"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0F430212" w14:textId="77777777" w:rsidR="004A5174" w:rsidRPr="003A084B" w:rsidRDefault="004A5174" w:rsidP="007E21C8">
            <w:pPr>
              <w:jc w:val="center"/>
              <w:rPr>
                <w:noProof/>
              </w:rPr>
            </w:pPr>
            <w:r w:rsidRPr="003A084B">
              <w:rPr>
                <w:noProof/>
              </w:rPr>
              <w:t>-32.7</w:t>
            </w:r>
          </w:p>
        </w:tc>
        <w:tc>
          <w:tcPr>
            <w:tcW w:w="0" w:type="auto"/>
            <w:tcBorders>
              <w:top w:val="nil"/>
              <w:left w:val="nil"/>
              <w:bottom w:val="nil"/>
              <w:right w:val="nil"/>
            </w:tcBorders>
            <w:shd w:val="clear" w:color="000000" w:fill="FFFFFF"/>
            <w:noWrap/>
            <w:vAlign w:val="center"/>
            <w:hideMark/>
          </w:tcPr>
          <w:p w14:paraId="18B32137"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2B0E090F" w14:textId="77777777" w:rsidR="004A5174" w:rsidRPr="003A084B" w:rsidRDefault="004A5174" w:rsidP="007E21C8">
            <w:pPr>
              <w:jc w:val="center"/>
              <w:rPr>
                <w:noProof/>
              </w:rPr>
            </w:pPr>
            <w:r w:rsidRPr="003A084B">
              <w:rPr>
                <w:noProof/>
              </w:rPr>
              <w:t>-97.8</w:t>
            </w:r>
          </w:p>
        </w:tc>
        <w:tc>
          <w:tcPr>
            <w:tcW w:w="0" w:type="auto"/>
            <w:tcBorders>
              <w:top w:val="nil"/>
              <w:left w:val="nil"/>
              <w:bottom w:val="nil"/>
              <w:right w:val="nil"/>
            </w:tcBorders>
            <w:shd w:val="clear" w:color="000000" w:fill="FFFFFF"/>
            <w:noWrap/>
            <w:vAlign w:val="center"/>
            <w:hideMark/>
          </w:tcPr>
          <w:p w14:paraId="547E4244" w14:textId="77777777" w:rsidR="004A5174" w:rsidRPr="003A084B" w:rsidRDefault="004A5174" w:rsidP="007E21C8">
            <w:pPr>
              <w:jc w:val="center"/>
              <w:rPr>
                <w:noProof/>
              </w:rPr>
            </w:pPr>
            <w:r w:rsidRPr="003A084B">
              <w:rPr>
                <w:noProof/>
              </w:rPr>
              <w:t>1</w:t>
            </w:r>
          </w:p>
        </w:tc>
      </w:tr>
      <w:tr w:rsidR="004A5174" w:rsidRPr="003A084B" w14:paraId="44042167"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90083DE" w14:textId="77777777" w:rsidR="004A5174" w:rsidRPr="003A084B" w:rsidRDefault="004A5174" w:rsidP="007E21C8">
            <w:pPr>
              <w:rPr>
                <w:b/>
                <w:bCs/>
                <w:i/>
                <w:iCs/>
                <w:noProof/>
              </w:rPr>
            </w:pPr>
            <w:r w:rsidRPr="003A084B">
              <w:rPr>
                <w:b/>
                <w:bCs/>
                <w:i/>
                <w:iCs/>
                <w:noProof/>
              </w:rPr>
              <w:t>Magnolia virginiana</w:t>
            </w:r>
          </w:p>
        </w:tc>
        <w:tc>
          <w:tcPr>
            <w:tcW w:w="1212" w:type="dxa"/>
            <w:tcBorders>
              <w:top w:val="nil"/>
              <w:left w:val="nil"/>
              <w:bottom w:val="nil"/>
              <w:right w:val="nil"/>
            </w:tcBorders>
            <w:shd w:val="clear" w:color="000000" w:fill="FFFFFF"/>
            <w:noWrap/>
            <w:vAlign w:val="center"/>
            <w:hideMark/>
          </w:tcPr>
          <w:p w14:paraId="13CFB737" w14:textId="77777777" w:rsidR="004A5174" w:rsidRPr="003A084B" w:rsidRDefault="004A5174" w:rsidP="007E21C8">
            <w:pPr>
              <w:jc w:val="center"/>
              <w:rPr>
                <w:noProof/>
              </w:rPr>
            </w:pPr>
            <w:r w:rsidRPr="003A084B">
              <w:rPr>
                <w:noProof/>
              </w:rPr>
              <w:t>251.6</w:t>
            </w:r>
          </w:p>
        </w:tc>
        <w:tc>
          <w:tcPr>
            <w:tcW w:w="0" w:type="auto"/>
            <w:tcBorders>
              <w:top w:val="nil"/>
              <w:left w:val="nil"/>
              <w:bottom w:val="nil"/>
              <w:right w:val="nil"/>
            </w:tcBorders>
            <w:shd w:val="clear" w:color="000000" w:fill="FFFFFF"/>
            <w:noWrap/>
            <w:vAlign w:val="center"/>
            <w:hideMark/>
          </w:tcPr>
          <w:p w14:paraId="22B46B1C" w14:textId="77777777" w:rsidR="004A5174" w:rsidRPr="003A084B" w:rsidRDefault="004A5174" w:rsidP="007E21C8">
            <w:pPr>
              <w:jc w:val="center"/>
              <w:rPr>
                <w:noProof/>
              </w:rPr>
            </w:pPr>
            <w:r w:rsidRPr="003A084B">
              <w:rPr>
                <w:noProof/>
              </w:rPr>
              <w:t>2 (158.0)</w:t>
            </w:r>
          </w:p>
        </w:tc>
        <w:tc>
          <w:tcPr>
            <w:tcW w:w="0" w:type="auto"/>
            <w:tcBorders>
              <w:top w:val="nil"/>
              <w:left w:val="nil"/>
              <w:bottom w:val="nil"/>
              <w:right w:val="nil"/>
            </w:tcBorders>
            <w:shd w:val="clear" w:color="000000" w:fill="FFFFFF"/>
            <w:noWrap/>
            <w:vAlign w:val="center"/>
            <w:hideMark/>
          </w:tcPr>
          <w:p w14:paraId="7E7DD880" w14:textId="77777777" w:rsidR="004A5174" w:rsidRPr="003A084B" w:rsidRDefault="004A5174" w:rsidP="007E21C8">
            <w:pPr>
              <w:jc w:val="center"/>
              <w:rPr>
                <w:noProof/>
              </w:rPr>
            </w:pPr>
            <w:r w:rsidRPr="003A084B">
              <w:rPr>
                <w:noProof/>
              </w:rPr>
              <w:t>0.12</w:t>
            </w:r>
          </w:p>
        </w:tc>
        <w:tc>
          <w:tcPr>
            <w:tcW w:w="0" w:type="auto"/>
            <w:tcBorders>
              <w:top w:val="nil"/>
              <w:left w:val="nil"/>
              <w:bottom w:val="nil"/>
              <w:right w:val="nil"/>
            </w:tcBorders>
            <w:shd w:val="clear" w:color="000000" w:fill="FFFFFF"/>
            <w:noWrap/>
            <w:vAlign w:val="center"/>
            <w:hideMark/>
          </w:tcPr>
          <w:p w14:paraId="3CE7A3B5" w14:textId="77777777" w:rsidR="004A5174" w:rsidRPr="003A084B" w:rsidRDefault="004A5174" w:rsidP="007E21C8">
            <w:pPr>
              <w:jc w:val="center"/>
              <w:rPr>
                <w:noProof/>
              </w:rPr>
            </w:pPr>
            <w:r w:rsidRPr="003A084B">
              <w:rPr>
                <w:noProof/>
              </w:rPr>
              <w:t>2 (0.04)</w:t>
            </w:r>
          </w:p>
        </w:tc>
        <w:tc>
          <w:tcPr>
            <w:tcW w:w="0" w:type="auto"/>
            <w:tcBorders>
              <w:top w:val="nil"/>
              <w:left w:val="nil"/>
              <w:bottom w:val="nil"/>
              <w:right w:val="nil"/>
            </w:tcBorders>
            <w:shd w:val="clear" w:color="000000" w:fill="FFFFFF"/>
            <w:noWrap/>
            <w:vAlign w:val="center"/>
            <w:hideMark/>
          </w:tcPr>
          <w:p w14:paraId="1D801E50" w14:textId="77777777" w:rsidR="004A5174" w:rsidRPr="003A084B" w:rsidRDefault="004A5174" w:rsidP="007E21C8">
            <w:pPr>
              <w:jc w:val="center"/>
              <w:rPr>
                <w:noProof/>
              </w:rPr>
            </w:pPr>
            <w:r w:rsidRPr="003A084B">
              <w:rPr>
                <w:noProof/>
              </w:rPr>
              <w:t>27.98</w:t>
            </w:r>
          </w:p>
        </w:tc>
        <w:tc>
          <w:tcPr>
            <w:tcW w:w="0" w:type="auto"/>
            <w:tcBorders>
              <w:top w:val="nil"/>
              <w:left w:val="nil"/>
              <w:bottom w:val="nil"/>
              <w:right w:val="nil"/>
            </w:tcBorders>
            <w:shd w:val="clear" w:color="000000" w:fill="FFFFFF"/>
            <w:noWrap/>
            <w:vAlign w:val="center"/>
            <w:hideMark/>
          </w:tcPr>
          <w:p w14:paraId="5717A872" w14:textId="77777777" w:rsidR="004A5174" w:rsidRPr="003A084B" w:rsidRDefault="004A5174" w:rsidP="007E21C8">
            <w:pPr>
              <w:jc w:val="center"/>
              <w:rPr>
                <w:noProof/>
              </w:rPr>
            </w:pPr>
            <w:r w:rsidRPr="003A084B">
              <w:rPr>
                <w:noProof/>
              </w:rPr>
              <w:t>2 (0.19)</w:t>
            </w:r>
          </w:p>
        </w:tc>
        <w:tc>
          <w:tcPr>
            <w:tcW w:w="0" w:type="auto"/>
            <w:tcBorders>
              <w:top w:val="nil"/>
              <w:left w:val="nil"/>
              <w:bottom w:val="nil"/>
              <w:right w:val="nil"/>
            </w:tcBorders>
            <w:shd w:val="clear" w:color="000000" w:fill="FFFFFF"/>
            <w:noWrap/>
            <w:vAlign w:val="center"/>
            <w:hideMark/>
          </w:tcPr>
          <w:p w14:paraId="41A5FEE5" w14:textId="77777777" w:rsidR="004A5174" w:rsidRPr="003A084B" w:rsidRDefault="004A5174" w:rsidP="007E21C8">
            <w:pPr>
              <w:jc w:val="center"/>
              <w:rPr>
                <w:noProof/>
              </w:rPr>
            </w:pPr>
            <w:r w:rsidRPr="003A084B">
              <w:rPr>
                <w:noProof/>
              </w:rPr>
              <w:t>-35.6</w:t>
            </w:r>
          </w:p>
        </w:tc>
        <w:tc>
          <w:tcPr>
            <w:tcW w:w="0" w:type="auto"/>
            <w:tcBorders>
              <w:top w:val="nil"/>
              <w:left w:val="nil"/>
              <w:bottom w:val="nil"/>
              <w:right w:val="nil"/>
            </w:tcBorders>
            <w:shd w:val="clear" w:color="000000" w:fill="FFFFFF"/>
            <w:noWrap/>
            <w:vAlign w:val="center"/>
            <w:hideMark/>
          </w:tcPr>
          <w:p w14:paraId="18307D19" w14:textId="77777777" w:rsidR="004A5174" w:rsidRPr="003A084B" w:rsidRDefault="004A5174" w:rsidP="007E21C8">
            <w:pPr>
              <w:jc w:val="center"/>
              <w:rPr>
                <w:noProof/>
              </w:rPr>
            </w:pPr>
            <w:r w:rsidRPr="003A084B">
              <w:rPr>
                <w:noProof/>
              </w:rPr>
              <w:t>2 (2.7)</w:t>
            </w:r>
          </w:p>
        </w:tc>
        <w:tc>
          <w:tcPr>
            <w:tcW w:w="0" w:type="auto"/>
            <w:tcBorders>
              <w:top w:val="nil"/>
              <w:left w:val="nil"/>
              <w:bottom w:val="nil"/>
              <w:right w:val="nil"/>
            </w:tcBorders>
            <w:shd w:val="clear" w:color="000000" w:fill="FFFFFF"/>
            <w:noWrap/>
            <w:vAlign w:val="center"/>
            <w:hideMark/>
          </w:tcPr>
          <w:p w14:paraId="173BDCC2" w14:textId="77777777" w:rsidR="004A5174" w:rsidRPr="003A084B" w:rsidRDefault="004A5174" w:rsidP="007E21C8">
            <w:pPr>
              <w:jc w:val="center"/>
              <w:rPr>
                <w:noProof/>
              </w:rPr>
            </w:pPr>
            <w:r w:rsidRPr="003A084B">
              <w:rPr>
                <w:noProof/>
              </w:rPr>
              <w:t>-90.0</w:t>
            </w:r>
          </w:p>
        </w:tc>
        <w:tc>
          <w:tcPr>
            <w:tcW w:w="0" w:type="auto"/>
            <w:tcBorders>
              <w:top w:val="nil"/>
              <w:left w:val="nil"/>
              <w:bottom w:val="nil"/>
              <w:right w:val="nil"/>
            </w:tcBorders>
            <w:shd w:val="clear" w:color="000000" w:fill="FFFFFF"/>
            <w:noWrap/>
            <w:vAlign w:val="center"/>
            <w:hideMark/>
          </w:tcPr>
          <w:p w14:paraId="6E90CC8D" w14:textId="77777777" w:rsidR="004A5174" w:rsidRPr="003A084B" w:rsidRDefault="004A5174" w:rsidP="007E21C8">
            <w:pPr>
              <w:jc w:val="center"/>
              <w:rPr>
                <w:noProof/>
              </w:rPr>
            </w:pPr>
            <w:r w:rsidRPr="003A084B">
              <w:rPr>
                <w:noProof/>
              </w:rPr>
              <w:t>2 (9.0)</w:t>
            </w:r>
          </w:p>
        </w:tc>
      </w:tr>
      <w:tr w:rsidR="004A5174" w:rsidRPr="003A084B" w14:paraId="2E9A96C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D8240B6" w14:textId="77777777" w:rsidR="004A5174" w:rsidRPr="003A084B" w:rsidRDefault="004A5174" w:rsidP="007E21C8">
            <w:pPr>
              <w:rPr>
                <w:i/>
                <w:iCs/>
                <w:noProof/>
              </w:rPr>
            </w:pPr>
            <w:r w:rsidRPr="003A084B">
              <w:rPr>
                <w:i/>
                <w:iCs/>
                <w:noProof/>
              </w:rPr>
              <w:t xml:space="preserve">Magnolia virginiana </w:t>
            </w:r>
            <w:r w:rsidRPr="003A084B">
              <w:rPr>
                <w:noProof/>
              </w:rPr>
              <w:t>1</w:t>
            </w:r>
          </w:p>
        </w:tc>
        <w:tc>
          <w:tcPr>
            <w:tcW w:w="1212" w:type="dxa"/>
            <w:tcBorders>
              <w:top w:val="nil"/>
              <w:left w:val="nil"/>
              <w:bottom w:val="nil"/>
              <w:right w:val="nil"/>
            </w:tcBorders>
            <w:shd w:val="clear" w:color="000000" w:fill="FFFFFF"/>
            <w:noWrap/>
            <w:vAlign w:val="center"/>
            <w:hideMark/>
          </w:tcPr>
          <w:p w14:paraId="38F96D38" w14:textId="77777777" w:rsidR="004A5174" w:rsidRPr="003A084B" w:rsidRDefault="004A5174" w:rsidP="007E21C8">
            <w:pPr>
              <w:jc w:val="center"/>
              <w:rPr>
                <w:noProof/>
              </w:rPr>
            </w:pPr>
            <w:r w:rsidRPr="003A084B">
              <w:rPr>
                <w:noProof/>
              </w:rPr>
              <w:t>139.9</w:t>
            </w:r>
          </w:p>
        </w:tc>
        <w:tc>
          <w:tcPr>
            <w:tcW w:w="0" w:type="auto"/>
            <w:tcBorders>
              <w:top w:val="nil"/>
              <w:left w:val="nil"/>
              <w:bottom w:val="nil"/>
              <w:right w:val="nil"/>
            </w:tcBorders>
            <w:shd w:val="clear" w:color="000000" w:fill="FFFFFF"/>
            <w:noWrap/>
            <w:vAlign w:val="center"/>
            <w:hideMark/>
          </w:tcPr>
          <w:p w14:paraId="53DFD4C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CF2FBE2" w14:textId="77777777" w:rsidR="004A5174" w:rsidRPr="003A084B" w:rsidRDefault="004A5174" w:rsidP="007E21C8">
            <w:pPr>
              <w:jc w:val="center"/>
              <w:rPr>
                <w:noProof/>
              </w:rPr>
            </w:pPr>
            <w:r w:rsidRPr="003A084B">
              <w:rPr>
                <w:noProof/>
              </w:rPr>
              <w:t>0.15</w:t>
            </w:r>
          </w:p>
        </w:tc>
        <w:tc>
          <w:tcPr>
            <w:tcW w:w="0" w:type="auto"/>
            <w:tcBorders>
              <w:top w:val="nil"/>
              <w:left w:val="nil"/>
              <w:bottom w:val="nil"/>
              <w:right w:val="nil"/>
            </w:tcBorders>
            <w:shd w:val="clear" w:color="000000" w:fill="FFFFFF"/>
            <w:noWrap/>
            <w:vAlign w:val="center"/>
            <w:hideMark/>
          </w:tcPr>
          <w:p w14:paraId="20B5F74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FDC2107" w14:textId="77777777" w:rsidR="004A5174" w:rsidRPr="003A084B" w:rsidRDefault="004A5174" w:rsidP="007E21C8">
            <w:pPr>
              <w:jc w:val="center"/>
              <w:rPr>
                <w:noProof/>
              </w:rPr>
            </w:pPr>
            <w:r w:rsidRPr="003A084B">
              <w:rPr>
                <w:noProof/>
              </w:rPr>
              <w:t>27.85</w:t>
            </w:r>
          </w:p>
        </w:tc>
        <w:tc>
          <w:tcPr>
            <w:tcW w:w="0" w:type="auto"/>
            <w:tcBorders>
              <w:top w:val="nil"/>
              <w:left w:val="nil"/>
              <w:bottom w:val="nil"/>
              <w:right w:val="nil"/>
            </w:tcBorders>
            <w:shd w:val="clear" w:color="000000" w:fill="FFFFFF"/>
            <w:noWrap/>
            <w:vAlign w:val="center"/>
            <w:hideMark/>
          </w:tcPr>
          <w:p w14:paraId="3AEBF94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9C65297" w14:textId="77777777" w:rsidR="004A5174" w:rsidRPr="003A084B" w:rsidRDefault="004A5174" w:rsidP="007E21C8">
            <w:pPr>
              <w:jc w:val="center"/>
              <w:rPr>
                <w:noProof/>
              </w:rPr>
            </w:pPr>
            <w:r w:rsidRPr="003A084B">
              <w:rPr>
                <w:noProof/>
              </w:rPr>
              <w:t>-37.5</w:t>
            </w:r>
          </w:p>
        </w:tc>
        <w:tc>
          <w:tcPr>
            <w:tcW w:w="0" w:type="auto"/>
            <w:tcBorders>
              <w:top w:val="nil"/>
              <w:left w:val="nil"/>
              <w:bottom w:val="nil"/>
              <w:right w:val="nil"/>
            </w:tcBorders>
            <w:shd w:val="clear" w:color="000000" w:fill="FFFFFF"/>
            <w:noWrap/>
            <w:vAlign w:val="center"/>
            <w:hideMark/>
          </w:tcPr>
          <w:p w14:paraId="185B16C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985219C" w14:textId="77777777" w:rsidR="004A5174" w:rsidRPr="003A084B" w:rsidRDefault="004A5174" w:rsidP="007E21C8">
            <w:pPr>
              <w:jc w:val="center"/>
              <w:rPr>
                <w:noProof/>
              </w:rPr>
            </w:pPr>
            <w:r w:rsidRPr="003A084B">
              <w:rPr>
                <w:noProof/>
              </w:rPr>
              <w:t>-81.0</w:t>
            </w:r>
          </w:p>
        </w:tc>
        <w:tc>
          <w:tcPr>
            <w:tcW w:w="0" w:type="auto"/>
            <w:tcBorders>
              <w:top w:val="nil"/>
              <w:left w:val="nil"/>
              <w:bottom w:val="nil"/>
              <w:right w:val="nil"/>
            </w:tcBorders>
            <w:shd w:val="clear" w:color="000000" w:fill="FFFFFF"/>
            <w:noWrap/>
            <w:vAlign w:val="center"/>
            <w:hideMark/>
          </w:tcPr>
          <w:p w14:paraId="036757A9" w14:textId="77777777" w:rsidR="004A5174" w:rsidRPr="003A084B" w:rsidRDefault="004A5174" w:rsidP="007E21C8">
            <w:pPr>
              <w:jc w:val="center"/>
              <w:rPr>
                <w:noProof/>
              </w:rPr>
            </w:pPr>
          </w:p>
        </w:tc>
      </w:tr>
      <w:tr w:rsidR="004A5174" w:rsidRPr="003A084B" w14:paraId="37AA832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B974CD2" w14:textId="77777777" w:rsidR="004A5174" w:rsidRPr="003A084B" w:rsidRDefault="004A5174" w:rsidP="007E21C8">
            <w:pPr>
              <w:rPr>
                <w:i/>
                <w:iCs/>
                <w:noProof/>
              </w:rPr>
            </w:pPr>
            <w:r w:rsidRPr="003A084B">
              <w:rPr>
                <w:i/>
                <w:iCs/>
                <w:noProof/>
              </w:rPr>
              <w:t xml:space="preserve">Magnolia virginiana </w:t>
            </w:r>
            <w:r w:rsidRPr="003A084B">
              <w:rPr>
                <w:noProof/>
              </w:rPr>
              <w:t>2</w:t>
            </w:r>
          </w:p>
        </w:tc>
        <w:tc>
          <w:tcPr>
            <w:tcW w:w="1212" w:type="dxa"/>
            <w:tcBorders>
              <w:top w:val="nil"/>
              <w:left w:val="nil"/>
              <w:bottom w:val="nil"/>
              <w:right w:val="nil"/>
            </w:tcBorders>
            <w:shd w:val="clear" w:color="000000" w:fill="FFFFFF"/>
            <w:noWrap/>
            <w:vAlign w:val="center"/>
            <w:hideMark/>
          </w:tcPr>
          <w:p w14:paraId="766B1024" w14:textId="77777777" w:rsidR="004A5174" w:rsidRPr="003A084B" w:rsidRDefault="004A5174" w:rsidP="007E21C8">
            <w:pPr>
              <w:jc w:val="center"/>
              <w:rPr>
                <w:noProof/>
              </w:rPr>
            </w:pPr>
            <w:r w:rsidRPr="003A084B">
              <w:rPr>
                <w:noProof/>
              </w:rPr>
              <w:t>363.4</w:t>
            </w:r>
          </w:p>
        </w:tc>
        <w:tc>
          <w:tcPr>
            <w:tcW w:w="0" w:type="auto"/>
            <w:tcBorders>
              <w:top w:val="nil"/>
              <w:left w:val="nil"/>
              <w:bottom w:val="nil"/>
              <w:right w:val="nil"/>
            </w:tcBorders>
            <w:shd w:val="clear" w:color="000000" w:fill="FFFFFF"/>
            <w:noWrap/>
            <w:vAlign w:val="center"/>
            <w:hideMark/>
          </w:tcPr>
          <w:p w14:paraId="04573F0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2198C18" w14:textId="77777777" w:rsidR="004A5174" w:rsidRPr="003A084B" w:rsidRDefault="004A5174" w:rsidP="007E21C8">
            <w:pPr>
              <w:jc w:val="center"/>
              <w:rPr>
                <w:noProof/>
              </w:rPr>
            </w:pPr>
            <w:r w:rsidRPr="003A084B">
              <w:rPr>
                <w:noProof/>
              </w:rPr>
              <w:t>0.09</w:t>
            </w:r>
          </w:p>
        </w:tc>
        <w:tc>
          <w:tcPr>
            <w:tcW w:w="0" w:type="auto"/>
            <w:tcBorders>
              <w:top w:val="nil"/>
              <w:left w:val="nil"/>
              <w:bottom w:val="nil"/>
              <w:right w:val="nil"/>
            </w:tcBorders>
            <w:shd w:val="clear" w:color="000000" w:fill="FFFFFF"/>
            <w:noWrap/>
            <w:vAlign w:val="center"/>
            <w:hideMark/>
          </w:tcPr>
          <w:p w14:paraId="4920301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2E0AA41" w14:textId="77777777" w:rsidR="004A5174" w:rsidRPr="003A084B" w:rsidRDefault="004A5174" w:rsidP="007E21C8">
            <w:pPr>
              <w:jc w:val="center"/>
              <w:rPr>
                <w:noProof/>
              </w:rPr>
            </w:pPr>
            <w:r w:rsidRPr="003A084B">
              <w:rPr>
                <w:noProof/>
              </w:rPr>
              <w:t>28.11</w:t>
            </w:r>
          </w:p>
        </w:tc>
        <w:tc>
          <w:tcPr>
            <w:tcW w:w="0" w:type="auto"/>
            <w:tcBorders>
              <w:top w:val="nil"/>
              <w:left w:val="nil"/>
              <w:bottom w:val="nil"/>
              <w:right w:val="nil"/>
            </w:tcBorders>
            <w:shd w:val="clear" w:color="000000" w:fill="FFFFFF"/>
            <w:noWrap/>
            <w:vAlign w:val="center"/>
            <w:hideMark/>
          </w:tcPr>
          <w:p w14:paraId="2FF074A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6B7FA05" w14:textId="77777777" w:rsidR="004A5174" w:rsidRPr="003A084B" w:rsidRDefault="004A5174" w:rsidP="007E21C8">
            <w:pPr>
              <w:jc w:val="center"/>
              <w:rPr>
                <w:noProof/>
              </w:rPr>
            </w:pPr>
            <w:r w:rsidRPr="003A084B">
              <w:rPr>
                <w:noProof/>
              </w:rPr>
              <w:t>-33.7</w:t>
            </w:r>
          </w:p>
        </w:tc>
        <w:tc>
          <w:tcPr>
            <w:tcW w:w="0" w:type="auto"/>
            <w:tcBorders>
              <w:top w:val="nil"/>
              <w:left w:val="nil"/>
              <w:bottom w:val="nil"/>
              <w:right w:val="nil"/>
            </w:tcBorders>
            <w:shd w:val="clear" w:color="000000" w:fill="FFFFFF"/>
            <w:noWrap/>
            <w:vAlign w:val="center"/>
            <w:hideMark/>
          </w:tcPr>
          <w:p w14:paraId="4AFF530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0202840" w14:textId="77777777" w:rsidR="004A5174" w:rsidRPr="003A084B" w:rsidRDefault="004A5174" w:rsidP="007E21C8">
            <w:pPr>
              <w:jc w:val="center"/>
              <w:rPr>
                <w:noProof/>
              </w:rPr>
            </w:pPr>
            <w:r w:rsidRPr="003A084B">
              <w:rPr>
                <w:noProof/>
              </w:rPr>
              <w:t>-99.0</w:t>
            </w:r>
          </w:p>
        </w:tc>
        <w:tc>
          <w:tcPr>
            <w:tcW w:w="0" w:type="auto"/>
            <w:tcBorders>
              <w:top w:val="nil"/>
              <w:left w:val="nil"/>
              <w:bottom w:val="nil"/>
              <w:right w:val="nil"/>
            </w:tcBorders>
            <w:shd w:val="clear" w:color="000000" w:fill="FFFFFF"/>
            <w:noWrap/>
            <w:vAlign w:val="center"/>
            <w:hideMark/>
          </w:tcPr>
          <w:p w14:paraId="2CB505C1" w14:textId="77777777" w:rsidR="004A5174" w:rsidRPr="003A084B" w:rsidRDefault="004A5174" w:rsidP="007E21C8">
            <w:pPr>
              <w:jc w:val="center"/>
              <w:rPr>
                <w:noProof/>
              </w:rPr>
            </w:pPr>
          </w:p>
        </w:tc>
      </w:tr>
      <w:tr w:rsidR="004A5174" w:rsidRPr="003A084B" w14:paraId="63EE52E1"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3770275" w14:textId="77777777" w:rsidR="004A5174" w:rsidRPr="003A084B" w:rsidRDefault="004A5174" w:rsidP="007E21C8">
            <w:pPr>
              <w:rPr>
                <w:b/>
                <w:bCs/>
                <w:i/>
                <w:iCs/>
                <w:noProof/>
              </w:rPr>
            </w:pPr>
            <w:r w:rsidRPr="003A084B">
              <w:rPr>
                <w:b/>
                <w:bCs/>
                <w:i/>
                <w:iCs/>
                <w:noProof/>
              </w:rPr>
              <w:t>Annona glabra</w:t>
            </w:r>
          </w:p>
        </w:tc>
        <w:tc>
          <w:tcPr>
            <w:tcW w:w="1212" w:type="dxa"/>
            <w:tcBorders>
              <w:top w:val="nil"/>
              <w:left w:val="nil"/>
              <w:bottom w:val="nil"/>
              <w:right w:val="nil"/>
            </w:tcBorders>
            <w:shd w:val="clear" w:color="000000" w:fill="FFFFFF"/>
            <w:noWrap/>
            <w:vAlign w:val="center"/>
            <w:hideMark/>
          </w:tcPr>
          <w:p w14:paraId="27A60352" w14:textId="77777777" w:rsidR="004A5174" w:rsidRPr="003A084B" w:rsidRDefault="004A5174" w:rsidP="007E21C8">
            <w:pPr>
              <w:jc w:val="center"/>
              <w:rPr>
                <w:noProof/>
              </w:rPr>
            </w:pPr>
            <w:r w:rsidRPr="003A084B">
              <w:rPr>
                <w:noProof/>
              </w:rPr>
              <w:t>88.3</w:t>
            </w:r>
          </w:p>
        </w:tc>
        <w:tc>
          <w:tcPr>
            <w:tcW w:w="0" w:type="auto"/>
            <w:tcBorders>
              <w:top w:val="nil"/>
              <w:left w:val="nil"/>
              <w:bottom w:val="nil"/>
              <w:right w:val="nil"/>
            </w:tcBorders>
            <w:shd w:val="clear" w:color="000000" w:fill="FFFFFF"/>
            <w:noWrap/>
            <w:vAlign w:val="center"/>
            <w:hideMark/>
          </w:tcPr>
          <w:p w14:paraId="26DA18D6" w14:textId="77777777" w:rsidR="004A5174" w:rsidRPr="003A084B" w:rsidRDefault="004A5174" w:rsidP="007E21C8">
            <w:pPr>
              <w:jc w:val="center"/>
              <w:rPr>
                <w:noProof/>
              </w:rPr>
            </w:pPr>
            <w:r w:rsidRPr="003A084B">
              <w:rPr>
                <w:noProof/>
              </w:rPr>
              <w:t>6 (78.9)</w:t>
            </w:r>
          </w:p>
        </w:tc>
        <w:tc>
          <w:tcPr>
            <w:tcW w:w="0" w:type="auto"/>
            <w:tcBorders>
              <w:top w:val="nil"/>
              <w:left w:val="nil"/>
              <w:bottom w:val="nil"/>
              <w:right w:val="nil"/>
            </w:tcBorders>
            <w:shd w:val="clear" w:color="000000" w:fill="FFFFFF"/>
            <w:noWrap/>
            <w:vAlign w:val="center"/>
            <w:hideMark/>
          </w:tcPr>
          <w:p w14:paraId="17F79E7D" w14:textId="77777777" w:rsidR="004A5174" w:rsidRPr="003A084B" w:rsidRDefault="004A5174" w:rsidP="007E21C8">
            <w:pPr>
              <w:jc w:val="center"/>
              <w:rPr>
                <w:noProof/>
              </w:rPr>
            </w:pPr>
            <w:r w:rsidRPr="003A084B">
              <w:rPr>
                <w:noProof/>
              </w:rPr>
              <w:t>0.09</w:t>
            </w:r>
          </w:p>
        </w:tc>
        <w:tc>
          <w:tcPr>
            <w:tcW w:w="0" w:type="auto"/>
            <w:tcBorders>
              <w:top w:val="nil"/>
              <w:left w:val="nil"/>
              <w:bottom w:val="nil"/>
              <w:right w:val="nil"/>
            </w:tcBorders>
            <w:shd w:val="clear" w:color="000000" w:fill="FFFFFF"/>
            <w:noWrap/>
            <w:vAlign w:val="center"/>
            <w:hideMark/>
          </w:tcPr>
          <w:p w14:paraId="1187E599" w14:textId="77777777" w:rsidR="004A5174" w:rsidRPr="003A084B" w:rsidRDefault="004A5174" w:rsidP="007E21C8">
            <w:pPr>
              <w:jc w:val="center"/>
              <w:rPr>
                <w:noProof/>
              </w:rPr>
            </w:pPr>
            <w:r w:rsidRPr="003A084B">
              <w:rPr>
                <w:noProof/>
              </w:rPr>
              <w:t>6 (0.07)</w:t>
            </w:r>
          </w:p>
        </w:tc>
        <w:tc>
          <w:tcPr>
            <w:tcW w:w="0" w:type="auto"/>
            <w:tcBorders>
              <w:top w:val="nil"/>
              <w:left w:val="nil"/>
              <w:bottom w:val="nil"/>
              <w:right w:val="nil"/>
            </w:tcBorders>
            <w:shd w:val="clear" w:color="000000" w:fill="FFFFFF"/>
            <w:noWrap/>
            <w:vAlign w:val="center"/>
            <w:hideMark/>
          </w:tcPr>
          <w:p w14:paraId="257FDD4D" w14:textId="77777777" w:rsidR="004A5174" w:rsidRPr="003A084B" w:rsidRDefault="004A5174" w:rsidP="007E21C8">
            <w:pPr>
              <w:jc w:val="center"/>
              <w:rPr>
                <w:noProof/>
              </w:rPr>
            </w:pPr>
            <w:r w:rsidRPr="003A084B">
              <w:rPr>
                <w:noProof/>
              </w:rPr>
              <w:t>28.53</w:t>
            </w:r>
          </w:p>
        </w:tc>
        <w:tc>
          <w:tcPr>
            <w:tcW w:w="0" w:type="auto"/>
            <w:tcBorders>
              <w:top w:val="nil"/>
              <w:left w:val="nil"/>
              <w:bottom w:val="nil"/>
              <w:right w:val="nil"/>
            </w:tcBorders>
            <w:shd w:val="clear" w:color="000000" w:fill="FFFFFF"/>
            <w:noWrap/>
            <w:vAlign w:val="center"/>
            <w:hideMark/>
          </w:tcPr>
          <w:p w14:paraId="355987B9" w14:textId="77777777" w:rsidR="004A5174" w:rsidRPr="003A084B" w:rsidRDefault="004A5174" w:rsidP="007E21C8">
            <w:pPr>
              <w:jc w:val="center"/>
              <w:rPr>
                <w:noProof/>
              </w:rPr>
            </w:pPr>
            <w:r w:rsidRPr="003A084B">
              <w:rPr>
                <w:noProof/>
              </w:rPr>
              <w:t>6 (0.75)</w:t>
            </w:r>
          </w:p>
        </w:tc>
        <w:tc>
          <w:tcPr>
            <w:tcW w:w="0" w:type="auto"/>
            <w:tcBorders>
              <w:top w:val="nil"/>
              <w:left w:val="nil"/>
              <w:bottom w:val="nil"/>
              <w:right w:val="nil"/>
            </w:tcBorders>
            <w:shd w:val="clear" w:color="000000" w:fill="FFFFFF"/>
            <w:noWrap/>
            <w:vAlign w:val="center"/>
            <w:hideMark/>
          </w:tcPr>
          <w:p w14:paraId="46B89940" w14:textId="77777777" w:rsidR="004A5174" w:rsidRPr="003A084B" w:rsidRDefault="004A5174" w:rsidP="007E21C8">
            <w:pPr>
              <w:jc w:val="center"/>
              <w:rPr>
                <w:noProof/>
              </w:rPr>
            </w:pPr>
            <w:r w:rsidRPr="003A084B">
              <w:rPr>
                <w:noProof/>
              </w:rPr>
              <w:t>-33.2</w:t>
            </w:r>
          </w:p>
        </w:tc>
        <w:tc>
          <w:tcPr>
            <w:tcW w:w="0" w:type="auto"/>
            <w:tcBorders>
              <w:top w:val="nil"/>
              <w:left w:val="nil"/>
              <w:bottom w:val="nil"/>
              <w:right w:val="nil"/>
            </w:tcBorders>
            <w:shd w:val="clear" w:color="000000" w:fill="FFFFFF"/>
            <w:noWrap/>
            <w:vAlign w:val="center"/>
            <w:hideMark/>
          </w:tcPr>
          <w:p w14:paraId="32DC0C4F" w14:textId="77777777" w:rsidR="004A5174" w:rsidRPr="003A084B" w:rsidRDefault="004A5174" w:rsidP="007E21C8">
            <w:pPr>
              <w:jc w:val="center"/>
              <w:rPr>
                <w:noProof/>
              </w:rPr>
            </w:pPr>
            <w:r w:rsidRPr="003A084B">
              <w:rPr>
                <w:noProof/>
              </w:rPr>
              <w:t>3 (1.5)</w:t>
            </w:r>
          </w:p>
        </w:tc>
        <w:tc>
          <w:tcPr>
            <w:tcW w:w="0" w:type="auto"/>
            <w:tcBorders>
              <w:top w:val="nil"/>
              <w:left w:val="nil"/>
              <w:bottom w:val="nil"/>
              <w:right w:val="nil"/>
            </w:tcBorders>
            <w:shd w:val="clear" w:color="000000" w:fill="FFFFFF"/>
            <w:noWrap/>
            <w:vAlign w:val="center"/>
            <w:hideMark/>
          </w:tcPr>
          <w:p w14:paraId="3ED1074B" w14:textId="77777777" w:rsidR="004A5174" w:rsidRPr="003A084B" w:rsidRDefault="004A5174" w:rsidP="007E21C8">
            <w:pPr>
              <w:jc w:val="center"/>
              <w:rPr>
                <w:noProof/>
              </w:rPr>
            </w:pPr>
            <w:r w:rsidRPr="003A084B">
              <w:rPr>
                <w:noProof/>
              </w:rPr>
              <w:t>-86.9</w:t>
            </w:r>
          </w:p>
        </w:tc>
        <w:tc>
          <w:tcPr>
            <w:tcW w:w="0" w:type="auto"/>
            <w:tcBorders>
              <w:top w:val="nil"/>
              <w:left w:val="nil"/>
              <w:bottom w:val="nil"/>
              <w:right w:val="nil"/>
            </w:tcBorders>
            <w:shd w:val="clear" w:color="000000" w:fill="FFFFFF"/>
            <w:noWrap/>
            <w:vAlign w:val="center"/>
            <w:hideMark/>
          </w:tcPr>
          <w:p w14:paraId="7411A4DB" w14:textId="77777777" w:rsidR="004A5174" w:rsidRPr="003A084B" w:rsidRDefault="004A5174" w:rsidP="007E21C8">
            <w:pPr>
              <w:jc w:val="center"/>
              <w:rPr>
                <w:noProof/>
              </w:rPr>
            </w:pPr>
            <w:r w:rsidRPr="003A084B">
              <w:rPr>
                <w:noProof/>
              </w:rPr>
              <w:t>3 (6.7)</w:t>
            </w:r>
          </w:p>
        </w:tc>
      </w:tr>
      <w:tr w:rsidR="004A5174" w:rsidRPr="003A084B" w14:paraId="0673EAD2"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8EE5C2D" w14:textId="77777777" w:rsidR="004A5174" w:rsidRPr="003A084B" w:rsidRDefault="004A5174" w:rsidP="007E21C8">
            <w:pPr>
              <w:rPr>
                <w:i/>
                <w:iCs/>
                <w:noProof/>
              </w:rPr>
            </w:pPr>
            <w:r w:rsidRPr="003A084B">
              <w:rPr>
                <w:i/>
                <w:iCs/>
                <w:noProof/>
              </w:rPr>
              <w:t xml:space="preserve">Annona glabra </w:t>
            </w:r>
            <w:r w:rsidRPr="003A084B">
              <w:rPr>
                <w:noProof/>
              </w:rPr>
              <w:t>1</w:t>
            </w:r>
          </w:p>
        </w:tc>
        <w:tc>
          <w:tcPr>
            <w:tcW w:w="1212" w:type="dxa"/>
            <w:tcBorders>
              <w:top w:val="nil"/>
              <w:left w:val="nil"/>
              <w:bottom w:val="nil"/>
              <w:right w:val="nil"/>
            </w:tcBorders>
            <w:shd w:val="clear" w:color="000000" w:fill="FFFFFF"/>
            <w:noWrap/>
            <w:vAlign w:val="center"/>
            <w:hideMark/>
          </w:tcPr>
          <w:p w14:paraId="7B530D66" w14:textId="77777777" w:rsidR="004A5174" w:rsidRPr="003A084B" w:rsidRDefault="004A5174" w:rsidP="007E21C8">
            <w:pPr>
              <w:jc w:val="center"/>
              <w:rPr>
                <w:noProof/>
              </w:rPr>
            </w:pPr>
            <w:r w:rsidRPr="003A084B">
              <w:rPr>
                <w:noProof/>
              </w:rPr>
              <w:t>43.8</w:t>
            </w:r>
          </w:p>
        </w:tc>
        <w:tc>
          <w:tcPr>
            <w:tcW w:w="0" w:type="auto"/>
            <w:tcBorders>
              <w:top w:val="nil"/>
              <w:left w:val="nil"/>
              <w:bottom w:val="nil"/>
              <w:right w:val="nil"/>
            </w:tcBorders>
            <w:shd w:val="clear" w:color="000000" w:fill="FFFFFF"/>
            <w:noWrap/>
            <w:vAlign w:val="center"/>
            <w:hideMark/>
          </w:tcPr>
          <w:p w14:paraId="3C36073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FBF272F" w14:textId="77777777" w:rsidR="004A5174" w:rsidRPr="003A084B" w:rsidRDefault="004A5174" w:rsidP="007E21C8">
            <w:pPr>
              <w:jc w:val="center"/>
              <w:rPr>
                <w:noProof/>
              </w:rPr>
            </w:pPr>
            <w:r w:rsidRPr="003A084B">
              <w:rPr>
                <w:noProof/>
              </w:rPr>
              <w:t>0.04</w:t>
            </w:r>
          </w:p>
        </w:tc>
        <w:tc>
          <w:tcPr>
            <w:tcW w:w="0" w:type="auto"/>
            <w:tcBorders>
              <w:top w:val="nil"/>
              <w:left w:val="nil"/>
              <w:bottom w:val="nil"/>
              <w:right w:val="nil"/>
            </w:tcBorders>
            <w:shd w:val="clear" w:color="000000" w:fill="FFFFFF"/>
            <w:noWrap/>
            <w:vAlign w:val="center"/>
            <w:hideMark/>
          </w:tcPr>
          <w:p w14:paraId="634F395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157EE29" w14:textId="77777777" w:rsidR="004A5174" w:rsidRPr="003A084B" w:rsidRDefault="004A5174" w:rsidP="007E21C8">
            <w:pPr>
              <w:jc w:val="center"/>
              <w:rPr>
                <w:noProof/>
              </w:rPr>
            </w:pPr>
            <w:r w:rsidRPr="003A084B">
              <w:rPr>
                <w:noProof/>
              </w:rPr>
              <w:t>28.99</w:t>
            </w:r>
          </w:p>
        </w:tc>
        <w:tc>
          <w:tcPr>
            <w:tcW w:w="0" w:type="auto"/>
            <w:tcBorders>
              <w:top w:val="nil"/>
              <w:left w:val="nil"/>
              <w:bottom w:val="nil"/>
              <w:right w:val="nil"/>
            </w:tcBorders>
            <w:shd w:val="clear" w:color="000000" w:fill="FFFFFF"/>
            <w:noWrap/>
            <w:vAlign w:val="center"/>
            <w:hideMark/>
          </w:tcPr>
          <w:p w14:paraId="55588B2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0DE9B73" w14:textId="77777777" w:rsidR="004A5174" w:rsidRPr="003A084B" w:rsidRDefault="004A5174" w:rsidP="007E21C8">
            <w:pPr>
              <w:jc w:val="center"/>
              <w:rPr>
                <w:noProof/>
              </w:rPr>
            </w:pPr>
            <w:r w:rsidRPr="003A084B">
              <w:rPr>
                <w:noProof/>
              </w:rPr>
              <w:t>-31.9</w:t>
            </w:r>
          </w:p>
        </w:tc>
        <w:tc>
          <w:tcPr>
            <w:tcW w:w="0" w:type="auto"/>
            <w:tcBorders>
              <w:top w:val="nil"/>
              <w:left w:val="nil"/>
              <w:bottom w:val="nil"/>
              <w:right w:val="nil"/>
            </w:tcBorders>
            <w:shd w:val="clear" w:color="000000" w:fill="FFFFFF"/>
            <w:noWrap/>
            <w:vAlign w:val="center"/>
            <w:hideMark/>
          </w:tcPr>
          <w:p w14:paraId="36FE6D8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9BCE3AE" w14:textId="77777777" w:rsidR="004A5174" w:rsidRPr="003A084B" w:rsidRDefault="004A5174" w:rsidP="007E21C8">
            <w:pPr>
              <w:jc w:val="center"/>
              <w:rPr>
                <w:noProof/>
              </w:rPr>
            </w:pPr>
            <w:r w:rsidRPr="003A084B">
              <w:rPr>
                <w:noProof/>
              </w:rPr>
              <w:t>-93.2</w:t>
            </w:r>
          </w:p>
        </w:tc>
        <w:tc>
          <w:tcPr>
            <w:tcW w:w="0" w:type="auto"/>
            <w:tcBorders>
              <w:top w:val="nil"/>
              <w:left w:val="nil"/>
              <w:bottom w:val="nil"/>
              <w:right w:val="nil"/>
            </w:tcBorders>
            <w:shd w:val="clear" w:color="000000" w:fill="FFFFFF"/>
            <w:noWrap/>
            <w:vAlign w:val="center"/>
            <w:hideMark/>
          </w:tcPr>
          <w:p w14:paraId="3E776BEB" w14:textId="77777777" w:rsidR="004A5174" w:rsidRPr="003A084B" w:rsidRDefault="004A5174" w:rsidP="007E21C8">
            <w:pPr>
              <w:jc w:val="center"/>
              <w:rPr>
                <w:noProof/>
              </w:rPr>
            </w:pPr>
          </w:p>
        </w:tc>
      </w:tr>
      <w:tr w:rsidR="004A5174" w:rsidRPr="003A084B" w14:paraId="3563A0B4"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804229A" w14:textId="77777777" w:rsidR="004A5174" w:rsidRPr="003A084B" w:rsidRDefault="004A5174" w:rsidP="007E21C8">
            <w:pPr>
              <w:rPr>
                <w:i/>
                <w:iCs/>
                <w:noProof/>
              </w:rPr>
            </w:pPr>
            <w:r w:rsidRPr="003A084B">
              <w:rPr>
                <w:i/>
                <w:iCs/>
                <w:noProof/>
              </w:rPr>
              <w:t xml:space="preserve">Annona glabra </w:t>
            </w:r>
            <w:r w:rsidRPr="003A084B">
              <w:rPr>
                <w:noProof/>
              </w:rPr>
              <w:t>2</w:t>
            </w:r>
          </w:p>
        </w:tc>
        <w:tc>
          <w:tcPr>
            <w:tcW w:w="1212" w:type="dxa"/>
            <w:tcBorders>
              <w:top w:val="nil"/>
              <w:left w:val="nil"/>
              <w:bottom w:val="nil"/>
              <w:right w:val="nil"/>
            </w:tcBorders>
            <w:shd w:val="clear" w:color="000000" w:fill="FFFFFF"/>
            <w:noWrap/>
            <w:vAlign w:val="center"/>
            <w:hideMark/>
          </w:tcPr>
          <w:p w14:paraId="41B03D25" w14:textId="77777777" w:rsidR="004A5174" w:rsidRPr="003A084B" w:rsidRDefault="004A5174" w:rsidP="007E21C8">
            <w:pPr>
              <w:jc w:val="center"/>
              <w:rPr>
                <w:noProof/>
              </w:rPr>
            </w:pPr>
            <w:r w:rsidRPr="003A084B">
              <w:rPr>
                <w:noProof/>
              </w:rPr>
              <w:t>42.5</w:t>
            </w:r>
          </w:p>
        </w:tc>
        <w:tc>
          <w:tcPr>
            <w:tcW w:w="0" w:type="auto"/>
            <w:tcBorders>
              <w:top w:val="nil"/>
              <w:left w:val="nil"/>
              <w:bottom w:val="nil"/>
              <w:right w:val="nil"/>
            </w:tcBorders>
            <w:shd w:val="clear" w:color="000000" w:fill="FFFFFF"/>
            <w:noWrap/>
            <w:vAlign w:val="center"/>
            <w:hideMark/>
          </w:tcPr>
          <w:p w14:paraId="21268E0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F249237" w14:textId="77777777" w:rsidR="004A5174" w:rsidRPr="003A084B" w:rsidRDefault="004A5174" w:rsidP="007E21C8">
            <w:pPr>
              <w:jc w:val="center"/>
              <w:rPr>
                <w:noProof/>
              </w:rPr>
            </w:pPr>
            <w:r w:rsidRPr="003A084B">
              <w:rPr>
                <w:noProof/>
              </w:rPr>
              <w:t>0.06</w:t>
            </w:r>
          </w:p>
        </w:tc>
        <w:tc>
          <w:tcPr>
            <w:tcW w:w="0" w:type="auto"/>
            <w:tcBorders>
              <w:top w:val="nil"/>
              <w:left w:val="nil"/>
              <w:bottom w:val="nil"/>
              <w:right w:val="nil"/>
            </w:tcBorders>
            <w:shd w:val="clear" w:color="000000" w:fill="FFFFFF"/>
            <w:noWrap/>
            <w:vAlign w:val="center"/>
            <w:hideMark/>
          </w:tcPr>
          <w:p w14:paraId="190A2DB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6895266" w14:textId="77777777" w:rsidR="004A5174" w:rsidRPr="003A084B" w:rsidRDefault="004A5174" w:rsidP="007E21C8">
            <w:pPr>
              <w:jc w:val="center"/>
              <w:rPr>
                <w:noProof/>
              </w:rPr>
            </w:pPr>
            <w:r w:rsidRPr="003A084B">
              <w:rPr>
                <w:noProof/>
              </w:rPr>
              <w:t>29.14</w:t>
            </w:r>
          </w:p>
        </w:tc>
        <w:tc>
          <w:tcPr>
            <w:tcW w:w="0" w:type="auto"/>
            <w:tcBorders>
              <w:top w:val="nil"/>
              <w:left w:val="nil"/>
              <w:bottom w:val="nil"/>
              <w:right w:val="nil"/>
            </w:tcBorders>
            <w:shd w:val="clear" w:color="000000" w:fill="FFFFFF"/>
            <w:noWrap/>
            <w:vAlign w:val="center"/>
            <w:hideMark/>
          </w:tcPr>
          <w:p w14:paraId="4D2AE95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247C4F2" w14:textId="77777777" w:rsidR="004A5174" w:rsidRPr="003A084B" w:rsidRDefault="004A5174" w:rsidP="007E21C8">
            <w:pPr>
              <w:jc w:val="center"/>
              <w:rPr>
                <w:noProof/>
              </w:rPr>
            </w:pPr>
            <w:r w:rsidRPr="003A084B">
              <w:rPr>
                <w:noProof/>
              </w:rPr>
              <w:t>-34.8</w:t>
            </w:r>
          </w:p>
        </w:tc>
        <w:tc>
          <w:tcPr>
            <w:tcW w:w="0" w:type="auto"/>
            <w:tcBorders>
              <w:top w:val="nil"/>
              <w:left w:val="nil"/>
              <w:bottom w:val="nil"/>
              <w:right w:val="nil"/>
            </w:tcBorders>
            <w:shd w:val="clear" w:color="000000" w:fill="FFFFFF"/>
            <w:noWrap/>
            <w:vAlign w:val="center"/>
            <w:hideMark/>
          </w:tcPr>
          <w:p w14:paraId="165B2CD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2D30A8C" w14:textId="77777777" w:rsidR="004A5174" w:rsidRPr="003A084B" w:rsidRDefault="004A5174" w:rsidP="007E21C8">
            <w:pPr>
              <w:jc w:val="center"/>
              <w:rPr>
                <w:noProof/>
              </w:rPr>
            </w:pPr>
            <w:r w:rsidRPr="003A084B">
              <w:rPr>
                <w:noProof/>
              </w:rPr>
              <w:t>-79.8</w:t>
            </w:r>
          </w:p>
        </w:tc>
        <w:tc>
          <w:tcPr>
            <w:tcW w:w="0" w:type="auto"/>
            <w:tcBorders>
              <w:top w:val="nil"/>
              <w:left w:val="nil"/>
              <w:bottom w:val="nil"/>
              <w:right w:val="nil"/>
            </w:tcBorders>
            <w:shd w:val="clear" w:color="000000" w:fill="FFFFFF"/>
            <w:noWrap/>
            <w:vAlign w:val="center"/>
            <w:hideMark/>
          </w:tcPr>
          <w:p w14:paraId="35486551" w14:textId="77777777" w:rsidR="004A5174" w:rsidRPr="003A084B" w:rsidRDefault="004A5174" w:rsidP="007E21C8">
            <w:pPr>
              <w:jc w:val="center"/>
              <w:rPr>
                <w:noProof/>
              </w:rPr>
            </w:pPr>
          </w:p>
        </w:tc>
      </w:tr>
      <w:tr w:rsidR="004A5174" w:rsidRPr="003A084B" w14:paraId="6F8C5F61"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A18EFC8" w14:textId="77777777" w:rsidR="004A5174" w:rsidRPr="003A084B" w:rsidRDefault="004A5174" w:rsidP="007E21C8">
            <w:pPr>
              <w:rPr>
                <w:i/>
                <w:iCs/>
                <w:noProof/>
              </w:rPr>
            </w:pPr>
            <w:r w:rsidRPr="003A084B">
              <w:rPr>
                <w:i/>
                <w:iCs/>
                <w:noProof/>
              </w:rPr>
              <w:t xml:space="preserve">Annona glabra </w:t>
            </w:r>
            <w:r w:rsidRPr="003A084B">
              <w:rPr>
                <w:noProof/>
              </w:rPr>
              <w:t>3</w:t>
            </w:r>
          </w:p>
        </w:tc>
        <w:tc>
          <w:tcPr>
            <w:tcW w:w="1212" w:type="dxa"/>
            <w:tcBorders>
              <w:top w:val="nil"/>
              <w:left w:val="nil"/>
              <w:bottom w:val="nil"/>
              <w:right w:val="nil"/>
            </w:tcBorders>
            <w:shd w:val="clear" w:color="000000" w:fill="FFFFFF"/>
            <w:noWrap/>
            <w:vAlign w:val="center"/>
            <w:hideMark/>
          </w:tcPr>
          <w:p w14:paraId="39B3B60E" w14:textId="77777777" w:rsidR="004A5174" w:rsidRPr="003A084B" w:rsidRDefault="004A5174" w:rsidP="007E21C8">
            <w:pPr>
              <w:jc w:val="center"/>
              <w:rPr>
                <w:noProof/>
              </w:rPr>
            </w:pPr>
            <w:r w:rsidRPr="003A084B">
              <w:rPr>
                <w:noProof/>
              </w:rPr>
              <w:t>56.6</w:t>
            </w:r>
          </w:p>
        </w:tc>
        <w:tc>
          <w:tcPr>
            <w:tcW w:w="0" w:type="auto"/>
            <w:tcBorders>
              <w:top w:val="nil"/>
              <w:left w:val="nil"/>
              <w:bottom w:val="nil"/>
              <w:right w:val="nil"/>
            </w:tcBorders>
            <w:shd w:val="clear" w:color="000000" w:fill="FFFFFF"/>
            <w:noWrap/>
            <w:vAlign w:val="center"/>
            <w:hideMark/>
          </w:tcPr>
          <w:p w14:paraId="3E5C0E3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C9AAA6C" w14:textId="77777777" w:rsidR="004A5174" w:rsidRPr="003A084B" w:rsidRDefault="004A5174" w:rsidP="007E21C8">
            <w:pPr>
              <w:jc w:val="center"/>
              <w:rPr>
                <w:noProof/>
              </w:rPr>
            </w:pPr>
            <w:r w:rsidRPr="003A084B">
              <w:rPr>
                <w:noProof/>
              </w:rPr>
              <w:t>0.02</w:t>
            </w:r>
          </w:p>
        </w:tc>
        <w:tc>
          <w:tcPr>
            <w:tcW w:w="0" w:type="auto"/>
            <w:tcBorders>
              <w:top w:val="nil"/>
              <w:left w:val="nil"/>
              <w:bottom w:val="nil"/>
              <w:right w:val="nil"/>
            </w:tcBorders>
            <w:shd w:val="clear" w:color="000000" w:fill="FFFFFF"/>
            <w:noWrap/>
            <w:vAlign w:val="center"/>
            <w:hideMark/>
          </w:tcPr>
          <w:p w14:paraId="0488EBE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3CE7102" w14:textId="77777777" w:rsidR="004A5174" w:rsidRPr="003A084B" w:rsidRDefault="004A5174" w:rsidP="007E21C8">
            <w:pPr>
              <w:jc w:val="center"/>
              <w:rPr>
                <w:noProof/>
              </w:rPr>
            </w:pPr>
            <w:r w:rsidRPr="003A084B">
              <w:rPr>
                <w:noProof/>
              </w:rPr>
              <w:t>29.52</w:t>
            </w:r>
          </w:p>
        </w:tc>
        <w:tc>
          <w:tcPr>
            <w:tcW w:w="0" w:type="auto"/>
            <w:tcBorders>
              <w:top w:val="nil"/>
              <w:left w:val="nil"/>
              <w:bottom w:val="nil"/>
              <w:right w:val="nil"/>
            </w:tcBorders>
            <w:shd w:val="clear" w:color="000000" w:fill="FFFFFF"/>
            <w:noWrap/>
            <w:vAlign w:val="center"/>
            <w:hideMark/>
          </w:tcPr>
          <w:p w14:paraId="71D211C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300ADAD" w14:textId="77777777" w:rsidR="004A5174" w:rsidRPr="003A084B" w:rsidRDefault="004A5174" w:rsidP="007E21C8">
            <w:pPr>
              <w:jc w:val="center"/>
              <w:rPr>
                <w:noProof/>
              </w:rPr>
            </w:pPr>
            <w:r w:rsidRPr="003A084B">
              <w:rPr>
                <w:noProof/>
              </w:rPr>
              <w:t>-32.9</w:t>
            </w:r>
          </w:p>
        </w:tc>
        <w:tc>
          <w:tcPr>
            <w:tcW w:w="0" w:type="auto"/>
            <w:tcBorders>
              <w:top w:val="nil"/>
              <w:left w:val="nil"/>
              <w:bottom w:val="nil"/>
              <w:right w:val="nil"/>
            </w:tcBorders>
            <w:shd w:val="clear" w:color="000000" w:fill="FFFFFF"/>
            <w:noWrap/>
            <w:vAlign w:val="center"/>
            <w:hideMark/>
          </w:tcPr>
          <w:p w14:paraId="6C138A1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4A619DB" w14:textId="77777777" w:rsidR="004A5174" w:rsidRPr="003A084B" w:rsidRDefault="004A5174" w:rsidP="007E21C8">
            <w:pPr>
              <w:jc w:val="center"/>
              <w:rPr>
                <w:noProof/>
              </w:rPr>
            </w:pPr>
            <w:r w:rsidRPr="003A084B">
              <w:rPr>
                <w:noProof/>
              </w:rPr>
              <w:t>-87.7</w:t>
            </w:r>
          </w:p>
        </w:tc>
        <w:tc>
          <w:tcPr>
            <w:tcW w:w="0" w:type="auto"/>
            <w:tcBorders>
              <w:top w:val="nil"/>
              <w:left w:val="nil"/>
              <w:bottom w:val="nil"/>
              <w:right w:val="nil"/>
            </w:tcBorders>
            <w:shd w:val="clear" w:color="000000" w:fill="FFFFFF"/>
            <w:noWrap/>
            <w:vAlign w:val="center"/>
            <w:hideMark/>
          </w:tcPr>
          <w:p w14:paraId="333ABDB4" w14:textId="77777777" w:rsidR="004A5174" w:rsidRPr="003A084B" w:rsidRDefault="004A5174" w:rsidP="007E21C8">
            <w:pPr>
              <w:jc w:val="center"/>
              <w:rPr>
                <w:noProof/>
              </w:rPr>
            </w:pPr>
          </w:p>
        </w:tc>
      </w:tr>
      <w:tr w:rsidR="004A5174" w:rsidRPr="003A084B" w14:paraId="75BB16AF"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73406E5" w14:textId="77777777" w:rsidR="004A5174" w:rsidRPr="003A084B" w:rsidRDefault="004A5174" w:rsidP="007E21C8">
            <w:pPr>
              <w:rPr>
                <w:i/>
                <w:iCs/>
                <w:noProof/>
              </w:rPr>
            </w:pPr>
            <w:r w:rsidRPr="003A084B">
              <w:rPr>
                <w:i/>
                <w:iCs/>
                <w:noProof/>
              </w:rPr>
              <w:t xml:space="preserve">Annona glabra </w:t>
            </w:r>
            <w:r w:rsidRPr="003A084B">
              <w:rPr>
                <w:noProof/>
              </w:rPr>
              <w:t>4</w:t>
            </w:r>
          </w:p>
        </w:tc>
        <w:tc>
          <w:tcPr>
            <w:tcW w:w="1212" w:type="dxa"/>
            <w:tcBorders>
              <w:top w:val="nil"/>
              <w:left w:val="nil"/>
              <w:bottom w:val="nil"/>
              <w:right w:val="nil"/>
            </w:tcBorders>
            <w:shd w:val="clear" w:color="000000" w:fill="FFFFFF"/>
            <w:noWrap/>
            <w:vAlign w:val="center"/>
            <w:hideMark/>
          </w:tcPr>
          <w:p w14:paraId="21F9665F" w14:textId="77777777" w:rsidR="004A5174" w:rsidRPr="003A084B" w:rsidRDefault="004A5174" w:rsidP="007E21C8">
            <w:pPr>
              <w:jc w:val="center"/>
              <w:rPr>
                <w:noProof/>
              </w:rPr>
            </w:pPr>
            <w:r w:rsidRPr="003A084B">
              <w:rPr>
                <w:noProof/>
              </w:rPr>
              <w:t>32.8</w:t>
            </w:r>
          </w:p>
        </w:tc>
        <w:tc>
          <w:tcPr>
            <w:tcW w:w="0" w:type="auto"/>
            <w:tcBorders>
              <w:top w:val="nil"/>
              <w:left w:val="nil"/>
              <w:bottom w:val="nil"/>
              <w:right w:val="nil"/>
            </w:tcBorders>
            <w:shd w:val="clear" w:color="000000" w:fill="FFFFFF"/>
            <w:noWrap/>
            <w:vAlign w:val="center"/>
            <w:hideMark/>
          </w:tcPr>
          <w:p w14:paraId="77D902A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B46DC90" w14:textId="77777777" w:rsidR="004A5174" w:rsidRPr="003A084B" w:rsidRDefault="004A5174" w:rsidP="007E21C8">
            <w:pPr>
              <w:jc w:val="center"/>
              <w:rPr>
                <w:noProof/>
              </w:rPr>
            </w:pPr>
            <w:r w:rsidRPr="003A084B">
              <w:rPr>
                <w:noProof/>
              </w:rPr>
              <w:t>0.22</w:t>
            </w:r>
          </w:p>
        </w:tc>
        <w:tc>
          <w:tcPr>
            <w:tcW w:w="0" w:type="auto"/>
            <w:tcBorders>
              <w:top w:val="nil"/>
              <w:left w:val="nil"/>
              <w:bottom w:val="nil"/>
              <w:right w:val="nil"/>
            </w:tcBorders>
            <w:shd w:val="clear" w:color="000000" w:fill="FFFFFF"/>
            <w:noWrap/>
            <w:vAlign w:val="center"/>
            <w:hideMark/>
          </w:tcPr>
          <w:p w14:paraId="488866B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3DA461D" w14:textId="77777777" w:rsidR="004A5174" w:rsidRPr="003A084B" w:rsidRDefault="004A5174" w:rsidP="007E21C8">
            <w:pPr>
              <w:jc w:val="center"/>
              <w:rPr>
                <w:noProof/>
              </w:rPr>
            </w:pPr>
            <w:r w:rsidRPr="003A084B">
              <w:rPr>
                <w:noProof/>
              </w:rPr>
              <w:t>27.96</w:t>
            </w:r>
          </w:p>
        </w:tc>
        <w:tc>
          <w:tcPr>
            <w:tcW w:w="0" w:type="auto"/>
            <w:tcBorders>
              <w:top w:val="nil"/>
              <w:left w:val="nil"/>
              <w:bottom w:val="nil"/>
              <w:right w:val="nil"/>
            </w:tcBorders>
            <w:shd w:val="clear" w:color="000000" w:fill="FFFFFF"/>
            <w:noWrap/>
            <w:vAlign w:val="center"/>
            <w:hideMark/>
          </w:tcPr>
          <w:p w14:paraId="57C09E2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37F186E"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0DD8EF8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669F764" w14:textId="77777777" w:rsidR="004A5174" w:rsidRPr="003A084B" w:rsidRDefault="004A5174" w:rsidP="00826DD9">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3A44A001" w14:textId="77777777" w:rsidR="004A5174" w:rsidRPr="003A084B" w:rsidRDefault="004A5174" w:rsidP="007E21C8">
            <w:pPr>
              <w:jc w:val="center"/>
              <w:rPr>
                <w:noProof/>
              </w:rPr>
            </w:pPr>
          </w:p>
        </w:tc>
      </w:tr>
      <w:tr w:rsidR="004A5174" w:rsidRPr="003A084B" w14:paraId="52AA165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5622CFD" w14:textId="77777777" w:rsidR="004A5174" w:rsidRPr="003A084B" w:rsidRDefault="004A5174" w:rsidP="007E21C8">
            <w:pPr>
              <w:rPr>
                <w:i/>
                <w:iCs/>
                <w:noProof/>
              </w:rPr>
            </w:pPr>
            <w:r w:rsidRPr="003A084B">
              <w:rPr>
                <w:i/>
                <w:iCs/>
                <w:noProof/>
              </w:rPr>
              <w:lastRenderedPageBreak/>
              <w:t xml:space="preserve">Annona glabra </w:t>
            </w:r>
            <w:r w:rsidRPr="003A084B">
              <w:rPr>
                <w:noProof/>
              </w:rPr>
              <w:t>5</w:t>
            </w:r>
          </w:p>
        </w:tc>
        <w:tc>
          <w:tcPr>
            <w:tcW w:w="1212" w:type="dxa"/>
            <w:tcBorders>
              <w:top w:val="nil"/>
              <w:left w:val="nil"/>
              <w:bottom w:val="nil"/>
              <w:right w:val="nil"/>
            </w:tcBorders>
            <w:shd w:val="clear" w:color="000000" w:fill="FFFFFF"/>
            <w:noWrap/>
            <w:vAlign w:val="center"/>
            <w:hideMark/>
          </w:tcPr>
          <w:p w14:paraId="4264B1AA" w14:textId="77777777" w:rsidR="004A5174" w:rsidRPr="003A084B" w:rsidRDefault="004A5174" w:rsidP="007E21C8">
            <w:pPr>
              <w:jc w:val="center"/>
              <w:rPr>
                <w:noProof/>
              </w:rPr>
            </w:pPr>
            <w:r w:rsidRPr="003A084B">
              <w:rPr>
                <w:noProof/>
              </w:rPr>
              <w:t>237.1</w:t>
            </w:r>
          </w:p>
        </w:tc>
        <w:tc>
          <w:tcPr>
            <w:tcW w:w="0" w:type="auto"/>
            <w:tcBorders>
              <w:top w:val="nil"/>
              <w:left w:val="nil"/>
              <w:bottom w:val="nil"/>
              <w:right w:val="nil"/>
            </w:tcBorders>
            <w:shd w:val="clear" w:color="000000" w:fill="FFFFFF"/>
            <w:noWrap/>
            <w:vAlign w:val="center"/>
            <w:hideMark/>
          </w:tcPr>
          <w:p w14:paraId="2C0092B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D0A172E" w14:textId="77777777" w:rsidR="004A5174" w:rsidRPr="003A084B" w:rsidRDefault="004A5174" w:rsidP="007E21C8">
            <w:pPr>
              <w:jc w:val="center"/>
              <w:rPr>
                <w:noProof/>
              </w:rPr>
            </w:pPr>
            <w:r w:rsidRPr="003A084B">
              <w:rPr>
                <w:noProof/>
              </w:rPr>
              <w:t>0.10</w:t>
            </w:r>
          </w:p>
        </w:tc>
        <w:tc>
          <w:tcPr>
            <w:tcW w:w="0" w:type="auto"/>
            <w:tcBorders>
              <w:top w:val="nil"/>
              <w:left w:val="nil"/>
              <w:bottom w:val="nil"/>
              <w:right w:val="nil"/>
            </w:tcBorders>
            <w:shd w:val="clear" w:color="000000" w:fill="FFFFFF"/>
            <w:noWrap/>
            <w:vAlign w:val="center"/>
            <w:hideMark/>
          </w:tcPr>
          <w:p w14:paraId="7728143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79CF113" w14:textId="77777777" w:rsidR="004A5174" w:rsidRPr="003A084B" w:rsidRDefault="004A5174" w:rsidP="007E21C8">
            <w:pPr>
              <w:jc w:val="center"/>
              <w:rPr>
                <w:noProof/>
              </w:rPr>
            </w:pPr>
            <w:r w:rsidRPr="003A084B">
              <w:rPr>
                <w:noProof/>
              </w:rPr>
              <w:t>27.78</w:t>
            </w:r>
          </w:p>
        </w:tc>
        <w:tc>
          <w:tcPr>
            <w:tcW w:w="0" w:type="auto"/>
            <w:tcBorders>
              <w:top w:val="nil"/>
              <w:left w:val="nil"/>
              <w:bottom w:val="nil"/>
              <w:right w:val="nil"/>
            </w:tcBorders>
            <w:shd w:val="clear" w:color="000000" w:fill="FFFFFF"/>
            <w:noWrap/>
            <w:vAlign w:val="center"/>
            <w:hideMark/>
          </w:tcPr>
          <w:p w14:paraId="3AD9576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EFB84D4"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5223948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A04EA63"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69A0A36A" w14:textId="77777777" w:rsidR="004A5174" w:rsidRPr="003A084B" w:rsidRDefault="004A5174" w:rsidP="007E21C8">
            <w:pPr>
              <w:jc w:val="center"/>
              <w:rPr>
                <w:noProof/>
              </w:rPr>
            </w:pPr>
          </w:p>
        </w:tc>
      </w:tr>
      <w:tr w:rsidR="004A5174" w:rsidRPr="003A084B" w14:paraId="16E7B3DB"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227D29B" w14:textId="77777777" w:rsidR="004A5174" w:rsidRPr="003A084B" w:rsidRDefault="004A5174" w:rsidP="007E21C8">
            <w:pPr>
              <w:rPr>
                <w:i/>
                <w:iCs/>
                <w:noProof/>
              </w:rPr>
            </w:pPr>
            <w:r w:rsidRPr="003A084B">
              <w:rPr>
                <w:i/>
                <w:iCs/>
                <w:noProof/>
              </w:rPr>
              <w:t xml:space="preserve">Annona glabra </w:t>
            </w:r>
            <w:r w:rsidRPr="003A084B">
              <w:rPr>
                <w:noProof/>
              </w:rPr>
              <w:t>6</w:t>
            </w:r>
          </w:p>
        </w:tc>
        <w:tc>
          <w:tcPr>
            <w:tcW w:w="1212" w:type="dxa"/>
            <w:tcBorders>
              <w:top w:val="nil"/>
              <w:left w:val="nil"/>
              <w:bottom w:val="nil"/>
              <w:right w:val="nil"/>
            </w:tcBorders>
            <w:shd w:val="clear" w:color="000000" w:fill="FFFFFF"/>
            <w:noWrap/>
            <w:vAlign w:val="center"/>
            <w:hideMark/>
          </w:tcPr>
          <w:p w14:paraId="2CC77DB2" w14:textId="77777777" w:rsidR="004A5174" w:rsidRPr="003A084B" w:rsidRDefault="004A5174" w:rsidP="007E21C8">
            <w:pPr>
              <w:jc w:val="center"/>
              <w:rPr>
                <w:noProof/>
              </w:rPr>
            </w:pPr>
            <w:r w:rsidRPr="003A084B">
              <w:rPr>
                <w:noProof/>
              </w:rPr>
              <w:t>117.0</w:t>
            </w:r>
          </w:p>
        </w:tc>
        <w:tc>
          <w:tcPr>
            <w:tcW w:w="0" w:type="auto"/>
            <w:tcBorders>
              <w:top w:val="nil"/>
              <w:left w:val="nil"/>
              <w:bottom w:val="nil"/>
              <w:right w:val="nil"/>
            </w:tcBorders>
            <w:shd w:val="clear" w:color="000000" w:fill="FFFFFF"/>
            <w:noWrap/>
            <w:vAlign w:val="center"/>
            <w:hideMark/>
          </w:tcPr>
          <w:p w14:paraId="7C2DD30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505AAAF" w14:textId="77777777" w:rsidR="004A5174" w:rsidRPr="003A084B" w:rsidRDefault="004A5174" w:rsidP="007E21C8">
            <w:pPr>
              <w:jc w:val="center"/>
              <w:rPr>
                <w:noProof/>
              </w:rPr>
            </w:pPr>
            <w:r w:rsidRPr="003A084B">
              <w:rPr>
                <w:noProof/>
              </w:rPr>
              <w:t>0.11</w:t>
            </w:r>
          </w:p>
        </w:tc>
        <w:tc>
          <w:tcPr>
            <w:tcW w:w="0" w:type="auto"/>
            <w:tcBorders>
              <w:top w:val="nil"/>
              <w:left w:val="nil"/>
              <w:bottom w:val="nil"/>
              <w:right w:val="nil"/>
            </w:tcBorders>
            <w:shd w:val="clear" w:color="000000" w:fill="FFFFFF"/>
            <w:noWrap/>
            <w:vAlign w:val="center"/>
            <w:hideMark/>
          </w:tcPr>
          <w:p w14:paraId="4571A7D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44163D0" w14:textId="77777777" w:rsidR="004A5174" w:rsidRPr="003A084B" w:rsidRDefault="004A5174" w:rsidP="007E21C8">
            <w:pPr>
              <w:jc w:val="center"/>
              <w:rPr>
                <w:noProof/>
              </w:rPr>
            </w:pPr>
            <w:r w:rsidRPr="003A084B">
              <w:rPr>
                <w:noProof/>
              </w:rPr>
              <w:t>28.18</w:t>
            </w:r>
          </w:p>
        </w:tc>
        <w:tc>
          <w:tcPr>
            <w:tcW w:w="0" w:type="auto"/>
            <w:tcBorders>
              <w:top w:val="nil"/>
              <w:left w:val="nil"/>
              <w:bottom w:val="nil"/>
              <w:right w:val="nil"/>
            </w:tcBorders>
            <w:shd w:val="clear" w:color="000000" w:fill="FFFFFF"/>
            <w:noWrap/>
            <w:vAlign w:val="center"/>
            <w:hideMark/>
          </w:tcPr>
          <w:p w14:paraId="4B9EE19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940BB64"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3361AFE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5A57905"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7820A1AF" w14:textId="77777777" w:rsidR="004A5174" w:rsidRPr="003A084B" w:rsidRDefault="004A5174" w:rsidP="007E21C8">
            <w:pPr>
              <w:jc w:val="center"/>
              <w:rPr>
                <w:noProof/>
              </w:rPr>
            </w:pPr>
          </w:p>
        </w:tc>
      </w:tr>
      <w:tr w:rsidR="004A5174" w:rsidRPr="003A084B" w14:paraId="6F1C604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1EBA702" w14:textId="77777777" w:rsidR="004A5174" w:rsidRPr="003A084B" w:rsidRDefault="004A5174" w:rsidP="007E21C8">
            <w:pPr>
              <w:rPr>
                <w:b/>
                <w:bCs/>
                <w:i/>
                <w:iCs/>
                <w:noProof/>
              </w:rPr>
            </w:pPr>
            <w:r w:rsidRPr="003A084B">
              <w:rPr>
                <w:b/>
                <w:bCs/>
                <w:i/>
                <w:iCs/>
                <w:noProof/>
              </w:rPr>
              <w:t>Persea borbonia</w:t>
            </w:r>
          </w:p>
        </w:tc>
        <w:tc>
          <w:tcPr>
            <w:tcW w:w="1212" w:type="dxa"/>
            <w:tcBorders>
              <w:top w:val="nil"/>
              <w:left w:val="nil"/>
              <w:bottom w:val="nil"/>
              <w:right w:val="nil"/>
            </w:tcBorders>
            <w:shd w:val="clear" w:color="000000" w:fill="FFFFFF"/>
            <w:noWrap/>
            <w:vAlign w:val="center"/>
            <w:hideMark/>
          </w:tcPr>
          <w:p w14:paraId="5872D862" w14:textId="77777777" w:rsidR="004A5174" w:rsidRPr="003A084B" w:rsidRDefault="004A5174" w:rsidP="007E21C8">
            <w:pPr>
              <w:jc w:val="center"/>
              <w:rPr>
                <w:noProof/>
              </w:rPr>
            </w:pPr>
            <w:r w:rsidRPr="003A084B">
              <w:rPr>
                <w:noProof/>
              </w:rPr>
              <w:t>29.6</w:t>
            </w:r>
          </w:p>
        </w:tc>
        <w:tc>
          <w:tcPr>
            <w:tcW w:w="0" w:type="auto"/>
            <w:tcBorders>
              <w:top w:val="nil"/>
              <w:left w:val="nil"/>
              <w:bottom w:val="nil"/>
              <w:right w:val="nil"/>
            </w:tcBorders>
            <w:shd w:val="clear" w:color="000000" w:fill="FFFFFF"/>
            <w:noWrap/>
            <w:vAlign w:val="center"/>
            <w:hideMark/>
          </w:tcPr>
          <w:p w14:paraId="48E40D94"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6FE9C8C5" w14:textId="77777777" w:rsidR="004A5174" w:rsidRPr="003A084B" w:rsidRDefault="004A5174" w:rsidP="007E21C8">
            <w:pPr>
              <w:jc w:val="center"/>
              <w:rPr>
                <w:noProof/>
              </w:rPr>
            </w:pPr>
            <w:r w:rsidRPr="003A084B">
              <w:rPr>
                <w:noProof/>
              </w:rPr>
              <w:t>0.21</w:t>
            </w:r>
          </w:p>
        </w:tc>
        <w:tc>
          <w:tcPr>
            <w:tcW w:w="0" w:type="auto"/>
            <w:tcBorders>
              <w:top w:val="nil"/>
              <w:left w:val="nil"/>
              <w:bottom w:val="nil"/>
              <w:right w:val="nil"/>
            </w:tcBorders>
            <w:shd w:val="clear" w:color="000000" w:fill="FFFFFF"/>
            <w:noWrap/>
            <w:vAlign w:val="center"/>
            <w:hideMark/>
          </w:tcPr>
          <w:p w14:paraId="76C81DE2"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762F4BBA" w14:textId="77777777" w:rsidR="004A5174" w:rsidRPr="003A084B" w:rsidRDefault="004A5174" w:rsidP="007E21C8">
            <w:pPr>
              <w:jc w:val="center"/>
              <w:rPr>
                <w:noProof/>
              </w:rPr>
            </w:pPr>
            <w:r w:rsidRPr="003A084B">
              <w:rPr>
                <w:noProof/>
              </w:rPr>
              <w:t>28.72</w:t>
            </w:r>
          </w:p>
        </w:tc>
        <w:tc>
          <w:tcPr>
            <w:tcW w:w="0" w:type="auto"/>
            <w:tcBorders>
              <w:top w:val="nil"/>
              <w:left w:val="nil"/>
              <w:bottom w:val="nil"/>
              <w:right w:val="nil"/>
            </w:tcBorders>
            <w:shd w:val="clear" w:color="000000" w:fill="FFFFFF"/>
            <w:noWrap/>
            <w:vAlign w:val="center"/>
            <w:hideMark/>
          </w:tcPr>
          <w:p w14:paraId="0F791CAE"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344DE74C" w14:textId="77777777" w:rsidR="004A5174" w:rsidRPr="003A084B" w:rsidRDefault="004A5174" w:rsidP="007E21C8">
            <w:pPr>
              <w:jc w:val="center"/>
              <w:rPr>
                <w:noProof/>
              </w:rPr>
            </w:pPr>
            <w:r w:rsidRPr="003A084B">
              <w:rPr>
                <w:noProof/>
              </w:rPr>
              <w:t>-33.1</w:t>
            </w:r>
          </w:p>
        </w:tc>
        <w:tc>
          <w:tcPr>
            <w:tcW w:w="0" w:type="auto"/>
            <w:tcBorders>
              <w:top w:val="nil"/>
              <w:left w:val="nil"/>
              <w:bottom w:val="nil"/>
              <w:right w:val="nil"/>
            </w:tcBorders>
            <w:shd w:val="clear" w:color="000000" w:fill="FFFFFF"/>
            <w:noWrap/>
            <w:vAlign w:val="center"/>
            <w:hideMark/>
          </w:tcPr>
          <w:p w14:paraId="2BAF2F45"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7AB529AD" w14:textId="77777777" w:rsidR="004A5174" w:rsidRPr="003A084B" w:rsidRDefault="004A5174" w:rsidP="007E21C8">
            <w:pPr>
              <w:jc w:val="center"/>
              <w:rPr>
                <w:noProof/>
              </w:rPr>
            </w:pPr>
            <w:r w:rsidRPr="003A084B">
              <w:rPr>
                <w:noProof/>
              </w:rPr>
              <w:t>-105.9</w:t>
            </w:r>
          </w:p>
        </w:tc>
        <w:tc>
          <w:tcPr>
            <w:tcW w:w="0" w:type="auto"/>
            <w:tcBorders>
              <w:top w:val="nil"/>
              <w:left w:val="nil"/>
              <w:bottom w:val="nil"/>
              <w:right w:val="nil"/>
            </w:tcBorders>
            <w:shd w:val="clear" w:color="000000" w:fill="FFFFFF"/>
            <w:noWrap/>
            <w:vAlign w:val="center"/>
            <w:hideMark/>
          </w:tcPr>
          <w:p w14:paraId="130CDA38" w14:textId="77777777" w:rsidR="004A5174" w:rsidRPr="003A084B" w:rsidRDefault="004A5174" w:rsidP="007E21C8">
            <w:pPr>
              <w:jc w:val="center"/>
              <w:rPr>
                <w:noProof/>
              </w:rPr>
            </w:pPr>
            <w:r w:rsidRPr="003A084B">
              <w:rPr>
                <w:noProof/>
              </w:rPr>
              <w:t>1</w:t>
            </w:r>
          </w:p>
        </w:tc>
      </w:tr>
      <w:tr w:rsidR="004A5174" w:rsidRPr="003A084B" w14:paraId="3A5CFB1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EA7282A" w14:textId="77777777" w:rsidR="004A5174" w:rsidRPr="003A084B" w:rsidRDefault="004A5174" w:rsidP="007E21C8">
            <w:pPr>
              <w:rPr>
                <w:b/>
                <w:bCs/>
                <w:i/>
                <w:iCs/>
                <w:noProof/>
              </w:rPr>
            </w:pPr>
            <w:r w:rsidRPr="003A084B">
              <w:rPr>
                <w:b/>
                <w:bCs/>
                <w:i/>
                <w:iCs/>
                <w:noProof/>
              </w:rPr>
              <w:t>Myrica cerifera</w:t>
            </w:r>
          </w:p>
        </w:tc>
        <w:tc>
          <w:tcPr>
            <w:tcW w:w="1212" w:type="dxa"/>
            <w:tcBorders>
              <w:top w:val="nil"/>
              <w:left w:val="nil"/>
              <w:bottom w:val="nil"/>
              <w:right w:val="nil"/>
            </w:tcBorders>
            <w:shd w:val="clear" w:color="000000" w:fill="FFFFFF"/>
            <w:noWrap/>
            <w:vAlign w:val="center"/>
            <w:hideMark/>
          </w:tcPr>
          <w:p w14:paraId="5DBCA41B" w14:textId="77777777" w:rsidR="004A5174" w:rsidRPr="003A084B" w:rsidRDefault="004A5174" w:rsidP="007E21C8">
            <w:pPr>
              <w:jc w:val="center"/>
              <w:rPr>
                <w:noProof/>
              </w:rPr>
            </w:pPr>
            <w:r w:rsidRPr="003A084B">
              <w:rPr>
                <w:noProof/>
              </w:rPr>
              <w:t>77.5</w:t>
            </w:r>
          </w:p>
        </w:tc>
        <w:tc>
          <w:tcPr>
            <w:tcW w:w="0" w:type="auto"/>
            <w:tcBorders>
              <w:top w:val="nil"/>
              <w:left w:val="nil"/>
              <w:bottom w:val="nil"/>
              <w:right w:val="nil"/>
            </w:tcBorders>
            <w:shd w:val="clear" w:color="000000" w:fill="FFFFFF"/>
            <w:noWrap/>
            <w:vAlign w:val="center"/>
            <w:hideMark/>
          </w:tcPr>
          <w:p w14:paraId="28F07946" w14:textId="77777777" w:rsidR="004A5174" w:rsidRPr="003A084B" w:rsidRDefault="004A5174" w:rsidP="007E21C8">
            <w:pPr>
              <w:jc w:val="center"/>
              <w:rPr>
                <w:noProof/>
              </w:rPr>
            </w:pPr>
            <w:r w:rsidRPr="003A084B">
              <w:rPr>
                <w:noProof/>
              </w:rPr>
              <w:t>2 (10.1)</w:t>
            </w:r>
          </w:p>
        </w:tc>
        <w:tc>
          <w:tcPr>
            <w:tcW w:w="0" w:type="auto"/>
            <w:tcBorders>
              <w:top w:val="nil"/>
              <w:left w:val="nil"/>
              <w:bottom w:val="nil"/>
              <w:right w:val="nil"/>
            </w:tcBorders>
            <w:shd w:val="clear" w:color="000000" w:fill="FFFFFF"/>
            <w:noWrap/>
            <w:vAlign w:val="center"/>
            <w:hideMark/>
          </w:tcPr>
          <w:p w14:paraId="2C6947A0" w14:textId="77777777" w:rsidR="004A5174" w:rsidRPr="003A084B" w:rsidRDefault="004A5174" w:rsidP="007E21C8">
            <w:pPr>
              <w:jc w:val="center"/>
              <w:rPr>
                <w:noProof/>
              </w:rPr>
            </w:pPr>
            <w:r w:rsidRPr="003A084B">
              <w:rPr>
                <w:noProof/>
              </w:rPr>
              <w:t>0.00</w:t>
            </w:r>
          </w:p>
        </w:tc>
        <w:tc>
          <w:tcPr>
            <w:tcW w:w="0" w:type="auto"/>
            <w:tcBorders>
              <w:top w:val="nil"/>
              <w:left w:val="nil"/>
              <w:bottom w:val="nil"/>
              <w:right w:val="nil"/>
            </w:tcBorders>
            <w:shd w:val="clear" w:color="000000" w:fill="FFFFFF"/>
            <w:noWrap/>
            <w:vAlign w:val="center"/>
            <w:hideMark/>
          </w:tcPr>
          <w:p w14:paraId="5DED8CC1" w14:textId="77777777" w:rsidR="004A5174" w:rsidRPr="003A084B" w:rsidRDefault="004A5174" w:rsidP="007E21C8">
            <w:pPr>
              <w:jc w:val="center"/>
              <w:rPr>
                <w:noProof/>
              </w:rPr>
            </w:pPr>
            <w:r w:rsidRPr="003A084B">
              <w:rPr>
                <w:noProof/>
              </w:rPr>
              <w:t>2 (0.00)</w:t>
            </w:r>
          </w:p>
        </w:tc>
        <w:tc>
          <w:tcPr>
            <w:tcW w:w="0" w:type="auto"/>
            <w:tcBorders>
              <w:top w:val="nil"/>
              <w:left w:val="nil"/>
              <w:bottom w:val="nil"/>
              <w:right w:val="nil"/>
            </w:tcBorders>
            <w:shd w:val="clear" w:color="000000" w:fill="FFFFFF"/>
            <w:noWrap/>
            <w:vAlign w:val="center"/>
            <w:hideMark/>
          </w:tcPr>
          <w:p w14:paraId="7D3DBAD3" w14:textId="77777777" w:rsidR="004A5174" w:rsidRPr="003A084B" w:rsidRDefault="004A5174" w:rsidP="007E21C8">
            <w:pPr>
              <w:jc w:val="center"/>
              <w:rPr>
                <w:noProof/>
              </w:rPr>
            </w:pPr>
            <w:r w:rsidRPr="003A084B">
              <w:rPr>
                <w:noProof/>
              </w:rPr>
              <w:t>30.78</w:t>
            </w:r>
          </w:p>
        </w:tc>
        <w:tc>
          <w:tcPr>
            <w:tcW w:w="0" w:type="auto"/>
            <w:tcBorders>
              <w:top w:val="nil"/>
              <w:left w:val="nil"/>
              <w:bottom w:val="nil"/>
              <w:right w:val="nil"/>
            </w:tcBorders>
            <w:shd w:val="clear" w:color="000000" w:fill="FFFFFF"/>
            <w:noWrap/>
            <w:vAlign w:val="center"/>
            <w:hideMark/>
          </w:tcPr>
          <w:p w14:paraId="44353460" w14:textId="77777777" w:rsidR="004A5174" w:rsidRPr="003A084B" w:rsidRDefault="004A5174" w:rsidP="007E21C8">
            <w:pPr>
              <w:jc w:val="center"/>
              <w:rPr>
                <w:noProof/>
              </w:rPr>
            </w:pPr>
            <w:r w:rsidRPr="003A084B">
              <w:rPr>
                <w:noProof/>
              </w:rPr>
              <w:t>2 (0.07)</w:t>
            </w:r>
          </w:p>
        </w:tc>
        <w:tc>
          <w:tcPr>
            <w:tcW w:w="0" w:type="auto"/>
            <w:tcBorders>
              <w:top w:val="nil"/>
              <w:left w:val="nil"/>
              <w:bottom w:val="nil"/>
              <w:right w:val="nil"/>
            </w:tcBorders>
            <w:shd w:val="clear" w:color="000000" w:fill="FFFFFF"/>
            <w:noWrap/>
            <w:vAlign w:val="center"/>
            <w:hideMark/>
          </w:tcPr>
          <w:p w14:paraId="48272D4D" w14:textId="77777777" w:rsidR="004A5174" w:rsidRPr="003A084B" w:rsidRDefault="004A5174" w:rsidP="007E21C8">
            <w:pPr>
              <w:jc w:val="center"/>
              <w:rPr>
                <w:noProof/>
              </w:rPr>
            </w:pPr>
            <w:r w:rsidRPr="003A084B">
              <w:rPr>
                <w:noProof/>
              </w:rPr>
              <w:t>-31.8</w:t>
            </w:r>
          </w:p>
        </w:tc>
        <w:tc>
          <w:tcPr>
            <w:tcW w:w="0" w:type="auto"/>
            <w:tcBorders>
              <w:top w:val="nil"/>
              <w:left w:val="nil"/>
              <w:bottom w:val="nil"/>
              <w:right w:val="nil"/>
            </w:tcBorders>
            <w:shd w:val="clear" w:color="000000" w:fill="FFFFFF"/>
            <w:noWrap/>
            <w:vAlign w:val="center"/>
            <w:hideMark/>
          </w:tcPr>
          <w:p w14:paraId="2201C86D" w14:textId="77777777" w:rsidR="004A5174" w:rsidRPr="003A084B" w:rsidRDefault="004A5174" w:rsidP="007E21C8">
            <w:pPr>
              <w:jc w:val="center"/>
              <w:rPr>
                <w:noProof/>
              </w:rPr>
            </w:pPr>
            <w:r w:rsidRPr="003A084B">
              <w:rPr>
                <w:noProof/>
              </w:rPr>
              <w:t>2 (2.9)</w:t>
            </w:r>
          </w:p>
        </w:tc>
        <w:tc>
          <w:tcPr>
            <w:tcW w:w="0" w:type="auto"/>
            <w:tcBorders>
              <w:top w:val="nil"/>
              <w:left w:val="nil"/>
              <w:bottom w:val="nil"/>
              <w:right w:val="nil"/>
            </w:tcBorders>
            <w:shd w:val="clear" w:color="000000" w:fill="FFFFFF"/>
            <w:noWrap/>
            <w:vAlign w:val="center"/>
            <w:hideMark/>
          </w:tcPr>
          <w:p w14:paraId="3972D531" w14:textId="77777777" w:rsidR="004A5174" w:rsidRPr="003A084B" w:rsidRDefault="004A5174" w:rsidP="007E21C8">
            <w:pPr>
              <w:jc w:val="center"/>
              <w:rPr>
                <w:noProof/>
              </w:rPr>
            </w:pPr>
            <w:r w:rsidRPr="003A084B">
              <w:rPr>
                <w:noProof/>
              </w:rPr>
              <w:t>-94.1</w:t>
            </w:r>
          </w:p>
        </w:tc>
        <w:tc>
          <w:tcPr>
            <w:tcW w:w="0" w:type="auto"/>
            <w:tcBorders>
              <w:top w:val="nil"/>
              <w:left w:val="nil"/>
              <w:bottom w:val="nil"/>
              <w:right w:val="nil"/>
            </w:tcBorders>
            <w:shd w:val="clear" w:color="000000" w:fill="FFFFFF"/>
            <w:noWrap/>
            <w:vAlign w:val="center"/>
            <w:hideMark/>
          </w:tcPr>
          <w:p w14:paraId="0569793E" w14:textId="77777777" w:rsidR="004A5174" w:rsidRPr="003A084B" w:rsidRDefault="004A5174" w:rsidP="007E21C8">
            <w:pPr>
              <w:jc w:val="center"/>
              <w:rPr>
                <w:noProof/>
              </w:rPr>
            </w:pPr>
            <w:r w:rsidRPr="003A084B">
              <w:rPr>
                <w:noProof/>
              </w:rPr>
              <w:t>2 (1.1)</w:t>
            </w:r>
          </w:p>
        </w:tc>
      </w:tr>
      <w:tr w:rsidR="004A5174" w:rsidRPr="003A084B" w14:paraId="0AD40875"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C198AB5" w14:textId="77777777" w:rsidR="004A5174" w:rsidRPr="003A084B" w:rsidRDefault="004A5174" w:rsidP="007E21C8">
            <w:pPr>
              <w:rPr>
                <w:i/>
                <w:iCs/>
                <w:noProof/>
              </w:rPr>
            </w:pPr>
            <w:r w:rsidRPr="003A084B">
              <w:rPr>
                <w:i/>
                <w:iCs/>
                <w:noProof/>
              </w:rPr>
              <w:t xml:space="preserve">Myrica cerifera </w:t>
            </w:r>
            <w:r w:rsidRPr="003A084B">
              <w:rPr>
                <w:noProof/>
              </w:rPr>
              <w:t>1</w:t>
            </w:r>
          </w:p>
        </w:tc>
        <w:tc>
          <w:tcPr>
            <w:tcW w:w="1212" w:type="dxa"/>
            <w:tcBorders>
              <w:top w:val="nil"/>
              <w:left w:val="nil"/>
              <w:bottom w:val="nil"/>
              <w:right w:val="nil"/>
            </w:tcBorders>
            <w:shd w:val="clear" w:color="000000" w:fill="FFFFFF"/>
            <w:noWrap/>
            <w:vAlign w:val="center"/>
            <w:hideMark/>
          </w:tcPr>
          <w:p w14:paraId="1AEB0411" w14:textId="77777777" w:rsidR="004A5174" w:rsidRPr="003A084B" w:rsidRDefault="004A5174" w:rsidP="007E21C8">
            <w:pPr>
              <w:jc w:val="center"/>
              <w:rPr>
                <w:noProof/>
              </w:rPr>
            </w:pPr>
            <w:r w:rsidRPr="003A084B">
              <w:rPr>
                <w:noProof/>
              </w:rPr>
              <w:t>70.3</w:t>
            </w:r>
          </w:p>
        </w:tc>
        <w:tc>
          <w:tcPr>
            <w:tcW w:w="0" w:type="auto"/>
            <w:tcBorders>
              <w:top w:val="nil"/>
              <w:left w:val="nil"/>
              <w:bottom w:val="nil"/>
              <w:right w:val="nil"/>
            </w:tcBorders>
            <w:shd w:val="clear" w:color="000000" w:fill="FFFFFF"/>
            <w:noWrap/>
            <w:vAlign w:val="center"/>
            <w:hideMark/>
          </w:tcPr>
          <w:p w14:paraId="4507D08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7D68D8C" w14:textId="77777777" w:rsidR="004A5174" w:rsidRPr="003A084B" w:rsidRDefault="004A5174" w:rsidP="007E21C8">
            <w:pPr>
              <w:jc w:val="center"/>
              <w:rPr>
                <w:noProof/>
              </w:rPr>
            </w:pPr>
            <w:r w:rsidRPr="003A084B">
              <w:rPr>
                <w:noProof/>
              </w:rPr>
              <w:t>0.00</w:t>
            </w:r>
          </w:p>
        </w:tc>
        <w:tc>
          <w:tcPr>
            <w:tcW w:w="0" w:type="auto"/>
            <w:tcBorders>
              <w:top w:val="nil"/>
              <w:left w:val="nil"/>
              <w:bottom w:val="nil"/>
              <w:right w:val="nil"/>
            </w:tcBorders>
            <w:shd w:val="clear" w:color="000000" w:fill="FFFFFF"/>
            <w:noWrap/>
            <w:vAlign w:val="center"/>
            <w:hideMark/>
          </w:tcPr>
          <w:p w14:paraId="5D0125E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017D3EE" w14:textId="77777777" w:rsidR="004A5174" w:rsidRPr="003A084B" w:rsidRDefault="004A5174" w:rsidP="007E21C8">
            <w:pPr>
              <w:jc w:val="center"/>
              <w:rPr>
                <w:noProof/>
              </w:rPr>
            </w:pPr>
            <w:r w:rsidRPr="003A084B">
              <w:rPr>
                <w:noProof/>
              </w:rPr>
              <w:t>30.75</w:t>
            </w:r>
          </w:p>
        </w:tc>
        <w:tc>
          <w:tcPr>
            <w:tcW w:w="0" w:type="auto"/>
            <w:tcBorders>
              <w:top w:val="nil"/>
              <w:left w:val="nil"/>
              <w:bottom w:val="nil"/>
              <w:right w:val="nil"/>
            </w:tcBorders>
            <w:shd w:val="clear" w:color="000000" w:fill="FFFFFF"/>
            <w:noWrap/>
            <w:vAlign w:val="center"/>
            <w:hideMark/>
          </w:tcPr>
          <w:p w14:paraId="7D2A101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1B88997" w14:textId="77777777" w:rsidR="004A5174" w:rsidRPr="003A084B" w:rsidRDefault="004A5174" w:rsidP="007E21C8">
            <w:pPr>
              <w:jc w:val="center"/>
              <w:rPr>
                <w:noProof/>
              </w:rPr>
            </w:pPr>
            <w:r w:rsidRPr="003A084B">
              <w:rPr>
                <w:noProof/>
              </w:rPr>
              <w:t>-29.8</w:t>
            </w:r>
          </w:p>
        </w:tc>
        <w:tc>
          <w:tcPr>
            <w:tcW w:w="0" w:type="auto"/>
            <w:tcBorders>
              <w:top w:val="nil"/>
              <w:left w:val="nil"/>
              <w:bottom w:val="nil"/>
              <w:right w:val="nil"/>
            </w:tcBorders>
            <w:shd w:val="clear" w:color="000000" w:fill="FFFFFF"/>
            <w:noWrap/>
            <w:vAlign w:val="center"/>
            <w:hideMark/>
          </w:tcPr>
          <w:p w14:paraId="2F833F1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918625F" w14:textId="77777777" w:rsidR="004A5174" w:rsidRPr="003A084B" w:rsidRDefault="004A5174" w:rsidP="007E21C8">
            <w:pPr>
              <w:jc w:val="center"/>
              <w:rPr>
                <w:noProof/>
              </w:rPr>
            </w:pPr>
            <w:r w:rsidRPr="003A084B">
              <w:rPr>
                <w:noProof/>
              </w:rPr>
              <w:t>-95.2</w:t>
            </w:r>
          </w:p>
        </w:tc>
        <w:tc>
          <w:tcPr>
            <w:tcW w:w="0" w:type="auto"/>
            <w:tcBorders>
              <w:top w:val="nil"/>
              <w:left w:val="nil"/>
              <w:bottom w:val="nil"/>
              <w:right w:val="nil"/>
            </w:tcBorders>
            <w:shd w:val="clear" w:color="000000" w:fill="FFFFFF"/>
            <w:noWrap/>
            <w:vAlign w:val="center"/>
            <w:hideMark/>
          </w:tcPr>
          <w:p w14:paraId="1782AA82" w14:textId="77777777" w:rsidR="004A5174" w:rsidRPr="003A084B" w:rsidRDefault="004A5174" w:rsidP="007E21C8">
            <w:pPr>
              <w:jc w:val="center"/>
              <w:rPr>
                <w:noProof/>
              </w:rPr>
            </w:pPr>
          </w:p>
        </w:tc>
      </w:tr>
      <w:tr w:rsidR="004A5174" w:rsidRPr="003A084B" w14:paraId="25F36E53"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3553212" w14:textId="77777777" w:rsidR="004A5174" w:rsidRPr="003A084B" w:rsidRDefault="004A5174" w:rsidP="007E21C8">
            <w:pPr>
              <w:rPr>
                <w:i/>
                <w:iCs/>
                <w:noProof/>
              </w:rPr>
            </w:pPr>
            <w:r w:rsidRPr="003A084B">
              <w:rPr>
                <w:i/>
                <w:iCs/>
                <w:noProof/>
              </w:rPr>
              <w:t xml:space="preserve">Myrica cerifera </w:t>
            </w:r>
            <w:r w:rsidRPr="003A084B">
              <w:rPr>
                <w:noProof/>
              </w:rPr>
              <w:t>2</w:t>
            </w:r>
          </w:p>
        </w:tc>
        <w:tc>
          <w:tcPr>
            <w:tcW w:w="1212" w:type="dxa"/>
            <w:tcBorders>
              <w:top w:val="nil"/>
              <w:left w:val="nil"/>
              <w:bottom w:val="nil"/>
              <w:right w:val="nil"/>
            </w:tcBorders>
            <w:shd w:val="clear" w:color="000000" w:fill="FFFFFF"/>
            <w:noWrap/>
            <w:vAlign w:val="center"/>
            <w:hideMark/>
          </w:tcPr>
          <w:p w14:paraId="766E8D8A" w14:textId="77777777" w:rsidR="004A5174" w:rsidRPr="003A084B" w:rsidRDefault="004A5174" w:rsidP="007E21C8">
            <w:pPr>
              <w:jc w:val="center"/>
              <w:rPr>
                <w:noProof/>
              </w:rPr>
            </w:pPr>
            <w:r w:rsidRPr="003A084B">
              <w:rPr>
                <w:noProof/>
              </w:rPr>
              <w:t>84.6</w:t>
            </w:r>
          </w:p>
        </w:tc>
        <w:tc>
          <w:tcPr>
            <w:tcW w:w="0" w:type="auto"/>
            <w:tcBorders>
              <w:top w:val="nil"/>
              <w:left w:val="nil"/>
              <w:bottom w:val="nil"/>
              <w:right w:val="nil"/>
            </w:tcBorders>
            <w:shd w:val="clear" w:color="000000" w:fill="FFFFFF"/>
            <w:noWrap/>
            <w:vAlign w:val="center"/>
            <w:hideMark/>
          </w:tcPr>
          <w:p w14:paraId="0A38DF6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2DF04A0" w14:textId="77777777" w:rsidR="004A5174" w:rsidRPr="003A084B" w:rsidRDefault="004A5174" w:rsidP="007E21C8">
            <w:pPr>
              <w:jc w:val="center"/>
              <w:rPr>
                <w:noProof/>
              </w:rPr>
            </w:pPr>
            <w:r w:rsidRPr="003A084B">
              <w:rPr>
                <w:noProof/>
              </w:rPr>
              <w:t>0.00</w:t>
            </w:r>
          </w:p>
        </w:tc>
        <w:tc>
          <w:tcPr>
            <w:tcW w:w="0" w:type="auto"/>
            <w:tcBorders>
              <w:top w:val="nil"/>
              <w:left w:val="nil"/>
              <w:bottom w:val="nil"/>
              <w:right w:val="nil"/>
            </w:tcBorders>
            <w:shd w:val="clear" w:color="000000" w:fill="FFFFFF"/>
            <w:noWrap/>
            <w:vAlign w:val="center"/>
            <w:hideMark/>
          </w:tcPr>
          <w:p w14:paraId="00C14D4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2BEB739" w14:textId="77777777" w:rsidR="004A5174" w:rsidRPr="003A084B" w:rsidRDefault="004A5174" w:rsidP="007E21C8">
            <w:pPr>
              <w:jc w:val="center"/>
              <w:rPr>
                <w:noProof/>
              </w:rPr>
            </w:pPr>
            <w:r w:rsidRPr="003A084B">
              <w:rPr>
                <w:noProof/>
              </w:rPr>
              <w:t>30.80</w:t>
            </w:r>
          </w:p>
        </w:tc>
        <w:tc>
          <w:tcPr>
            <w:tcW w:w="0" w:type="auto"/>
            <w:tcBorders>
              <w:top w:val="nil"/>
              <w:left w:val="nil"/>
              <w:bottom w:val="nil"/>
              <w:right w:val="nil"/>
            </w:tcBorders>
            <w:shd w:val="clear" w:color="000000" w:fill="FFFFFF"/>
            <w:noWrap/>
            <w:vAlign w:val="center"/>
            <w:hideMark/>
          </w:tcPr>
          <w:p w14:paraId="3987C70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8EBE553" w14:textId="77777777" w:rsidR="004A5174" w:rsidRPr="003A084B" w:rsidRDefault="004A5174" w:rsidP="007E21C8">
            <w:pPr>
              <w:jc w:val="center"/>
              <w:rPr>
                <w:noProof/>
              </w:rPr>
            </w:pPr>
            <w:r w:rsidRPr="003A084B">
              <w:rPr>
                <w:noProof/>
              </w:rPr>
              <w:t>-33.9</w:t>
            </w:r>
          </w:p>
        </w:tc>
        <w:tc>
          <w:tcPr>
            <w:tcW w:w="0" w:type="auto"/>
            <w:tcBorders>
              <w:top w:val="nil"/>
              <w:left w:val="nil"/>
              <w:bottom w:val="nil"/>
              <w:right w:val="nil"/>
            </w:tcBorders>
            <w:shd w:val="clear" w:color="000000" w:fill="FFFFFF"/>
            <w:noWrap/>
            <w:vAlign w:val="center"/>
            <w:hideMark/>
          </w:tcPr>
          <w:p w14:paraId="7CC967B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59D752E" w14:textId="77777777" w:rsidR="004A5174" w:rsidRPr="003A084B" w:rsidRDefault="004A5174" w:rsidP="007E21C8">
            <w:pPr>
              <w:jc w:val="center"/>
              <w:rPr>
                <w:noProof/>
              </w:rPr>
            </w:pPr>
            <w:r w:rsidRPr="003A084B">
              <w:rPr>
                <w:noProof/>
              </w:rPr>
              <w:t>-92.9</w:t>
            </w:r>
          </w:p>
        </w:tc>
        <w:tc>
          <w:tcPr>
            <w:tcW w:w="0" w:type="auto"/>
            <w:tcBorders>
              <w:top w:val="nil"/>
              <w:left w:val="nil"/>
              <w:bottom w:val="nil"/>
              <w:right w:val="nil"/>
            </w:tcBorders>
            <w:shd w:val="clear" w:color="000000" w:fill="FFFFFF"/>
            <w:noWrap/>
            <w:vAlign w:val="center"/>
            <w:hideMark/>
          </w:tcPr>
          <w:p w14:paraId="14A5567B" w14:textId="77777777" w:rsidR="004A5174" w:rsidRPr="003A084B" w:rsidRDefault="004A5174" w:rsidP="007E21C8">
            <w:pPr>
              <w:jc w:val="center"/>
              <w:rPr>
                <w:noProof/>
              </w:rPr>
            </w:pPr>
          </w:p>
        </w:tc>
      </w:tr>
      <w:tr w:rsidR="004A5174" w:rsidRPr="003A084B" w14:paraId="5E43FF7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6DC1E21" w14:textId="77777777" w:rsidR="004A5174" w:rsidRPr="003A084B" w:rsidRDefault="004A5174" w:rsidP="007E21C8">
            <w:pPr>
              <w:rPr>
                <w:b/>
                <w:bCs/>
                <w:i/>
                <w:iCs/>
                <w:noProof/>
              </w:rPr>
            </w:pPr>
            <w:r w:rsidRPr="003A084B">
              <w:rPr>
                <w:b/>
                <w:bCs/>
                <w:i/>
                <w:iCs/>
                <w:noProof/>
              </w:rPr>
              <w:t>Salix Caroliniana</w:t>
            </w:r>
          </w:p>
        </w:tc>
        <w:tc>
          <w:tcPr>
            <w:tcW w:w="1212" w:type="dxa"/>
            <w:tcBorders>
              <w:top w:val="nil"/>
              <w:left w:val="nil"/>
              <w:bottom w:val="nil"/>
              <w:right w:val="nil"/>
            </w:tcBorders>
            <w:shd w:val="clear" w:color="000000" w:fill="FFFFFF"/>
            <w:noWrap/>
            <w:vAlign w:val="center"/>
            <w:hideMark/>
          </w:tcPr>
          <w:p w14:paraId="457C7F67" w14:textId="77777777" w:rsidR="004A5174" w:rsidRPr="003A084B" w:rsidRDefault="004A5174" w:rsidP="007E21C8">
            <w:pPr>
              <w:jc w:val="center"/>
              <w:rPr>
                <w:noProof/>
              </w:rPr>
            </w:pPr>
            <w:r w:rsidRPr="003A084B">
              <w:rPr>
                <w:noProof/>
              </w:rPr>
              <w:t>214.0</w:t>
            </w:r>
          </w:p>
        </w:tc>
        <w:tc>
          <w:tcPr>
            <w:tcW w:w="0" w:type="auto"/>
            <w:tcBorders>
              <w:top w:val="nil"/>
              <w:left w:val="nil"/>
              <w:bottom w:val="nil"/>
              <w:right w:val="nil"/>
            </w:tcBorders>
            <w:shd w:val="clear" w:color="000000" w:fill="FFFFFF"/>
            <w:noWrap/>
            <w:vAlign w:val="center"/>
            <w:hideMark/>
          </w:tcPr>
          <w:p w14:paraId="54305AB9" w14:textId="77777777" w:rsidR="004A5174" w:rsidRPr="003A084B" w:rsidRDefault="004A5174" w:rsidP="007E21C8">
            <w:pPr>
              <w:jc w:val="center"/>
              <w:rPr>
                <w:noProof/>
              </w:rPr>
            </w:pPr>
            <w:r w:rsidRPr="003A084B">
              <w:rPr>
                <w:noProof/>
              </w:rPr>
              <w:t>3</w:t>
            </w:r>
          </w:p>
        </w:tc>
        <w:tc>
          <w:tcPr>
            <w:tcW w:w="0" w:type="auto"/>
            <w:tcBorders>
              <w:top w:val="nil"/>
              <w:left w:val="nil"/>
              <w:bottom w:val="nil"/>
              <w:right w:val="nil"/>
            </w:tcBorders>
            <w:shd w:val="clear" w:color="000000" w:fill="FFFFFF"/>
            <w:noWrap/>
            <w:vAlign w:val="center"/>
            <w:hideMark/>
          </w:tcPr>
          <w:p w14:paraId="5E154FE9" w14:textId="77777777" w:rsidR="004A5174" w:rsidRPr="003A084B" w:rsidRDefault="004A5174" w:rsidP="007E21C8">
            <w:pPr>
              <w:jc w:val="center"/>
              <w:rPr>
                <w:noProof/>
              </w:rPr>
            </w:pPr>
            <w:r w:rsidRPr="003A084B">
              <w:rPr>
                <w:noProof/>
              </w:rPr>
              <w:t>0.10</w:t>
            </w:r>
          </w:p>
        </w:tc>
        <w:tc>
          <w:tcPr>
            <w:tcW w:w="0" w:type="auto"/>
            <w:tcBorders>
              <w:top w:val="nil"/>
              <w:left w:val="nil"/>
              <w:bottom w:val="nil"/>
              <w:right w:val="nil"/>
            </w:tcBorders>
            <w:shd w:val="clear" w:color="000000" w:fill="FFFFFF"/>
            <w:noWrap/>
            <w:vAlign w:val="center"/>
            <w:hideMark/>
          </w:tcPr>
          <w:p w14:paraId="72A77C47" w14:textId="77777777" w:rsidR="004A5174" w:rsidRPr="003A084B" w:rsidRDefault="004A5174" w:rsidP="007E21C8">
            <w:pPr>
              <w:jc w:val="center"/>
              <w:rPr>
                <w:noProof/>
              </w:rPr>
            </w:pPr>
            <w:r w:rsidRPr="003A084B">
              <w:rPr>
                <w:noProof/>
              </w:rPr>
              <w:t>3 (0.08)</w:t>
            </w:r>
          </w:p>
        </w:tc>
        <w:tc>
          <w:tcPr>
            <w:tcW w:w="0" w:type="auto"/>
            <w:tcBorders>
              <w:top w:val="nil"/>
              <w:left w:val="nil"/>
              <w:bottom w:val="nil"/>
              <w:right w:val="nil"/>
            </w:tcBorders>
            <w:shd w:val="clear" w:color="000000" w:fill="FFFFFF"/>
            <w:noWrap/>
            <w:vAlign w:val="center"/>
            <w:hideMark/>
          </w:tcPr>
          <w:p w14:paraId="1E579972" w14:textId="77777777" w:rsidR="004A5174" w:rsidRPr="003A084B" w:rsidRDefault="004A5174" w:rsidP="007E21C8">
            <w:pPr>
              <w:jc w:val="center"/>
              <w:rPr>
                <w:noProof/>
              </w:rPr>
            </w:pPr>
            <w:r w:rsidRPr="003A084B">
              <w:rPr>
                <w:noProof/>
              </w:rPr>
              <w:t>28.30</w:t>
            </w:r>
          </w:p>
        </w:tc>
        <w:tc>
          <w:tcPr>
            <w:tcW w:w="0" w:type="auto"/>
            <w:tcBorders>
              <w:top w:val="nil"/>
              <w:left w:val="nil"/>
              <w:bottom w:val="nil"/>
              <w:right w:val="nil"/>
            </w:tcBorders>
            <w:shd w:val="clear" w:color="000000" w:fill="FFFFFF"/>
            <w:noWrap/>
            <w:vAlign w:val="center"/>
            <w:hideMark/>
          </w:tcPr>
          <w:p w14:paraId="21A66263" w14:textId="77777777" w:rsidR="004A5174" w:rsidRPr="003A084B" w:rsidRDefault="004A5174" w:rsidP="007E21C8">
            <w:pPr>
              <w:jc w:val="center"/>
              <w:rPr>
                <w:noProof/>
              </w:rPr>
            </w:pPr>
            <w:r w:rsidRPr="003A084B">
              <w:rPr>
                <w:noProof/>
              </w:rPr>
              <w:t>3 (0.36)</w:t>
            </w:r>
          </w:p>
        </w:tc>
        <w:tc>
          <w:tcPr>
            <w:tcW w:w="0" w:type="auto"/>
            <w:tcBorders>
              <w:top w:val="nil"/>
              <w:left w:val="nil"/>
              <w:bottom w:val="nil"/>
              <w:right w:val="nil"/>
            </w:tcBorders>
            <w:shd w:val="clear" w:color="000000" w:fill="FFFFFF"/>
            <w:noWrap/>
            <w:vAlign w:val="center"/>
            <w:hideMark/>
          </w:tcPr>
          <w:p w14:paraId="07193DBF" w14:textId="77777777" w:rsidR="004A5174" w:rsidRPr="003A084B" w:rsidRDefault="004A5174" w:rsidP="007E21C8">
            <w:pPr>
              <w:jc w:val="center"/>
              <w:rPr>
                <w:noProof/>
              </w:rPr>
            </w:pPr>
            <w:r w:rsidRPr="003A084B">
              <w:rPr>
                <w:noProof/>
              </w:rPr>
              <w:t>-31.5</w:t>
            </w:r>
          </w:p>
        </w:tc>
        <w:tc>
          <w:tcPr>
            <w:tcW w:w="0" w:type="auto"/>
            <w:tcBorders>
              <w:top w:val="nil"/>
              <w:left w:val="nil"/>
              <w:bottom w:val="nil"/>
              <w:right w:val="nil"/>
            </w:tcBorders>
            <w:shd w:val="clear" w:color="000000" w:fill="FFFFFF"/>
            <w:noWrap/>
            <w:vAlign w:val="center"/>
            <w:hideMark/>
          </w:tcPr>
          <w:p w14:paraId="6E626A54" w14:textId="77777777" w:rsidR="004A5174" w:rsidRPr="003A084B" w:rsidRDefault="004A5174" w:rsidP="007E21C8">
            <w:pPr>
              <w:jc w:val="center"/>
              <w:rPr>
                <w:noProof/>
              </w:rPr>
            </w:pPr>
            <w:r w:rsidRPr="003A084B">
              <w:rPr>
                <w:noProof/>
              </w:rPr>
              <w:t>3 (2.3)</w:t>
            </w:r>
          </w:p>
        </w:tc>
        <w:tc>
          <w:tcPr>
            <w:tcW w:w="0" w:type="auto"/>
            <w:tcBorders>
              <w:top w:val="nil"/>
              <w:left w:val="nil"/>
              <w:bottom w:val="nil"/>
              <w:right w:val="nil"/>
            </w:tcBorders>
            <w:shd w:val="clear" w:color="000000" w:fill="FFFFFF"/>
            <w:noWrap/>
            <w:vAlign w:val="center"/>
            <w:hideMark/>
          </w:tcPr>
          <w:p w14:paraId="5095FD38" w14:textId="77777777" w:rsidR="004A5174" w:rsidRPr="003A084B" w:rsidRDefault="004A5174" w:rsidP="007E21C8">
            <w:pPr>
              <w:jc w:val="center"/>
              <w:rPr>
                <w:noProof/>
              </w:rPr>
            </w:pPr>
            <w:r w:rsidRPr="003A084B">
              <w:rPr>
                <w:noProof/>
              </w:rPr>
              <w:t>-93.6</w:t>
            </w:r>
          </w:p>
        </w:tc>
        <w:tc>
          <w:tcPr>
            <w:tcW w:w="0" w:type="auto"/>
            <w:tcBorders>
              <w:top w:val="nil"/>
              <w:left w:val="nil"/>
              <w:bottom w:val="nil"/>
              <w:right w:val="nil"/>
            </w:tcBorders>
            <w:shd w:val="clear" w:color="000000" w:fill="FFFFFF"/>
            <w:noWrap/>
            <w:vAlign w:val="center"/>
            <w:hideMark/>
          </w:tcPr>
          <w:p w14:paraId="25202BFB" w14:textId="77777777" w:rsidR="004A5174" w:rsidRPr="003A084B" w:rsidRDefault="004A5174" w:rsidP="007E21C8">
            <w:pPr>
              <w:jc w:val="center"/>
              <w:rPr>
                <w:noProof/>
              </w:rPr>
            </w:pPr>
            <w:r w:rsidRPr="003A084B">
              <w:rPr>
                <w:noProof/>
              </w:rPr>
              <w:t>2 (4.8)</w:t>
            </w:r>
          </w:p>
        </w:tc>
      </w:tr>
      <w:tr w:rsidR="004A5174" w:rsidRPr="003A084B" w14:paraId="144201CE"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1AC7CC7" w14:textId="77777777" w:rsidR="004A5174" w:rsidRPr="003A084B" w:rsidRDefault="004A5174" w:rsidP="007E21C8">
            <w:pPr>
              <w:rPr>
                <w:i/>
                <w:iCs/>
                <w:noProof/>
              </w:rPr>
            </w:pPr>
            <w:r w:rsidRPr="003A084B">
              <w:rPr>
                <w:i/>
                <w:iCs/>
                <w:noProof/>
              </w:rPr>
              <w:t xml:space="preserve">Salix Caroliniana </w:t>
            </w:r>
            <w:r w:rsidRPr="003A084B">
              <w:rPr>
                <w:noProof/>
              </w:rPr>
              <w:t>1</w:t>
            </w:r>
          </w:p>
        </w:tc>
        <w:tc>
          <w:tcPr>
            <w:tcW w:w="1212" w:type="dxa"/>
            <w:tcBorders>
              <w:top w:val="nil"/>
              <w:left w:val="nil"/>
              <w:bottom w:val="nil"/>
              <w:right w:val="nil"/>
            </w:tcBorders>
            <w:shd w:val="clear" w:color="000000" w:fill="FFFFFF"/>
            <w:noWrap/>
            <w:vAlign w:val="center"/>
            <w:hideMark/>
          </w:tcPr>
          <w:p w14:paraId="013BC480" w14:textId="77777777" w:rsidR="004A5174" w:rsidRPr="003A084B" w:rsidRDefault="004A5174" w:rsidP="007E21C8">
            <w:pPr>
              <w:jc w:val="center"/>
              <w:rPr>
                <w:noProof/>
              </w:rPr>
            </w:pPr>
            <w:r w:rsidRPr="003A084B">
              <w:rPr>
                <w:noProof/>
              </w:rPr>
              <w:t>88.8</w:t>
            </w:r>
          </w:p>
        </w:tc>
        <w:tc>
          <w:tcPr>
            <w:tcW w:w="0" w:type="auto"/>
            <w:tcBorders>
              <w:top w:val="nil"/>
              <w:left w:val="nil"/>
              <w:bottom w:val="nil"/>
              <w:right w:val="nil"/>
            </w:tcBorders>
            <w:shd w:val="clear" w:color="000000" w:fill="FFFFFF"/>
            <w:noWrap/>
            <w:vAlign w:val="center"/>
            <w:hideMark/>
          </w:tcPr>
          <w:p w14:paraId="6CEE0CA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3697989" w14:textId="77777777" w:rsidR="004A5174" w:rsidRPr="003A084B" w:rsidRDefault="004A5174" w:rsidP="007E21C8">
            <w:pPr>
              <w:jc w:val="center"/>
              <w:rPr>
                <w:noProof/>
              </w:rPr>
            </w:pPr>
            <w:r w:rsidRPr="003A084B">
              <w:rPr>
                <w:noProof/>
              </w:rPr>
              <w:t>0.19</w:t>
            </w:r>
          </w:p>
        </w:tc>
        <w:tc>
          <w:tcPr>
            <w:tcW w:w="0" w:type="auto"/>
            <w:tcBorders>
              <w:top w:val="nil"/>
              <w:left w:val="nil"/>
              <w:bottom w:val="nil"/>
              <w:right w:val="nil"/>
            </w:tcBorders>
            <w:shd w:val="clear" w:color="000000" w:fill="FFFFFF"/>
            <w:noWrap/>
            <w:vAlign w:val="center"/>
            <w:hideMark/>
          </w:tcPr>
          <w:p w14:paraId="0068214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5D0CC6D" w14:textId="77777777" w:rsidR="004A5174" w:rsidRPr="003A084B" w:rsidRDefault="004A5174" w:rsidP="007E21C8">
            <w:pPr>
              <w:jc w:val="center"/>
              <w:rPr>
                <w:noProof/>
              </w:rPr>
            </w:pPr>
            <w:r w:rsidRPr="003A084B">
              <w:rPr>
                <w:noProof/>
              </w:rPr>
              <w:t>27.90</w:t>
            </w:r>
          </w:p>
        </w:tc>
        <w:tc>
          <w:tcPr>
            <w:tcW w:w="0" w:type="auto"/>
            <w:tcBorders>
              <w:top w:val="nil"/>
              <w:left w:val="nil"/>
              <w:bottom w:val="nil"/>
              <w:right w:val="nil"/>
            </w:tcBorders>
            <w:shd w:val="clear" w:color="000000" w:fill="FFFFFF"/>
            <w:noWrap/>
            <w:vAlign w:val="center"/>
            <w:hideMark/>
          </w:tcPr>
          <w:p w14:paraId="263F373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235CAA9" w14:textId="77777777" w:rsidR="004A5174" w:rsidRPr="003A084B" w:rsidRDefault="004A5174" w:rsidP="007E21C8">
            <w:pPr>
              <w:jc w:val="center"/>
              <w:rPr>
                <w:noProof/>
              </w:rPr>
            </w:pPr>
            <w:r w:rsidRPr="003A084B">
              <w:rPr>
                <w:noProof/>
              </w:rPr>
              <w:t>-34.8</w:t>
            </w:r>
          </w:p>
        </w:tc>
        <w:tc>
          <w:tcPr>
            <w:tcW w:w="0" w:type="auto"/>
            <w:tcBorders>
              <w:top w:val="nil"/>
              <w:left w:val="nil"/>
              <w:bottom w:val="nil"/>
              <w:right w:val="nil"/>
            </w:tcBorders>
            <w:shd w:val="clear" w:color="000000" w:fill="FFFFFF"/>
            <w:noWrap/>
            <w:vAlign w:val="center"/>
            <w:hideMark/>
          </w:tcPr>
          <w:p w14:paraId="44ACB08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FFC090D" w14:textId="77777777" w:rsidR="004A5174" w:rsidRPr="003A084B" w:rsidRDefault="004A5174" w:rsidP="007E21C8">
            <w:pPr>
              <w:jc w:val="center"/>
              <w:rPr>
                <w:noProof/>
              </w:rPr>
            </w:pPr>
            <w:r w:rsidRPr="003A084B">
              <w:rPr>
                <w:noProof/>
              </w:rPr>
              <w:t>-91.5</w:t>
            </w:r>
          </w:p>
        </w:tc>
        <w:tc>
          <w:tcPr>
            <w:tcW w:w="0" w:type="auto"/>
            <w:tcBorders>
              <w:top w:val="nil"/>
              <w:left w:val="nil"/>
              <w:bottom w:val="nil"/>
              <w:right w:val="nil"/>
            </w:tcBorders>
            <w:shd w:val="clear" w:color="auto" w:fill="auto"/>
            <w:noWrap/>
            <w:vAlign w:val="center"/>
            <w:hideMark/>
          </w:tcPr>
          <w:p w14:paraId="72F3F66F" w14:textId="77777777" w:rsidR="004A5174" w:rsidRPr="003A084B" w:rsidRDefault="004A5174" w:rsidP="007E21C8">
            <w:pPr>
              <w:jc w:val="center"/>
              <w:rPr>
                <w:noProof/>
              </w:rPr>
            </w:pPr>
          </w:p>
        </w:tc>
      </w:tr>
      <w:tr w:rsidR="004A5174" w:rsidRPr="003A084B" w14:paraId="2EF07DE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34BEA84" w14:textId="77777777" w:rsidR="004A5174" w:rsidRPr="003A084B" w:rsidRDefault="004A5174" w:rsidP="007E21C8">
            <w:pPr>
              <w:rPr>
                <w:i/>
                <w:iCs/>
                <w:noProof/>
              </w:rPr>
            </w:pPr>
            <w:r w:rsidRPr="003A084B">
              <w:rPr>
                <w:i/>
                <w:iCs/>
                <w:noProof/>
              </w:rPr>
              <w:t xml:space="preserve">Salix Caroliniana </w:t>
            </w:r>
            <w:r w:rsidRPr="003A084B">
              <w:rPr>
                <w:noProof/>
              </w:rPr>
              <w:t>2</w:t>
            </w:r>
          </w:p>
        </w:tc>
        <w:tc>
          <w:tcPr>
            <w:tcW w:w="1212" w:type="dxa"/>
            <w:tcBorders>
              <w:top w:val="nil"/>
              <w:left w:val="nil"/>
              <w:bottom w:val="nil"/>
              <w:right w:val="nil"/>
            </w:tcBorders>
            <w:shd w:val="clear" w:color="000000" w:fill="FFFFFF"/>
            <w:noWrap/>
            <w:vAlign w:val="center"/>
            <w:hideMark/>
          </w:tcPr>
          <w:p w14:paraId="5270AA03" w14:textId="77777777" w:rsidR="004A5174" w:rsidRPr="003A084B" w:rsidRDefault="004A5174" w:rsidP="007E21C8">
            <w:pPr>
              <w:jc w:val="center"/>
              <w:rPr>
                <w:noProof/>
              </w:rPr>
            </w:pPr>
            <w:r w:rsidRPr="003A084B">
              <w:rPr>
                <w:noProof/>
              </w:rPr>
              <w:t>365.6</w:t>
            </w:r>
          </w:p>
        </w:tc>
        <w:tc>
          <w:tcPr>
            <w:tcW w:w="0" w:type="auto"/>
            <w:tcBorders>
              <w:top w:val="nil"/>
              <w:left w:val="nil"/>
              <w:bottom w:val="nil"/>
              <w:right w:val="nil"/>
            </w:tcBorders>
            <w:shd w:val="clear" w:color="000000" w:fill="FFFFFF"/>
            <w:noWrap/>
            <w:vAlign w:val="center"/>
            <w:hideMark/>
          </w:tcPr>
          <w:p w14:paraId="473709A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57B5B30" w14:textId="77777777" w:rsidR="004A5174" w:rsidRPr="003A084B" w:rsidRDefault="004A5174" w:rsidP="007E21C8">
            <w:pPr>
              <w:jc w:val="center"/>
              <w:rPr>
                <w:noProof/>
              </w:rPr>
            </w:pPr>
            <w:r w:rsidRPr="003A084B">
              <w:rPr>
                <w:noProof/>
              </w:rPr>
              <w:t>0.08</w:t>
            </w:r>
          </w:p>
        </w:tc>
        <w:tc>
          <w:tcPr>
            <w:tcW w:w="0" w:type="auto"/>
            <w:tcBorders>
              <w:top w:val="nil"/>
              <w:left w:val="nil"/>
              <w:bottom w:val="nil"/>
              <w:right w:val="nil"/>
            </w:tcBorders>
            <w:shd w:val="clear" w:color="000000" w:fill="FFFFFF"/>
            <w:noWrap/>
            <w:vAlign w:val="center"/>
            <w:hideMark/>
          </w:tcPr>
          <w:p w14:paraId="0866076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D36880E" w14:textId="77777777" w:rsidR="004A5174" w:rsidRPr="003A084B" w:rsidRDefault="004A5174" w:rsidP="007E21C8">
            <w:pPr>
              <w:jc w:val="center"/>
              <w:rPr>
                <w:noProof/>
              </w:rPr>
            </w:pPr>
            <w:r w:rsidRPr="003A084B">
              <w:rPr>
                <w:noProof/>
              </w:rPr>
              <w:t>28.44</w:t>
            </w:r>
          </w:p>
        </w:tc>
        <w:tc>
          <w:tcPr>
            <w:tcW w:w="0" w:type="auto"/>
            <w:tcBorders>
              <w:top w:val="nil"/>
              <w:left w:val="nil"/>
              <w:bottom w:val="nil"/>
              <w:right w:val="nil"/>
            </w:tcBorders>
            <w:shd w:val="clear" w:color="000000" w:fill="FFFFFF"/>
            <w:noWrap/>
            <w:vAlign w:val="center"/>
            <w:hideMark/>
          </w:tcPr>
          <w:p w14:paraId="400E5D2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21943E5" w14:textId="77777777" w:rsidR="004A5174" w:rsidRPr="003A084B" w:rsidRDefault="004A5174" w:rsidP="007E21C8">
            <w:pPr>
              <w:jc w:val="center"/>
              <w:rPr>
                <w:noProof/>
              </w:rPr>
            </w:pPr>
            <w:r w:rsidRPr="003A084B">
              <w:rPr>
                <w:noProof/>
              </w:rPr>
              <w:t>-30.1</w:t>
            </w:r>
          </w:p>
        </w:tc>
        <w:tc>
          <w:tcPr>
            <w:tcW w:w="0" w:type="auto"/>
            <w:tcBorders>
              <w:top w:val="nil"/>
              <w:left w:val="nil"/>
              <w:bottom w:val="nil"/>
              <w:right w:val="nil"/>
            </w:tcBorders>
            <w:shd w:val="clear" w:color="000000" w:fill="FFFFFF"/>
            <w:noWrap/>
            <w:vAlign w:val="center"/>
            <w:hideMark/>
          </w:tcPr>
          <w:p w14:paraId="1E4E52A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DC69051" w14:textId="77777777" w:rsidR="004A5174" w:rsidRPr="003A084B" w:rsidRDefault="004A5174" w:rsidP="007E21C8">
            <w:pPr>
              <w:jc w:val="center"/>
              <w:rPr>
                <w:noProof/>
              </w:rPr>
            </w:pPr>
            <w:r w:rsidRPr="003A084B">
              <w:rPr>
                <w:noProof/>
              </w:rPr>
              <w:t>-90.2</w:t>
            </w:r>
          </w:p>
        </w:tc>
        <w:tc>
          <w:tcPr>
            <w:tcW w:w="0" w:type="auto"/>
            <w:tcBorders>
              <w:top w:val="nil"/>
              <w:left w:val="nil"/>
              <w:bottom w:val="nil"/>
              <w:right w:val="nil"/>
            </w:tcBorders>
            <w:shd w:val="clear" w:color="000000" w:fill="FFFFFF"/>
            <w:noWrap/>
            <w:vAlign w:val="center"/>
            <w:hideMark/>
          </w:tcPr>
          <w:p w14:paraId="059B3943" w14:textId="77777777" w:rsidR="004A5174" w:rsidRPr="003A084B" w:rsidRDefault="004A5174" w:rsidP="007E21C8">
            <w:pPr>
              <w:jc w:val="center"/>
              <w:rPr>
                <w:noProof/>
              </w:rPr>
            </w:pPr>
          </w:p>
        </w:tc>
      </w:tr>
      <w:tr w:rsidR="004A5174" w:rsidRPr="003A084B" w14:paraId="4C71CD81"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B1AFA75" w14:textId="77777777" w:rsidR="004A5174" w:rsidRPr="003A084B" w:rsidRDefault="004A5174" w:rsidP="007E21C8">
            <w:pPr>
              <w:rPr>
                <w:i/>
                <w:iCs/>
                <w:noProof/>
              </w:rPr>
            </w:pPr>
            <w:r w:rsidRPr="003A084B">
              <w:rPr>
                <w:i/>
                <w:iCs/>
                <w:noProof/>
              </w:rPr>
              <w:t xml:space="preserve">Salix Caroliniana </w:t>
            </w:r>
            <w:r w:rsidRPr="003A084B">
              <w:rPr>
                <w:noProof/>
              </w:rPr>
              <w:t>3</w:t>
            </w:r>
          </w:p>
        </w:tc>
        <w:tc>
          <w:tcPr>
            <w:tcW w:w="1212" w:type="dxa"/>
            <w:tcBorders>
              <w:top w:val="nil"/>
              <w:left w:val="nil"/>
              <w:bottom w:val="nil"/>
              <w:right w:val="nil"/>
            </w:tcBorders>
            <w:shd w:val="clear" w:color="000000" w:fill="FFFFFF"/>
            <w:noWrap/>
            <w:vAlign w:val="center"/>
            <w:hideMark/>
          </w:tcPr>
          <w:p w14:paraId="350737CA" w14:textId="77777777" w:rsidR="004A5174" w:rsidRPr="003A084B" w:rsidRDefault="004A5174" w:rsidP="007E21C8">
            <w:pPr>
              <w:jc w:val="center"/>
              <w:rPr>
                <w:noProof/>
              </w:rPr>
            </w:pPr>
            <w:r w:rsidRPr="003A084B">
              <w:rPr>
                <w:noProof/>
              </w:rPr>
              <w:t>187.5</w:t>
            </w:r>
          </w:p>
        </w:tc>
        <w:tc>
          <w:tcPr>
            <w:tcW w:w="0" w:type="auto"/>
            <w:tcBorders>
              <w:top w:val="nil"/>
              <w:left w:val="nil"/>
              <w:bottom w:val="nil"/>
              <w:right w:val="nil"/>
            </w:tcBorders>
            <w:shd w:val="clear" w:color="000000" w:fill="FFFFFF"/>
            <w:noWrap/>
            <w:vAlign w:val="center"/>
            <w:hideMark/>
          </w:tcPr>
          <w:p w14:paraId="70F41FB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070A4F0" w14:textId="77777777" w:rsidR="004A5174" w:rsidRPr="003A084B" w:rsidRDefault="004A5174" w:rsidP="007E21C8">
            <w:pPr>
              <w:jc w:val="center"/>
              <w:rPr>
                <w:noProof/>
              </w:rPr>
            </w:pPr>
            <w:r w:rsidRPr="003A084B">
              <w:rPr>
                <w:noProof/>
              </w:rPr>
              <w:t>0.03</w:t>
            </w:r>
          </w:p>
        </w:tc>
        <w:tc>
          <w:tcPr>
            <w:tcW w:w="0" w:type="auto"/>
            <w:tcBorders>
              <w:top w:val="nil"/>
              <w:left w:val="nil"/>
              <w:bottom w:val="nil"/>
              <w:right w:val="nil"/>
            </w:tcBorders>
            <w:shd w:val="clear" w:color="000000" w:fill="FFFFFF"/>
            <w:noWrap/>
            <w:vAlign w:val="center"/>
            <w:hideMark/>
          </w:tcPr>
          <w:p w14:paraId="5C746AB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92F0562" w14:textId="77777777" w:rsidR="004A5174" w:rsidRPr="003A084B" w:rsidRDefault="004A5174" w:rsidP="007E21C8">
            <w:pPr>
              <w:jc w:val="center"/>
              <w:rPr>
                <w:noProof/>
              </w:rPr>
            </w:pPr>
            <w:r w:rsidRPr="003A084B">
              <w:rPr>
                <w:noProof/>
              </w:rPr>
              <w:t>28.57</w:t>
            </w:r>
          </w:p>
        </w:tc>
        <w:tc>
          <w:tcPr>
            <w:tcW w:w="0" w:type="auto"/>
            <w:tcBorders>
              <w:top w:val="nil"/>
              <w:left w:val="nil"/>
              <w:bottom w:val="nil"/>
              <w:right w:val="nil"/>
            </w:tcBorders>
            <w:shd w:val="clear" w:color="000000" w:fill="FFFFFF"/>
            <w:noWrap/>
            <w:vAlign w:val="center"/>
            <w:hideMark/>
          </w:tcPr>
          <w:p w14:paraId="1BEE7A1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6CD7C39" w14:textId="77777777" w:rsidR="004A5174" w:rsidRPr="003A084B" w:rsidRDefault="004A5174" w:rsidP="007E21C8">
            <w:pPr>
              <w:jc w:val="center"/>
              <w:rPr>
                <w:noProof/>
              </w:rPr>
            </w:pPr>
            <w:r w:rsidRPr="003A084B">
              <w:rPr>
                <w:noProof/>
              </w:rPr>
              <w:t>-29.5</w:t>
            </w:r>
          </w:p>
        </w:tc>
        <w:tc>
          <w:tcPr>
            <w:tcW w:w="0" w:type="auto"/>
            <w:tcBorders>
              <w:top w:val="nil"/>
              <w:left w:val="nil"/>
              <w:bottom w:val="nil"/>
              <w:right w:val="nil"/>
            </w:tcBorders>
            <w:shd w:val="clear" w:color="000000" w:fill="FFFFFF"/>
            <w:noWrap/>
            <w:vAlign w:val="center"/>
            <w:hideMark/>
          </w:tcPr>
          <w:p w14:paraId="34236A5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DB2E744" w14:textId="77777777" w:rsidR="004A5174" w:rsidRPr="003A084B" w:rsidRDefault="004A5174" w:rsidP="007E21C8">
            <w:pPr>
              <w:jc w:val="center"/>
              <w:rPr>
                <w:noProof/>
              </w:rPr>
            </w:pPr>
            <w:r w:rsidRPr="003A084B">
              <w:rPr>
                <w:noProof/>
              </w:rPr>
              <w:t>-99.2</w:t>
            </w:r>
          </w:p>
        </w:tc>
        <w:tc>
          <w:tcPr>
            <w:tcW w:w="0" w:type="auto"/>
            <w:tcBorders>
              <w:top w:val="nil"/>
              <w:left w:val="nil"/>
              <w:bottom w:val="nil"/>
              <w:right w:val="nil"/>
            </w:tcBorders>
            <w:shd w:val="clear" w:color="000000" w:fill="FFFFFF"/>
            <w:noWrap/>
            <w:vAlign w:val="center"/>
            <w:hideMark/>
          </w:tcPr>
          <w:p w14:paraId="635EF1DE" w14:textId="77777777" w:rsidR="004A5174" w:rsidRPr="003A084B" w:rsidRDefault="004A5174" w:rsidP="007E21C8">
            <w:pPr>
              <w:jc w:val="center"/>
              <w:rPr>
                <w:noProof/>
              </w:rPr>
            </w:pPr>
          </w:p>
        </w:tc>
      </w:tr>
      <w:tr w:rsidR="004A5174" w:rsidRPr="003A084B" w14:paraId="51B3150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4E5B15E" w14:textId="77777777" w:rsidR="004A5174" w:rsidRPr="003A084B" w:rsidRDefault="004A5174" w:rsidP="007E21C8">
            <w:pPr>
              <w:rPr>
                <w:b/>
                <w:bCs/>
                <w:i/>
                <w:iCs/>
                <w:noProof/>
              </w:rPr>
            </w:pPr>
            <w:r w:rsidRPr="003A084B">
              <w:rPr>
                <w:b/>
                <w:bCs/>
                <w:i/>
                <w:iCs/>
                <w:noProof/>
              </w:rPr>
              <w:t>Chrysobalanus icaco</w:t>
            </w:r>
          </w:p>
        </w:tc>
        <w:tc>
          <w:tcPr>
            <w:tcW w:w="1212" w:type="dxa"/>
            <w:tcBorders>
              <w:top w:val="nil"/>
              <w:left w:val="nil"/>
              <w:bottom w:val="nil"/>
              <w:right w:val="nil"/>
            </w:tcBorders>
            <w:shd w:val="clear" w:color="000000" w:fill="FFFFFF"/>
            <w:noWrap/>
            <w:vAlign w:val="center"/>
            <w:hideMark/>
          </w:tcPr>
          <w:p w14:paraId="3AD24561" w14:textId="77777777" w:rsidR="004A5174" w:rsidRPr="003A084B" w:rsidRDefault="004A5174" w:rsidP="007E21C8">
            <w:pPr>
              <w:jc w:val="center"/>
              <w:rPr>
                <w:noProof/>
              </w:rPr>
            </w:pPr>
            <w:r w:rsidRPr="003A084B">
              <w:rPr>
                <w:noProof/>
              </w:rPr>
              <w:t>473.2</w:t>
            </w:r>
          </w:p>
        </w:tc>
        <w:tc>
          <w:tcPr>
            <w:tcW w:w="0" w:type="auto"/>
            <w:tcBorders>
              <w:top w:val="nil"/>
              <w:left w:val="nil"/>
              <w:bottom w:val="nil"/>
              <w:right w:val="nil"/>
            </w:tcBorders>
            <w:shd w:val="clear" w:color="000000" w:fill="FFFFFF"/>
            <w:noWrap/>
            <w:vAlign w:val="center"/>
            <w:hideMark/>
          </w:tcPr>
          <w:p w14:paraId="2FBC7919"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6C7E8C45" w14:textId="77777777" w:rsidR="004A5174" w:rsidRPr="003A084B" w:rsidRDefault="004A5174" w:rsidP="007E21C8">
            <w:pPr>
              <w:jc w:val="center"/>
              <w:rPr>
                <w:noProof/>
              </w:rPr>
            </w:pPr>
            <w:r w:rsidRPr="003A084B">
              <w:rPr>
                <w:noProof/>
              </w:rPr>
              <w:t>0.00</w:t>
            </w:r>
          </w:p>
        </w:tc>
        <w:tc>
          <w:tcPr>
            <w:tcW w:w="0" w:type="auto"/>
            <w:tcBorders>
              <w:top w:val="nil"/>
              <w:left w:val="nil"/>
              <w:bottom w:val="nil"/>
              <w:right w:val="nil"/>
            </w:tcBorders>
            <w:shd w:val="clear" w:color="000000" w:fill="FFFFFF"/>
            <w:noWrap/>
            <w:vAlign w:val="center"/>
            <w:hideMark/>
          </w:tcPr>
          <w:p w14:paraId="4DD82B40"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79001D93" w14:textId="77777777" w:rsidR="004A5174" w:rsidRPr="003A084B" w:rsidRDefault="004A5174" w:rsidP="007E21C8">
            <w:pPr>
              <w:jc w:val="center"/>
              <w:rPr>
                <w:noProof/>
              </w:rPr>
            </w:pPr>
            <w:r w:rsidRPr="003A084B">
              <w:rPr>
                <w:noProof/>
              </w:rPr>
              <w:t>29.72</w:t>
            </w:r>
          </w:p>
        </w:tc>
        <w:tc>
          <w:tcPr>
            <w:tcW w:w="0" w:type="auto"/>
            <w:tcBorders>
              <w:top w:val="nil"/>
              <w:left w:val="nil"/>
              <w:bottom w:val="nil"/>
              <w:right w:val="nil"/>
            </w:tcBorders>
            <w:shd w:val="clear" w:color="000000" w:fill="FFFFFF"/>
            <w:noWrap/>
            <w:vAlign w:val="center"/>
            <w:hideMark/>
          </w:tcPr>
          <w:p w14:paraId="147B7CC0"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606D9E66" w14:textId="77777777" w:rsidR="004A5174" w:rsidRPr="003A084B" w:rsidRDefault="004A5174" w:rsidP="007E21C8">
            <w:pPr>
              <w:jc w:val="center"/>
              <w:rPr>
                <w:noProof/>
              </w:rPr>
            </w:pPr>
            <w:r w:rsidRPr="003A084B">
              <w:rPr>
                <w:noProof/>
              </w:rPr>
              <w:t>-37.8</w:t>
            </w:r>
          </w:p>
        </w:tc>
        <w:tc>
          <w:tcPr>
            <w:tcW w:w="0" w:type="auto"/>
            <w:tcBorders>
              <w:top w:val="nil"/>
              <w:left w:val="nil"/>
              <w:bottom w:val="nil"/>
              <w:right w:val="nil"/>
            </w:tcBorders>
            <w:shd w:val="clear" w:color="000000" w:fill="FFFFFF"/>
            <w:noWrap/>
            <w:vAlign w:val="center"/>
            <w:hideMark/>
          </w:tcPr>
          <w:p w14:paraId="6862A849"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2BDEF4AD" w14:textId="77777777" w:rsidR="004A5174" w:rsidRPr="003A084B" w:rsidRDefault="004A5174" w:rsidP="007E21C8">
            <w:pPr>
              <w:jc w:val="center"/>
              <w:rPr>
                <w:noProof/>
              </w:rPr>
            </w:pPr>
            <w:r w:rsidRPr="003A084B">
              <w:rPr>
                <w:noProof/>
              </w:rPr>
              <w:t>-77.7</w:t>
            </w:r>
          </w:p>
        </w:tc>
        <w:tc>
          <w:tcPr>
            <w:tcW w:w="0" w:type="auto"/>
            <w:tcBorders>
              <w:top w:val="nil"/>
              <w:left w:val="nil"/>
              <w:bottom w:val="nil"/>
              <w:right w:val="nil"/>
            </w:tcBorders>
            <w:shd w:val="clear" w:color="000000" w:fill="FFFFFF"/>
            <w:noWrap/>
            <w:vAlign w:val="center"/>
            <w:hideMark/>
          </w:tcPr>
          <w:p w14:paraId="235D69DD" w14:textId="77777777" w:rsidR="004A5174" w:rsidRPr="003A084B" w:rsidRDefault="004A5174" w:rsidP="007E21C8">
            <w:pPr>
              <w:jc w:val="center"/>
              <w:rPr>
                <w:noProof/>
              </w:rPr>
            </w:pPr>
            <w:r w:rsidRPr="003A084B">
              <w:rPr>
                <w:noProof/>
              </w:rPr>
              <w:t>1</w:t>
            </w:r>
          </w:p>
        </w:tc>
      </w:tr>
      <w:tr w:rsidR="004A5174" w:rsidRPr="003A084B" w14:paraId="11293C7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E3AB443" w14:textId="77777777" w:rsidR="004A5174" w:rsidRPr="003A084B" w:rsidRDefault="004A5174" w:rsidP="007E21C8">
            <w:pPr>
              <w:rPr>
                <w:b/>
                <w:bCs/>
                <w:i/>
                <w:iCs/>
                <w:noProof/>
              </w:rPr>
            </w:pPr>
            <w:r w:rsidRPr="003A084B">
              <w:rPr>
                <w:b/>
                <w:bCs/>
                <w:i/>
                <w:iCs/>
                <w:noProof/>
              </w:rPr>
              <w:t>Cephalanthus occidentalis</w:t>
            </w:r>
          </w:p>
        </w:tc>
        <w:tc>
          <w:tcPr>
            <w:tcW w:w="1212" w:type="dxa"/>
            <w:tcBorders>
              <w:top w:val="nil"/>
              <w:left w:val="nil"/>
              <w:bottom w:val="nil"/>
              <w:right w:val="nil"/>
            </w:tcBorders>
            <w:shd w:val="clear" w:color="000000" w:fill="FFFFFF"/>
            <w:noWrap/>
            <w:vAlign w:val="center"/>
            <w:hideMark/>
          </w:tcPr>
          <w:p w14:paraId="0D225ED0" w14:textId="77777777" w:rsidR="004A5174" w:rsidRPr="003A084B" w:rsidRDefault="004A5174" w:rsidP="007E21C8">
            <w:pPr>
              <w:jc w:val="center"/>
              <w:rPr>
                <w:noProof/>
              </w:rPr>
            </w:pPr>
            <w:r w:rsidRPr="003A084B">
              <w:rPr>
                <w:noProof/>
              </w:rPr>
              <w:t>281.0</w:t>
            </w:r>
          </w:p>
        </w:tc>
        <w:tc>
          <w:tcPr>
            <w:tcW w:w="0" w:type="auto"/>
            <w:tcBorders>
              <w:top w:val="nil"/>
              <w:left w:val="nil"/>
              <w:bottom w:val="nil"/>
              <w:right w:val="nil"/>
            </w:tcBorders>
            <w:shd w:val="clear" w:color="000000" w:fill="FFFFFF"/>
            <w:noWrap/>
            <w:vAlign w:val="center"/>
            <w:hideMark/>
          </w:tcPr>
          <w:p w14:paraId="7A9BF753"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4C6C19F9" w14:textId="77777777" w:rsidR="004A5174" w:rsidRPr="003A084B" w:rsidRDefault="004A5174" w:rsidP="007E21C8">
            <w:pPr>
              <w:jc w:val="center"/>
              <w:rPr>
                <w:noProof/>
              </w:rPr>
            </w:pPr>
            <w:r w:rsidRPr="003A084B">
              <w:rPr>
                <w:noProof/>
              </w:rPr>
              <w:t>0.01</w:t>
            </w:r>
          </w:p>
        </w:tc>
        <w:tc>
          <w:tcPr>
            <w:tcW w:w="0" w:type="auto"/>
            <w:tcBorders>
              <w:top w:val="nil"/>
              <w:left w:val="nil"/>
              <w:bottom w:val="nil"/>
              <w:right w:val="nil"/>
            </w:tcBorders>
            <w:shd w:val="clear" w:color="000000" w:fill="FFFFFF"/>
            <w:noWrap/>
            <w:vAlign w:val="center"/>
            <w:hideMark/>
          </w:tcPr>
          <w:p w14:paraId="6A2D31CF"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62DCAF8F" w14:textId="77777777" w:rsidR="004A5174" w:rsidRPr="003A084B" w:rsidRDefault="004A5174" w:rsidP="007E21C8">
            <w:pPr>
              <w:jc w:val="center"/>
              <w:rPr>
                <w:noProof/>
              </w:rPr>
            </w:pPr>
            <w:r w:rsidRPr="003A084B">
              <w:rPr>
                <w:noProof/>
              </w:rPr>
              <w:t>29.24</w:t>
            </w:r>
          </w:p>
        </w:tc>
        <w:tc>
          <w:tcPr>
            <w:tcW w:w="0" w:type="auto"/>
            <w:tcBorders>
              <w:top w:val="nil"/>
              <w:left w:val="nil"/>
              <w:bottom w:val="nil"/>
              <w:right w:val="nil"/>
            </w:tcBorders>
            <w:shd w:val="clear" w:color="000000" w:fill="FFFFFF"/>
            <w:noWrap/>
            <w:vAlign w:val="center"/>
            <w:hideMark/>
          </w:tcPr>
          <w:p w14:paraId="4747E73A"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2C7E7397" w14:textId="77777777" w:rsidR="004A5174" w:rsidRPr="003A084B" w:rsidRDefault="004A5174" w:rsidP="007E21C8">
            <w:pPr>
              <w:jc w:val="center"/>
              <w:rPr>
                <w:noProof/>
              </w:rPr>
            </w:pPr>
            <w:r w:rsidRPr="003A084B">
              <w:rPr>
                <w:noProof/>
              </w:rPr>
              <w:t>-31.8</w:t>
            </w:r>
          </w:p>
        </w:tc>
        <w:tc>
          <w:tcPr>
            <w:tcW w:w="0" w:type="auto"/>
            <w:tcBorders>
              <w:top w:val="nil"/>
              <w:left w:val="nil"/>
              <w:bottom w:val="nil"/>
              <w:right w:val="nil"/>
            </w:tcBorders>
            <w:shd w:val="clear" w:color="000000" w:fill="FFFFFF"/>
            <w:noWrap/>
            <w:vAlign w:val="center"/>
            <w:hideMark/>
          </w:tcPr>
          <w:p w14:paraId="0A252154"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4D7C5334" w14:textId="77777777" w:rsidR="004A5174" w:rsidRPr="003A084B" w:rsidRDefault="004A5174" w:rsidP="007E21C8">
            <w:pPr>
              <w:jc w:val="center"/>
              <w:rPr>
                <w:noProof/>
              </w:rPr>
            </w:pPr>
            <w:r w:rsidRPr="003A084B">
              <w:rPr>
                <w:noProof/>
              </w:rPr>
              <w:t>-85.0</w:t>
            </w:r>
          </w:p>
        </w:tc>
        <w:tc>
          <w:tcPr>
            <w:tcW w:w="0" w:type="auto"/>
            <w:tcBorders>
              <w:top w:val="nil"/>
              <w:left w:val="nil"/>
              <w:bottom w:val="nil"/>
              <w:right w:val="nil"/>
            </w:tcBorders>
            <w:shd w:val="clear" w:color="000000" w:fill="FFFFFF"/>
            <w:noWrap/>
            <w:vAlign w:val="center"/>
            <w:hideMark/>
          </w:tcPr>
          <w:p w14:paraId="3590DADE" w14:textId="77777777" w:rsidR="004A5174" w:rsidRPr="003A084B" w:rsidRDefault="004A5174" w:rsidP="007E21C8">
            <w:pPr>
              <w:jc w:val="center"/>
              <w:rPr>
                <w:noProof/>
              </w:rPr>
            </w:pPr>
            <w:r w:rsidRPr="003A084B">
              <w:rPr>
                <w:noProof/>
              </w:rPr>
              <w:t>1</w:t>
            </w:r>
          </w:p>
        </w:tc>
      </w:tr>
      <w:tr w:rsidR="004A5174" w:rsidRPr="003A084B" w14:paraId="3BA1CFFE" w14:textId="77777777" w:rsidTr="000C63CB">
        <w:trPr>
          <w:trHeight w:val="454"/>
          <w:jc w:val="center"/>
        </w:trPr>
        <w:tc>
          <w:tcPr>
            <w:tcW w:w="2786" w:type="dxa"/>
            <w:tcBorders>
              <w:top w:val="nil"/>
              <w:left w:val="nil"/>
              <w:bottom w:val="nil"/>
              <w:right w:val="nil"/>
            </w:tcBorders>
            <w:shd w:val="clear" w:color="000000" w:fill="FFFFFF"/>
            <w:vAlign w:val="center"/>
            <w:hideMark/>
          </w:tcPr>
          <w:p w14:paraId="76021F9C" w14:textId="77777777" w:rsidR="004A5174" w:rsidRPr="003A084B" w:rsidRDefault="004A5174" w:rsidP="007E21C8">
            <w:pPr>
              <w:rPr>
                <w:i/>
                <w:iCs/>
                <w:noProof/>
              </w:rPr>
            </w:pPr>
            <w:r w:rsidRPr="003A084B">
              <w:rPr>
                <w:i/>
                <w:iCs/>
                <w:noProof/>
              </w:rPr>
              <w:t xml:space="preserve">Cephalanthus occidentalis </w:t>
            </w:r>
            <w:r w:rsidRPr="003A084B">
              <w:rPr>
                <w:noProof/>
              </w:rPr>
              <w:t>(flower)</w:t>
            </w:r>
          </w:p>
        </w:tc>
        <w:tc>
          <w:tcPr>
            <w:tcW w:w="1212" w:type="dxa"/>
            <w:tcBorders>
              <w:top w:val="nil"/>
              <w:left w:val="nil"/>
              <w:bottom w:val="nil"/>
              <w:right w:val="nil"/>
            </w:tcBorders>
            <w:shd w:val="clear" w:color="000000" w:fill="FFFFFF"/>
            <w:noWrap/>
            <w:vAlign w:val="center"/>
            <w:hideMark/>
          </w:tcPr>
          <w:p w14:paraId="4A839736" w14:textId="77777777" w:rsidR="004A5174" w:rsidRPr="003A084B" w:rsidRDefault="004A5174" w:rsidP="007E21C8">
            <w:pPr>
              <w:jc w:val="center"/>
              <w:rPr>
                <w:noProof/>
              </w:rPr>
            </w:pPr>
            <w:r w:rsidRPr="003A084B">
              <w:rPr>
                <w:noProof/>
              </w:rPr>
              <w:t>254.7</w:t>
            </w:r>
          </w:p>
        </w:tc>
        <w:tc>
          <w:tcPr>
            <w:tcW w:w="0" w:type="auto"/>
            <w:tcBorders>
              <w:top w:val="nil"/>
              <w:left w:val="nil"/>
              <w:bottom w:val="nil"/>
              <w:right w:val="nil"/>
            </w:tcBorders>
            <w:shd w:val="clear" w:color="000000" w:fill="FFFFFF"/>
            <w:noWrap/>
            <w:vAlign w:val="center"/>
            <w:hideMark/>
          </w:tcPr>
          <w:p w14:paraId="354CD00E"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5ED66FF7" w14:textId="77777777" w:rsidR="004A5174" w:rsidRPr="003A084B" w:rsidRDefault="004A5174" w:rsidP="007E21C8">
            <w:pPr>
              <w:jc w:val="center"/>
              <w:rPr>
                <w:noProof/>
              </w:rPr>
            </w:pPr>
            <w:r w:rsidRPr="003A084B">
              <w:rPr>
                <w:noProof/>
              </w:rPr>
              <w:t>0.50</w:t>
            </w:r>
          </w:p>
        </w:tc>
        <w:tc>
          <w:tcPr>
            <w:tcW w:w="0" w:type="auto"/>
            <w:tcBorders>
              <w:top w:val="nil"/>
              <w:left w:val="nil"/>
              <w:bottom w:val="nil"/>
              <w:right w:val="nil"/>
            </w:tcBorders>
            <w:shd w:val="clear" w:color="000000" w:fill="FFFFFF"/>
            <w:noWrap/>
            <w:vAlign w:val="center"/>
            <w:hideMark/>
          </w:tcPr>
          <w:p w14:paraId="6392507D"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7F26AB9D" w14:textId="77777777" w:rsidR="004A5174" w:rsidRPr="003A084B" w:rsidRDefault="004A5174" w:rsidP="007E21C8">
            <w:pPr>
              <w:jc w:val="center"/>
              <w:rPr>
                <w:noProof/>
              </w:rPr>
            </w:pPr>
            <w:r w:rsidRPr="003A084B">
              <w:rPr>
                <w:noProof/>
              </w:rPr>
              <w:t>27.47</w:t>
            </w:r>
          </w:p>
        </w:tc>
        <w:tc>
          <w:tcPr>
            <w:tcW w:w="0" w:type="auto"/>
            <w:tcBorders>
              <w:top w:val="nil"/>
              <w:left w:val="nil"/>
              <w:bottom w:val="nil"/>
              <w:right w:val="nil"/>
            </w:tcBorders>
            <w:shd w:val="clear" w:color="000000" w:fill="FFFFFF"/>
            <w:noWrap/>
            <w:vAlign w:val="center"/>
            <w:hideMark/>
          </w:tcPr>
          <w:p w14:paraId="0992AEEF"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5B4DB4E7" w14:textId="77777777" w:rsidR="004A5174" w:rsidRPr="003A084B" w:rsidRDefault="004A5174" w:rsidP="007E21C8">
            <w:pPr>
              <w:jc w:val="center"/>
              <w:rPr>
                <w:noProof/>
              </w:rPr>
            </w:pPr>
            <w:r w:rsidRPr="003A084B">
              <w:rPr>
                <w:noProof/>
              </w:rPr>
              <w:t>-34.2</w:t>
            </w:r>
          </w:p>
        </w:tc>
        <w:tc>
          <w:tcPr>
            <w:tcW w:w="0" w:type="auto"/>
            <w:tcBorders>
              <w:top w:val="nil"/>
              <w:left w:val="nil"/>
              <w:bottom w:val="nil"/>
              <w:right w:val="nil"/>
            </w:tcBorders>
            <w:shd w:val="clear" w:color="000000" w:fill="FFFFFF"/>
            <w:noWrap/>
            <w:vAlign w:val="center"/>
            <w:hideMark/>
          </w:tcPr>
          <w:p w14:paraId="4F21F6F5" w14:textId="77777777" w:rsidR="004A5174" w:rsidRPr="003A084B" w:rsidRDefault="004A5174" w:rsidP="007E21C8">
            <w:pPr>
              <w:jc w:val="center"/>
              <w:rPr>
                <w:noProof/>
              </w:rPr>
            </w:pPr>
            <w:r w:rsidRPr="003A084B">
              <w:rPr>
                <w:noProof/>
              </w:rPr>
              <w:t>1</w:t>
            </w:r>
          </w:p>
        </w:tc>
        <w:tc>
          <w:tcPr>
            <w:tcW w:w="0" w:type="auto"/>
            <w:tcBorders>
              <w:top w:val="nil"/>
              <w:left w:val="nil"/>
              <w:bottom w:val="nil"/>
              <w:right w:val="nil"/>
            </w:tcBorders>
            <w:shd w:val="clear" w:color="000000" w:fill="FFFFFF"/>
            <w:noWrap/>
            <w:vAlign w:val="center"/>
            <w:hideMark/>
          </w:tcPr>
          <w:p w14:paraId="650BE434" w14:textId="77777777" w:rsidR="004A5174" w:rsidRPr="003A084B" w:rsidRDefault="004A5174" w:rsidP="007E21C8">
            <w:pPr>
              <w:jc w:val="center"/>
              <w:rPr>
                <w:noProof/>
              </w:rPr>
            </w:pPr>
            <w:r w:rsidRPr="003A084B">
              <w:rPr>
                <w:noProof/>
              </w:rPr>
              <w:t>-72.2</w:t>
            </w:r>
          </w:p>
        </w:tc>
        <w:tc>
          <w:tcPr>
            <w:tcW w:w="0" w:type="auto"/>
            <w:tcBorders>
              <w:top w:val="nil"/>
              <w:left w:val="nil"/>
              <w:bottom w:val="nil"/>
              <w:right w:val="nil"/>
            </w:tcBorders>
            <w:shd w:val="clear" w:color="000000" w:fill="FFFFFF"/>
            <w:noWrap/>
            <w:vAlign w:val="center"/>
            <w:hideMark/>
          </w:tcPr>
          <w:p w14:paraId="143E7882" w14:textId="77777777" w:rsidR="004A5174" w:rsidRPr="003A084B" w:rsidRDefault="004A5174" w:rsidP="007E21C8">
            <w:pPr>
              <w:jc w:val="center"/>
              <w:rPr>
                <w:noProof/>
              </w:rPr>
            </w:pPr>
            <w:r w:rsidRPr="003A084B">
              <w:rPr>
                <w:noProof/>
              </w:rPr>
              <w:t>1</w:t>
            </w:r>
          </w:p>
        </w:tc>
      </w:tr>
      <w:tr w:rsidR="004A5174" w:rsidRPr="003A084B" w14:paraId="3FC6A0FD"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9B52907" w14:textId="77777777" w:rsidR="004A5174" w:rsidRPr="003A084B" w:rsidRDefault="004A5174" w:rsidP="007E21C8">
            <w:pPr>
              <w:rPr>
                <w:b/>
                <w:bCs/>
                <w:i/>
                <w:iCs/>
                <w:noProof/>
              </w:rPr>
            </w:pPr>
            <w:r w:rsidRPr="003A084B">
              <w:rPr>
                <w:b/>
                <w:bCs/>
                <w:i/>
                <w:iCs/>
                <w:noProof/>
              </w:rPr>
              <w:t>Typha latifolia</w:t>
            </w:r>
          </w:p>
        </w:tc>
        <w:tc>
          <w:tcPr>
            <w:tcW w:w="1212" w:type="dxa"/>
            <w:tcBorders>
              <w:top w:val="nil"/>
              <w:left w:val="nil"/>
              <w:bottom w:val="nil"/>
              <w:right w:val="nil"/>
            </w:tcBorders>
            <w:shd w:val="clear" w:color="000000" w:fill="FFFFFF"/>
            <w:noWrap/>
            <w:vAlign w:val="center"/>
            <w:hideMark/>
          </w:tcPr>
          <w:p w14:paraId="45F3BEA5" w14:textId="77777777" w:rsidR="004A5174" w:rsidRPr="003A084B" w:rsidRDefault="004A5174" w:rsidP="007E21C8">
            <w:pPr>
              <w:jc w:val="center"/>
              <w:rPr>
                <w:noProof/>
              </w:rPr>
            </w:pPr>
            <w:r w:rsidRPr="003A084B">
              <w:rPr>
                <w:noProof/>
              </w:rPr>
              <w:t>153.0</w:t>
            </w:r>
          </w:p>
        </w:tc>
        <w:tc>
          <w:tcPr>
            <w:tcW w:w="0" w:type="auto"/>
            <w:tcBorders>
              <w:top w:val="nil"/>
              <w:left w:val="nil"/>
              <w:bottom w:val="nil"/>
              <w:right w:val="nil"/>
            </w:tcBorders>
            <w:shd w:val="clear" w:color="000000" w:fill="FFFFFF"/>
            <w:noWrap/>
            <w:vAlign w:val="center"/>
            <w:hideMark/>
          </w:tcPr>
          <w:p w14:paraId="32E59643" w14:textId="77777777" w:rsidR="004A5174" w:rsidRPr="003A084B" w:rsidRDefault="004A5174" w:rsidP="007E21C8">
            <w:pPr>
              <w:jc w:val="center"/>
              <w:rPr>
                <w:noProof/>
              </w:rPr>
            </w:pPr>
            <w:r w:rsidRPr="003A084B">
              <w:rPr>
                <w:noProof/>
              </w:rPr>
              <w:t>3 (76.1)</w:t>
            </w:r>
          </w:p>
        </w:tc>
        <w:tc>
          <w:tcPr>
            <w:tcW w:w="0" w:type="auto"/>
            <w:tcBorders>
              <w:top w:val="nil"/>
              <w:left w:val="nil"/>
              <w:bottom w:val="nil"/>
              <w:right w:val="nil"/>
            </w:tcBorders>
            <w:shd w:val="clear" w:color="000000" w:fill="FFFFFF"/>
            <w:noWrap/>
            <w:vAlign w:val="center"/>
            <w:hideMark/>
          </w:tcPr>
          <w:p w14:paraId="2CC24568" w14:textId="77777777" w:rsidR="004A5174" w:rsidRPr="003A084B" w:rsidRDefault="004A5174" w:rsidP="007E21C8">
            <w:pPr>
              <w:jc w:val="center"/>
              <w:rPr>
                <w:noProof/>
              </w:rPr>
            </w:pPr>
            <w:r w:rsidRPr="003A084B">
              <w:rPr>
                <w:noProof/>
              </w:rPr>
              <w:t>0.13</w:t>
            </w:r>
          </w:p>
        </w:tc>
        <w:tc>
          <w:tcPr>
            <w:tcW w:w="0" w:type="auto"/>
            <w:tcBorders>
              <w:top w:val="nil"/>
              <w:left w:val="nil"/>
              <w:bottom w:val="nil"/>
              <w:right w:val="nil"/>
            </w:tcBorders>
            <w:shd w:val="clear" w:color="000000" w:fill="FFFFFF"/>
            <w:noWrap/>
            <w:vAlign w:val="center"/>
            <w:hideMark/>
          </w:tcPr>
          <w:p w14:paraId="33ED820C" w14:textId="77777777" w:rsidR="004A5174" w:rsidRPr="003A084B" w:rsidRDefault="004A5174" w:rsidP="007E21C8">
            <w:pPr>
              <w:jc w:val="center"/>
              <w:rPr>
                <w:noProof/>
              </w:rPr>
            </w:pPr>
            <w:r w:rsidRPr="003A084B">
              <w:rPr>
                <w:noProof/>
              </w:rPr>
              <w:t>3 (0.06)</w:t>
            </w:r>
          </w:p>
        </w:tc>
        <w:tc>
          <w:tcPr>
            <w:tcW w:w="0" w:type="auto"/>
            <w:tcBorders>
              <w:top w:val="nil"/>
              <w:left w:val="nil"/>
              <w:bottom w:val="nil"/>
              <w:right w:val="nil"/>
            </w:tcBorders>
            <w:shd w:val="clear" w:color="000000" w:fill="FFFFFF"/>
            <w:noWrap/>
            <w:vAlign w:val="center"/>
            <w:hideMark/>
          </w:tcPr>
          <w:p w14:paraId="39A2C2FA" w14:textId="77777777" w:rsidR="004A5174" w:rsidRPr="003A084B" w:rsidRDefault="004A5174" w:rsidP="007E21C8">
            <w:pPr>
              <w:jc w:val="center"/>
              <w:rPr>
                <w:noProof/>
              </w:rPr>
            </w:pPr>
            <w:r w:rsidRPr="003A084B">
              <w:rPr>
                <w:noProof/>
              </w:rPr>
              <w:t>28.26</w:t>
            </w:r>
          </w:p>
        </w:tc>
        <w:tc>
          <w:tcPr>
            <w:tcW w:w="0" w:type="auto"/>
            <w:tcBorders>
              <w:top w:val="nil"/>
              <w:left w:val="nil"/>
              <w:bottom w:val="nil"/>
              <w:right w:val="nil"/>
            </w:tcBorders>
            <w:shd w:val="clear" w:color="000000" w:fill="FFFFFF"/>
            <w:noWrap/>
            <w:vAlign w:val="center"/>
            <w:hideMark/>
          </w:tcPr>
          <w:p w14:paraId="341EC8A3" w14:textId="77777777" w:rsidR="004A5174" w:rsidRPr="003A084B" w:rsidRDefault="004A5174" w:rsidP="007E21C8">
            <w:pPr>
              <w:jc w:val="center"/>
              <w:rPr>
                <w:noProof/>
              </w:rPr>
            </w:pPr>
            <w:r w:rsidRPr="003A084B">
              <w:rPr>
                <w:noProof/>
              </w:rPr>
              <w:t>3 (0.25)</w:t>
            </w:r>
          </w:p>
        </w:tc>
        <w:tc>
          <w:tcPr>
            <w:tcW w:w="0" w:type="auto"/>
            <w:tcBorders>
              <w:top w:val="nil"/>
              <w:left w:val="nil"/>
              <w:bottom w:val="nil"/>
              <w:right w:val="nil"/>
            </w:tcBorders>
            <w:shd w:val="clear" w:color="000000" w:fill="FFFFFF"/>
            <w:noWrap/>
            <w:vAlign w:val="center"/>
            <w:hideMark/>
          </w:tcPr>
          <w:p w14:paraId="1C03EA90" w14:textId="77777777" w:rsidR="004A5174" w:rsidRPr="003A084B" w:rsidRDefault="004A5174" w:rsidP="007E21C8">
            <w:pPr>
              <w:jc w:val="center"/>
              <w:rPr>
                <w:noProof/>
              </w:rPr>
            </w:pPr>
            <w:r w:rsidRPr="003A084B">
              <w:rPr>
                <w:noProof/>
              </w:rPr>
              <w:t>-36.0</w:t>
            </w:r>
          </w:p>
        </w:tc>
        <w:tc>
          <w:tcPr>
            <w:tcW w:w="0" w:type="auto"/>
            <w:tcBorders>
              <w:top w:val="nil"/>
              <w:left w:val="nil"/>
              <w:bottom w:val="nil"/>
              <w:right w:val="nil"/>
            </w:tcBorders>
            <w:shd w:val="clear" w:color="000000" w:fill="FFFFFF"/>
            <w:noWrap/>
            <w:vAlign w:val="center"/>
            <w:hideMark/>
          </w:tcPr>
          <w:p w14:paraId="5D4A4584" w14:textId="77777777" w:rsidR="004A5174" w:rsidRPr="003A084B" w:rsidRDefault="004A5174" w:rsidP="007E21C8">
            <w:pPr>
              <w:jc w:val="center"/>
              <w:rPr>
                <w:noProof/>
              </w:rPr>
            </w:pPr>
            <w:r w:rsidRPr="003A084B">
              <w:rPr>
                <w:noProof/>
              </w:rPr>
              <w:t>3 (1.1)</w:t>
            </w:r>
          </w:p>
        </w:tc>
        <w:tc>
          <w:tcPr>
            <w:tcW w:w="0" w:type="auto"/>
            <w:tcBorders>
              <w:top w:val="nil"/>
              <w:left w:val="nil"/>
              <w:bottom w:val="nil"/>
              <w:right w:val="nil"/>
            </w:tcBorders>
            <w:shd w:val="clear" w:color="000000" w:fill="FFFFFF"/>
            <w:noWrap/>
            <w:vAlign w:val="center"/>
            <w:hideMark/>
          </w:tcPr>
          <w:p w14:paraId="0559C36E" w14:textId="77777777" w:rsidR="004A5174" w:rsidRPr="003A084B" w:rsidRDefault="004A5174" w:rsidP="007E21C8">
            <w:pPr>
              <w:jc w:val="center"/>
              <w:rPr>
                <w:noProof/>
              </w:rPr>
            </w:pPr>
            <w:r w:rsidRPr="003A084B">
              <w:rPr>
                <w:noProof/>
              </w:rPr>
              <w:t>-125.4</w:t>
            </w:r>
          </w:p>
        </w:tc>
        <w:tc>
          <w:tcPr>
            <w:tcW w:w="0" w:type="auto"/>
            <w:tcBorders>
              <w:top w:val="nil"/>
              <w:left w:val="nil"/>
              <w:bottom w:val="nil"/>
              <w:right w:val="nil"/>
            </w:tcBorders>
            <w:shd w:val="clear" w:color="000000" w:fill="FFFFFF"/>
            <w:noWrap/>
            <w:vAlign w:val="center"/>
            <w:hideMark/>
          </w:tcPr>
          <w:p w14:paraId="5FAB0AB5" w14:textId="77777777" w:rsidR="004A5174" w:rsidRPr="003A084B" w:rsidRDefault="004A5174" w:rsidP="007E21C8">
            <w:pPr>
              <w:jc w:val="center"/>
              <w:rPr>
                <w:noProof/>
              </w:rPr>
            </w:pPr>
            <w:r w:rsidRPr="003A084B">
              <w:rPr>
                <w:noProof/>
              </w:rPr>
              <w:t>3 (7.1)</w:t>
            </w:r>
          </w:p>
        </w:tc>
      </w:tr>
      <w:tr w:rsidR="004A5174" w:rsidRPr="003A084B" w14:paraId="7060AD6D"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21ADE94" w14:textId="77777777" w:rsidR="004A5174" w:rsidRPr="003A084B" w:rsidRDefault="004A5174" w:rsidP="007E21C8">
            <w:pPr>
              <w:rPr>
                <w:i/>
                <w:iCs/>
                <w:noProof/>
              </w:rPr>
            </w:pPr>
            <w:r w:rsidRPr="003A084B">
              <w:rPr>
                <w:i/>
                <w:iCs/>
                <w:noProof/>
              </w:rPr>
              <w:t xml:space="preserve">Typha latifolia </w:t>
            </w:r>
            <w:r w:rsidRPr="003A084B">
              <w:rPr>
                <w:noProof/>
              </w:rPr>
              <w:t>1</w:t>
            </w:r>
          </w:p>
        </w:tc>
        <w:tc>
          <w:tcPr>
            <w:tcW w:w="1212" w:type="dxa"/>
            <w:tcBorders>
              <w:top w:val="nil"/>
              <w:left w:val="nil"/>
              <w:bottom w:val="nil"/>
              <w:right w:val="nil"/>
            </w:tcBorders>
            <w:shd w:val="clear" w:color="000000" w:fill="FFFFFF"/>
            <w:noWrap/>
            <w:vAlign w:val="center"/>
            <w:hideMark/>
          </w:tcPr>
          <w:p w14:paraId="1BD9B759" w14:textId="77777777" w:rsidR="004A5174" w:rsidRPr="003A084B" w:rsidRDefault="004A5174" w:rsidP="007E21C8">
            <w:pPr>
              <w:jc w:val="center"/>
              <w:rPr>
                <w:noProof/>
              </w:rPr>
            </w:pPr>
            <w:r w:rsidRPr="003A084B">
              <w:rPr>
                <w:noProof/>
              </w:rPr>
              <w:t>109.0</w:t>
            </w:r>
          </w:p>
        </w:tc>
        <w:tc>
          <w:tcPr>
            <w:tcW w:w="0" w:type="auto"/>
            <w:tcBorders>
              <w:top w:val="nil"/>
              <w:left w:val="nil"/>
              <w:bottom w:val="nil"/>
              <w:right w:val="nil"/>
            </w:tcBorders>
            <w:shd w:val="clear" w:color="000000" w:fill="FFFFFF"/>
            <w:noWrap/>
            <w:vAlign w:val="center"/>
            <w:hideMark/>
          </w:tcPr>
          <w:p w14:paraId="0A5B942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650105B" w14:textId="77777777" w:rsidR="004A5174" w:rsidRPr="003A084B" w:rsidRDefault="004A5174" w:rsidP="007E21C8">
            <w:pPr>
              <w:jc w:val="center"/>
              <w:rPr>
                <w:noProof/>
              </w:rPr>
            </w:pPr>
            <w:r w:rsidRPr="003A084B">
              <w:rPr>
                <w:noProof/>
              </w:rPr>
              <w:t>0.16</w:t>
            </w:r>
          </w:p>
        </w:tc>
        <w:tc>
          <w:tcPr>
            <w:tcW w:w="0" w:type="auto"/>
            <w:tcBorders>
              <w:top w:val="nil"/>
              <w:left w:val="nil"/>
              <w:bottom w:val="nil"/>
              <w:right w:val="nil"/>
            </w:tcBorders>
            <w:shd w:val="clear" w:color="000000" w:fill="FFFFFF"/>
            <w:noWrap/>
            <w:vAlign w:val="center"/>
            <w:hideMark/>
          </w:tcPr>
          <w:p w14:paraId="789071F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871C55C" w14:textId="77777777" w:rsidR="004A5174" w:rsidRPr="003A084B" w:rsidRDefault="004A5174" w:rsidP="007E21C8">
            <w:pPr>
              <w:jc w:val="center"/>
              <w:rPr>
                <w:noProof/>
              </w:rPr>
            </w:pPr>
            <w:r w:rsidRPr="003A084B">
              <w:rPr>
                <w:noProof/>
              </w:rPr>
              <w:t>28.00</w:t>
            </w:r>
          </w:p>
        </w:tc>
        <w:tc>
          <w:tcPr>
            <w:tcW w:w="0" w:type="auto"/>
            <w:tcBorders>
              <w:top w:val="nil"/>
              <w:left w:val="nil"/>
              <w:bottom w:val="nil"/>
              <w:right w:val="nil"/>
            </w:tcBorders>
            <w:shd w:val="clear" w:color="000000" w:fill="FFFFFF"/>
            <w:noWrap/>
            <w:vAlign w:val="center"/>
            <w:hideMark/>
          </w:tcPr>
          <w:p w14:paraId="1FAD3B2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3C3341D" w14:textId="77777777" w:rsidR="004A5174" w:rsidRPr="003A084B" w:rsidRDefault="004A5174" w:rsidP="007E21C8">
            <w:pPr>
              <w:jc w:val="center"/>
              <w:rPr>
                <w:noProof/>
              </w:rPr>
            </w:pPr>
            <w:r w:rsidRPr="003A084B">
              <w:rPr>
                <w:noProof/>
              </w:rPr>
              <w:t>-34.8</w:t>
            </w:r>
          </w:p>
        </w:tc>
        <w:tc>
          <w:tcPr>
            <w:tcW w:w="0" w:type="auto"/>
            <w:tcBorders>
              <w:top w:val="nil"/>
              <w:left w:val="nil"/>
              <w:bottom w:val="nil"/>
              <w:right w:val="nil"/>
            </w:tcBorders>
            <w:shd w:val="clear" w:color="000000" w:fill="FFFFFF"/>
            <w:noWrap/>
            <w:vAlign w:val="center"/>
            <w:hideMark/>
          </w:tcPr>
          <w:p w14:paraId="02B31A6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C096B91" w14:textId="77777777" w:rsidR="004A5174" w:rsidRPr="003A084B" w:rsidRDefault="004A5174" w:rsidP="007E21C8">
            <w:pPr>
              <w:jc w:val="center"/>
              <w:rPr>
                <w:noProof/>
              </w:rPr>
            </w:pPr>
            <w:r w:rsidRPr="003A084B">
              <w:rPr>
                <w:noProof/>
              </w:rPr>
              <w:t>-132.9</w:t>
            </w:r>
          </w:p>
        </w:tc>
        <w:tc>
          <w:tcPr>
            <w:tcW w:w="0" w:type="auto"/>
            <w:tcBorders>
              <w:top w:val="nil"/>
              <w:left w:val="nil"/>
              <w:bottom w:val="nil"/>
              <w:right w:val="nil"/>
            </w:tcBorders>
            <w:shd w:val="clear" w:color="000000" w:fill="FFFFFF"/>
            <w:noWrap/>
            <w:vAlign w:val="center"/>
            <w:hideMark/>
          </w:tcPr>
          <w:p w14:paraId="0070545A" w14:textId="77777777" w:rsidR="004A5174" w:rsidRPr="003A084B" w:rsidRDefault="004A5174" w:rsidP="007E21C8">
            <w:pPr>
              <w:jc w:val="center"/>
              <w:rPr>
                <w:noProof/>
              </w:rPr>
            </w:pPr>
          </w:p>
        </w:tc>
      </w:tr>
      <w:tr w:rsidR="004A5174" w:rsidRPr="003A084B" w14:paraId="1EF74BCB"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7EA194C" w14:textId="77777777" w:rsidR="004A5174" w:rsidRPr="003A084B" w:rsidRDefault="004A5174" w:rsidP="007E21C8">
            <w:pPr>
              <w:rPr>
                <w:i/>
                <w:iCs/>
                <w:noProof/>
              </w:rPr>
            </w:pPr>
            <w:r w:rsidRPr="003A084B">
              <w:rPr>
                <w:i/>
                <w:iCs/>
                <w:noProof/>
              </w:rPr>
              <w:t xml:space="preserve">Typha latifolia </w:t>
            </w:r>
            <w:r w:rsidRPr="003A084B">
              <w:rPr>
                <w:noProof/>
              </w:rPr>
              <w:t>2</w:t>
            </w:r>
          </w:p>
        </w:tc>
        <w:tc>
          <w:tcPr>
            <w:tcW w:w="1212" w:type="dxa"/>
            <w:tcBorders>
              <w:top w:val="nil"/>
              <w:left w:val="nil"/>
              <w:bottom w:val="nil"/>
              <w:right w:val="nil"/>
            </w:tcBorders>
            <w:shd w:val="clear" w:color="000000" w:fill="FFFFFF"/>
            <w:noWrap/>
            <w:vAlign w:val="center"/>
            <w:hideMark/>
          </w:tcPr>
          <w:p w14:paraId="7AD950CC" w14:textId="77777777" w:rsidR="004A5174" w:rsidRPr="003A084B" w:rsidRDefault="004A5174" w:rsidP="007E21C8">
            <w:pPr>
              <w:jc w:val="center"/>
              <w:rPr>
                <w:noProof/>
              </w:rPr>
            </w:pPr>
            <w:r w:rsidRPr="003A084B">
              <w:rPr>
                <w:noProof/>
              </w:rPr>
              <w:t>109.0</w:t>
            </w:r>
          </w:p>
        </w:tc>
        <w:tc>
          <w:tcPr>
            <w:tcW w:w="0" w:type="auto"/>
            <w:tcBorders>
              <w:top w:val="nil"/>
              <w:left w:val="nil"/>
              <w:bottom w:val="nil"/>
              <w:right w:val="nil"/>
            </w:tcBorders>
            <w:shd w:val="clear" w:color="000000" w:fill="FFFFFF"/>
            <w:noWrap/>
            <w:vAlign w:val="center"/>
            <w:hideMark/>
          </w:tcPr>
          <w:p w14:paraId="7DFD9A4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5151693" w14:textId="77777777" w:rsidR="004A5174" w:rsidRPr="003A084B" w:rsidRDefault="004A5174" w:rsidP="007E21C8">
            <w:pPr>
              <w:jc w:val="center"/>
              <w:rPr>
                <w:noProof/>
              </w:rPr>
            </w:pPr>
            <w:r w:rsidRPr="003A084B">
              <w:rPr>
                <w:noProof/>
              </w:rPr>
              <w:t>0.17</w:t>
            </w:r>
          </w:p>
        </w:tc>
        <w:tc>
          <w:tcPr>
            <w:tcW w:w="0" w:type="auto"/>
            <w:tcBorders>
              <w:top w:val="nil"/>
              <w:left w:val="nil"/>
              <w:bottom w:val="nil"/>
              <w:right w:val="nil"/>
            </w:tcBorders>
            <w:shd w:val="clear" w:color="000000" w:fill="FFFFFF"/>
            <w:noWrap/>
            <w:vAlign w:val="center"/>
            <w:hideMark/>
          </w:tcPr>
          <w:p w14:paraId="150FCB7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9FD4157" w14:textId="77777777" w:rsidR="004A5174" w:rsidRPr="003A084B" w:rsidRDefault="004A5174" w:rsidP="007E21C8">
            <w:pPr>
              <w:jc w:val="center"/>
              <w:rPr>
                <w:noProof/>
              </w:rPr>
            </w:pPr>
            <w:r w:rsidRPr="003A084B">
              <w:rPr>
                <w:noProof/>
              </w:rPr>
              <w:t>28.28</w:t>
            </w:r>
          </w:p>
        </w:tc>
        <w:tc>
          <w:tcPr>
            <w:tcW w:w="0" w:type="auto"/>
            <w:tcBorders>
              <w:top w:val="nil"/>
              <w:left w:val="nil"/>
              <w:bottom w:val="nil"/>
              <w:right w:val="nil"/>
            </w:tcBorders>
            <w:shd w:val="clear" w:color="000000" w:fill="FFFFFF"/>
            <w:noWrap/>
            <w:vAlign w:val="center"/>
            <w:hideMark/>
          </w:tcPr>
          <w:p w14:paraId="23C0676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74C5248" w14:textId="77777777" w:rsidR="004A5174" w:rsidRPr="003A084B" w:rsidRDefault="004A5174" w:rsidP="007E21C8">
            <w:pPr>
              <w:jc w:val="center"/>
              <w:rPr>
                <w:noProof/>
              </w:rPr>
            </w:pPr>
            <w:r w:rsidRPr="003A084B">
              <w:rPr>
                <w:noProof/>
              </w:rPr>
              <w:t>-36.8</w:t>
            </w:r>
          </w:p>
        </w:tc>
        <w:tc>
          <w:tcPr>
            <w:tcW w:w="0" w:type="auto"/>
            <w:tcBorders>
              <w:top w:val="nil"/>
              <w:left w:val="nil"/>
              <w:bottom w:val="nil"/>
              <w:right w:val="nil"/>
            </w:tcBorders>
            <w:shd w:val="clear" w:color="000000" w:fill="FFFFFF"/>
            <w:noWrap/>
            <w:vAlign w:val="center"/>
            <w:hideMark/>
          </w:tcPr>
          <w:p w14:paraId="35FD68E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5AE2A1A" w14:textId="77777777" w:rsidR="004A5174" w:rsidRPr="003A084B" w:rsidRDefault="004A5174" w:rsidP="007E21C8">
            <w:pPr>
              <w:jc w:val="center"/>
              <w:rPr>
                <w:noProof/>
              </w:rPr>
            </w:pPr>
            <w:r w:rsidRPr="003A084B">
              <w:rPr>
                <w:noProof/>
              </w:rPr>
              <w:t>-124.3</w:t>
            </w:r>
          </w:p>
        </w:tc>
        <w:tc>
          <w:tcPr>
            <w:tcW w:w="0" w:type="auto"/>
            <w:tcBorders>
              <w:top w:val="nil"/>
              <w:left w:val="nil"/>
              <w:bottom w:val="nil"/>
              <w:right w:val="nil"/>
            </w:tcBorders>
            <w:shd w:val="clear" w:color="000000" w:fill="FFFFFF"/>
            <w:noWrap/>
            <w:vAlign w:val="center"/>
            <w:hideMark/>
          </w:tcPr>
          <w:p w14:paraId="15920C87" w14:textId="77777777" w:rsidR="004A5174" w:rsidRPr="003A084B" w:rsidRDefault="004A5174" w:rsidP="007E21C8">
            <w:pPr>
              <w:jc w:val="center"/>
              <w:rPr>
                <w:noProof/>
              </w:rPr>
            </w:pPr>
          </w:p>
        </w:tc>
      </w:tr>
      <w:tr w:rsidR="004A5174" w:rsidRPr="003A084B" w14:paraId="7281ADE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0237FCB" w14:textId="77777777" w:rsidR="004A5174" w:rsidRPr="003A084B" w:rsidRDefault="004A5174" w:rsidP="007E21C8">
            <w:pPr>
              <w:rPr>
                <w:i/>
                <w:iCs/>
                <w:noProof/>
              </w:rPr>
            </w:pPr>
            <w:r w:rsidRPr="003A084B">
              <w:rPr>
                <w:i/>
                <w:iCs/>
                <w:noProof/>
              </w:rPr>
              <w:lastRenderedPageBreak/>
              <w:t xml:space="preserve">Typha latifolia </w:t>
            </w:r>
            <w:r w:rsidRPr="003A084B">
              <w:rPr>
                <w:noProof/>
              </w:rPr>
              <w:t>3</w:t>
            </w:r>
          </w:p>
        </w:tc>
        <w:tc>
          <w:tcPr>
            <w:tcW w:w="1212" w:type="dxa"/>
            <w:tcBorders>
              <w:top w:val="nil"/>
              <w:left w:val="nil"/>
              <w:bottom w:val="nil"/>
              <w:right w:val="nil"/>
            </w:tcBorders>
            <w:shd w:val="clear" w:color="000000" w:fill="FFFFFF"/>
            <w:noWrap/>
            <w:vAlign w:val="center"/>
            <w:hideMark/>
          </w:tcPr>
          <w:p w14:paraId="3CEA4871" w14:textId="77777777" w:rsidR="004A5174" w:rsidRPr="003A084B" w:rsidRDefault="004A5174" w:rsidP="007E21C8">
            <w:pPr>
              <w:jc w:val="center"/>
              <w:rPr>
                <w:noProof/>
              </w:rPr>
            </w:pPr>
            <w:r w:rsidRPr="003A084B">
              <w:rPr>
                <w:noProof/>
              </w:rPr>
              <w:t>240.9</w:t>
            </w:r>
          </w:p>
        </w:tc>
        <w:tc>
          <w:tcPr>
            <w:tcW w:w="0" w:type="auto"/>
            <w:tcBorders>
              <w:top w:val="nil"/>
              <w:left w:val="nil"/>
              <w:bottom w:val="nil"/>
              <w:right w:val="nil"/>
            </w:tcBorders>
            <w:shd w:val="clear" w:color="000000" w:fill="FFFFFF"/>
            <w:noWrap/>
            <w:vAlign w:val="center"/>
            <w:hideMark/>
          </w:tcPr>
          <w:p w14:paraId="02E9EBA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301F58D" w14:textId="77777777" w:rsidR="004A5174" w:rsidRPr="003A084B" w:rsidRDefault="004A5174" w:rsidP="007E21C8">
            <w:pPr>
              <w:jc w:val="center"/>
              <w:rPr>
                <w:noProof/>
              </w:rPr>
            </w:pPr>
            <w:r w:rsidRPr="003A084B">
              <w:rPr>
                <w:noProof/>
              </w:rPr>
              <w:t>0.06</w:t>
            </w:r>
          </w:p>
        </w:tc>
        <w:tc>
          <w:tcPr>
            <w:tcW w:w="0" w:type="auto"/>
            <w:tcBorders>
              <w:top w:val="nil"/>
              <w:left w:val="nil"/>
              <w:bottom w:val="nil"/>
              <w:right w:val="nil"/>
            </w:tcBorders>
            <w:shd w:val="clear" w:color="000000" w:fill="FFFFFF"/>
            <w:noWrap/>
            <w:vAlign w:val="center"/>
            <w:hideMark/>
          </w:tcPr>
          <w:p w14:paraId="5D360F8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DFF38DC" w14:textId="77777777" w:rsidR="004A5174" w:rsidRPr="003A084B" w:rsidRDefault="004A5174" w:rsidP="007E21C8">
            <w:pPr>
              <w:jc w:val="center"/>
              <w:rPr>
                <w:noProof/>
              </w:rPr>
            </w:pPr>
            <w:r w:rsidRPr="003A084B">
              <w:rPr>
                <w:noProof/>
              </w:rPr>
              <w:t>28.51</w:t>
            </w:r>
          </w:p>
        </w:tc>
        <w:tc>
          <w:tcPr>
            <w:tcW w:w="0" w:type="auto"/>
            <w:tcBorders>
              <w:top w:val="nil"/>
              <w:left w:val="nil"/>
              <w:bottom w:val="nil"/>
              <w:right w:val="nil"/>
            </w:tcBorders>
            <w:shd w:val="clear" w:color="000000" w:fill="FFFFFF"/>
            <w:noWrap/>
            <w:vAlign w:val="center"/>
            <w:hideMark/>
          </w:tcPr>
          <w:p w14:paraId="4335494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E4A1910" w14:textId="77777777" w:rsidR="004A5174" w:rsidRPr="003A084B" w:rsidRDefault="004A5174" w:rsidP="007E21C8">
            <w:pPr>
              <w:jc w:val="center"/>
              <w:rPr>
                <w:noProof/>
              </w:rPr>
            </w:pPr>
            <w:r w:rsidRPr="003A084B">
              <w:rPr>
                <w:noProof/>
              </w:rPr>
              <w:t>-36.5</w:t>
            </w:r>
          </w:p>
        </w:tc>
        <w:tc>
          <w:tcPr>
            <w:tcW w:w="0" w:type="auto"/>
            <w:tcBorders>
              <w:top w:val="nil"/>
              <w:left w:val="nil"/>
              <w:bottom w:val="nil"/>
              <w:right w:val="nil"/>
            </w:tcBorders>
            <w:shd w:val="clear" w:color="000000" w:fill="FFFFFF"/>
            <w:noWrap/>
            <w:vAlign w:val="center"/>
            <w:hideMark/>
          </w:tcPr>
          <w:p w14:paraId="2BB071F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B1049ED" w14:textId="77777777" w:rsidR="004A5174" w:rsidRPr="003A084B" w:rsidRDefault="004A5174" w:rsidP="007E21C8">
            <w:pPr>
              <w:jc w:val="center"/>
              <w:rPr>
                <w:noProof/>
              </w:rPr>
            </w:pPr>
            <w:r w:rsidRPr="003A084B">
              <w:rPr>
                <w:noProof/>
              </w:rPr>
              <w:t>-118.9</w:t>
            </w:r>
          </w:p>
        </w:tc>
        <w:tc>
          <w:tcPr>
            <w:tcW w:w="0" w:type="auto"/>
            <w:tcBorders>
              <w:top w:val="nil"/>
              <w:left w:val="nil"/>
              <w:bottom w:val="nil"/>
              <w:right w:val="nil"/>
            </w:tcBorders>
            <w:shd w:val="clear" w:color="000000" w:fill="FFFFFF"/>
            <w:noWrap/>
            <w:vAlign w:val="center"/>
            <w:hideMark/>
          </w:tcPr>
          <w:p w14:paraId="2AF0C9FD" w14:textId="77777777" w:rsidR="004A5174" w:rsidRPr="003A084B" w:rsidRDefault="004A5174" w:rsidP="007E21C8">
            <w:pPr>
              <w:jc w:val="center"/>
              <w:rPr>
                <w:noProof/>
              </w:rPr>
            </w:pPr>
          </w:p>
        </w:tc>
      </w:tr>
      <w:tr w:rsidR="004A5174" w:rsidRPr="003A084B" w14:paraId="138375CE"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3FA2DB8" w14:textId="77777777" w:rsidR="004A5174" w:rsidRPr="003A084B" w:rsidRDefault="004A5174" w:rsidP="007E21C8">
            <w:pPr>
              <w:rPr>
                <w:b/>
                <w:bCs/>
                <w:i/>
                <w:iCs/>
                <w:noProof/>
              </w:rPr>
            </w:pPr>
            <w:r w:rsidRPr="003A084B">
              <w:rPr>
                <w:b/>
                <w:bCs/>
                <w:i/>
                <w:iCs/>
                <w:noProof/>
              </w:rPr>
              <w:t>Typha domingensis</w:t>
            </w:r>
          </w:p>
        </w:tc>
        <w:tc>
          <w:tcPr>
            <w:tcW w:w="1212" w:type="dxa"/>
            <w:tcBorders>
              <w:top w:val="nil"/>
              <w:left w:val="nil"/>
              <w:bottom w:val="nil"/>
              <w:right w:val="nil"/>
            </w:tcBorders>
            <w:shd w:val="clear" w:color="000000" w:fill="FFFFFF"/>
            <w:noWrap/>
            <w:vAlign w:val="center"/>
            <w:hideMark/>
          </w:tcPr>
          <w:p w14:paraId="5FB8D6C4" w14:textId="77777777" w:rsidR="004A5174" w:rsidRPr="003A084B" w:rsidRDefault="004A5174" w:rsidP="007E21C8">
            <w:pPr>
              <w:jc w:val="center"/>
              <w:rPr>
                <w:noProof/>
              </w:rPr>
            </w:pPr>
            <w:r w:rsidRPr="003A084B">
              <w:rPr>
                <w:noProof/>
              </w:rPr>
              <w:t>23.0</w:t>
            </w:r>
          </w:p>
        </w:tc>
        <w:tc>
          <w:tcPr>
            <w:tcW w:w="0" w:type="auto"/>
            <w:tcBorders>
              <w:top w:val="nil"/>
              <w:left w:val="nil"/>
              <w:bottom w:val="nil"/>
              <w:right w:val="nil"/>
            </w:tcBorders>
            <w:shd w:val="clear" w:color="000000" w:fill="FFFFFF"/>
            <w:noWrap/>
            <w:vAlign w:val="center"/>
            <w:hideMark/>
          </w:tcPr>
          <w:p w14:paraId="5113FED5" w14:textId="77777777" w:rsidR="004A5174" w:rsidRPr="003A084B" w:rsidRDefault="004A5174" w:rsidP="007E21C8">
            <w:pPr>
              <w:jc w:val="center"/>
              <w:rPr>
                <w:noProof/>
              </w:rPr>
            </w:pPr>
            <w:r w:rsidRPr="003A084B">
              <w:rPr>
                <w:noProof/>
              </w:rPr>
              <w:t>4 (8.2)</w:t>
            </w:r>
          </w:p>
        </w:tc>
        <w:tc>
          <w:tcPr>
            <w:tcW w:w="0" w:type="auto"/>
            <w:tcBorders>
              <w:top w:val="nil"/>
              <w:left w:val="nil"/>
              <w:bottom w:val="nil"/>
              <w:right w:val="nil"/>
            </w:tcBorders>
            <w:shd w:val="clear" w:color="000000" w:fill="FFFFFF"/>
            <w:noWrap/>
            <w:vAlign w:val="center"/>
            <w:hideMark/>
          </w:tcPr>
          <w:p w14:paraId="07242539" w14:textId="77777777" w:rsidR="004A5174" w:rsidRPr="003A084B" w:rsidRDefault="004A5174" w:rsidP="007E21C8">
            <w:pPr>
              <w:jc w:val="center"/>
              <w:rPr>
                <w:noProof/>
              </w:rPr>
            </w:pPr>
            <w:r w:rsidRPr="003A084B">
              <w:rPr>
                <w:noProof/>
              </w:rPr>
              <w:t>0.23</w:t>
            </w:r>
          </w:p>
        </w:tc>
        <w:tc>
          <w:tcPr>
            <w:tcW w:w="0" w:type="auto"/>
            <w:tcBorders>
              <w:top w:val="nil"/>
              <w:left w:val="nil"/>
              <w:bottom w:val="nil"/>
              <w:right w:val="nil"/>
            </w:tcBorders>
            <w:shd w:val="clear" w:color="000000" w:fill="FFFFFF"/>
            <w:noWrap/>
            <w:vAlign w:val="center"/>
            <w:hideMark/>
          </w:tcPr>
          <w:p w14:paraId="10B4A825" w14:textId="77777777" w:rsidR="004A5174" w:rsidRPr="003A084B" w:rsidRDefault="004A5174" w:rsidP="007E21C8">
            <w:pPr>
              <w:jc w:val="center"/>
              <w:rPr>
                <w:noProof/>
              </w:rPr>
            </w:pPr>
            <w:r w:rsidRPr="003A084B">
              <w:rPr>
                <w:noProof/>
              </w:rPr>
              <w:t>4 (0.11)</w:t>
            </w:r>
          </w:p>
        </w:tc>
        <w:tc>
          <w:tcPr>
            <w:tcW w:w="0" w:type="auto"/>
            <w:tcBorders>
              <w:top w:val="nil"/>
              <w:left w:val="nil"/>
              <w:bottom w:val="nil"/>
              <w:right w:val="nil"/>
            </w:tcBorders>
            <w:shd w:val="clear" w:color="000000" w:fill="FFFFFF"/>
            <w:noWrap/>
            <w:vAlign w:val="center"/>
            <w:hideMark/>
          </w:tcPr>
          <w:p w14:paraId="7DA33BE6" w14:textId="77777777" w:rsidR="004A5174" w:rsidRPr="003A084B" w:rsidRDefault="004A5174" w:rsidP="007E21C8">
            <w:pPr>
              <w:jc w:val="center"/>
              <w:rPr>
                <w:noProof/>
              </w:rPr>
            </w:pPr>
            <w:r w:rsidRPr="003A084B">
              <w:rPr>
                <w:noProof/>
              </w:rPr>
              <w:t>27.92</w:t>
            </w:r>
          </w:p>
        </w:tc>
        <w:tc>
          <w:tcPr>
            <w:tcW w:w="0" w:type="auto"/>
            <w:tcBorders>
              <w:top w:val="nil"/>
              <w:left w:val="nil"/>
              <w:bottom w:val="nil"/>
              <w:right w:val="nil"/>
            </w:tcBorders>
            <w:shd w:val="clear" w:color="000000" w:fill="FFFFFF"/>
            <w:noWrap/>
            <w:vAlign w:val="center"/>
            <w:hideMark/>
          </w:tcPr>
          <w:p w14:paraId="7A3DEA0D" w14:textId="77777777" w:rsidR="004A5174" w:rsidRPr="003A084B" w:rsidRDefault="004A5174" w:rsidP="007E21C8">
            <w:pPr>
              <w:jc w:val="center"/>
              <w:rPr>
                <w:noProof/>
              </w:rPr>
            </w:pPr>
            <w:r w:rsidRPr="003A084B">
              <w:rPr>
                <w:noProof/>
              </w:rPr>
              <w:t>4 (0.20)</w:t>
            </w:r>
          </w:p>
        </w:tc>
        <w:tc>
          <w:tcPr>
            <w:tcW w:w="0" w:type="auto"/>
            <w:tcBorders>
              <w:top w:val="nil"/>
              <w:left w:val="nil"/>
              <w:bottom w:val="nil"/>
              <w:right w:val="nil"/>
            </w:tcBorders>
            <w:shd w:val="clear" w:color="000000" w:fill="FFFFFF"/>
            <w:noWrap/>
            <w:vAlign w:val="center"/>
            <w:hideMark/>
          </w:tcPr>
          <w:p w14:paraId="3448EC89" w14:textId="77777777" w:rsidR="004A5174" w:rsidRPr="003A084B" w:rsidRDefault="004A5174" w:rsidP="007E21C8">
            <w:pPr>
              <w:jc w:val="center"/>
              <w:rPr>
                <w:noProof/>
              </w:rPr>
            </w:pPr>
            <w:r w:rsidRPr="003A084B">
              <w:rPr>
                <w:noProof/>
              </w:rPr>
              <w:t>-33.0</w:t>
            </w:r>
          </w:p>
        </w:tc>
        <w:tc>
          <w:tcPr>
            <w:tcW w:w="0" w:type="auto"/>
            <w:tcBorders>
              <w:top w:val="nil"/>
              <w:left w:val="nil"/>
              <w:bottom w:val="nil"/>
              <w:right w:val="nil"/>
            </w:tcBorders>
            <w:shd w:val="clear" w:color="000000" w:fill="FFFFFF"/>
            <w:noWrap/>
            <w:vAlign w:val="center"/>
            <w:hideMark/>
          </w:tcPr>
          <w:p w14:paraId="6CA70854" w14:textId="77777777" w:rsidR="004A5174" w:rsidRPr="003A084B" w:rsidRDefault="004A5174" w:rsidP="007E21C8">
            <w:pPr>
              <w:jc w:val="center"/>
              <w:rPr>
                <w:noProof/>
              </w:rPr>
            </w:pPr>
            <w:r w:rsidRPr="003A084B">
              <w:rPr>
                <w:noProof/>
              </w:rPr>
              <w:t>4 (2.0)</w:t>
            </w:r>
          </w:p>
        </w:tc>
        <w:tc>
          <w:tcPr>
            <w:tcW w:w="0" w:type="auto"/>
            <w:tcBorders>
              <w:top w:val="nil"/>
              <w:left w:val="nil"/>
              <w:bottom w:val="nil"/>
              <w:right w:val="nil"/>
            </w:tcBorders>
            <w:shd w:val="clear" w:color="000000" w:fill="FFFFFF"/>
            <w:noWrap/>
            <w:vAlign w:val="center"/>
            <w:hideMark/>
          </w:tcPr>
          <w:p w14:paraId="5EF76012" w14:textId="77777777" w:rsidR="004A5174" w:rsidRPr="003A084B" w:rsidRDefault="004A5174" w:rsidP="007E21C8">
            <w:pPr>
              <w:jc w:val="center"/>
              <w:rPr>
                <w:noProof/>
              </w:rPr>
            </w:pPr>
            <w:r w:rsidRPr="003A084B">
              <w:rPr>
                <w:noProof/>
              </w:rPr>
              <w:t>-137.5</w:t>
            </w:r>
          </w:p>
        </w:tc>
        <w:tc>
          <w:tcPr>
            <w:tcW w:w="0" w:type="auto"/>
            <w:tcBorders>
              <w:top w:val="nil"/>
              <w:left w:val="nil"/>
              <w:bottom w:val="nil"/>
              <w:right w:val="nil"/>
            </w:tcBorders>
            <w:shd w:val="clear" w:color="000000" w:fill="FFFFFF"/>
            <w:noWrap/>
            <w:vAlign w:val="center"/>
            <w:hideMark/>
          </w:tcPr>
          <w:p w14:paraId="532D7F8F" w14:textId="77777777" w:rsidR="004A5174" w:rsidRPr="003A084B" w:rsidRDefault="004A5174" w:rsidP="007E21C8">
            <w:pPr>
              <w:jc w:val="center"/>
              <w:rPr>
                <w:noProof/>
              </w:rPr>
            </w:pPr>
            <w:r w:rsidRPr="003A084B">
              <w:rPr>
                <w:noProof/>
              </w:rPr>
              <w:t>4 (11.5)</w:t>
            </w:r>
          </w:p>
        </w:tc>
      </w:tr>
      <w:tr w:rsidR="004A5174" w:rsidRPr="003A084B" w14:paraId="0DA61755"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54B260B" w14:textId="77777777" w:rsidR="004A5174" w:rsidRPr="003A084B" w:rsidRDefault="004A5174" w:rsidP="007E21C8">
            <w:pPr>
              <w:rPr>
                <w:i/>
                <w:iCs/>
                <w:noProof/>
              </w:rPr>
            </w:pPr>
            <w:r w:rsidRPr="003A084B">
              <w:rPr>
                <w:i/>
                <w:iCs/>
                <w:noProof/>
              </w:rPr>
              <w:t xml:space="preserve">Typha domingensis </w:t>
            </w:r>
            <w:r w:rsidRPr="003A084B">
              <w:rPr>
                <w:noProof/>
              </w:rPr>
              <w:t>1</w:t>
            </w:r>
          </w:p>
        </w:tc>
        <w:tc>
          <w:tcPr>
            <w:tcW w:w="1212" w:type="dxa"/>
            <w:tcBorders>
              <w:top w:val="nil"/>
              <w:left w:val="nil"/>
              <w:bottom w:val="nil"/>
              <w:right w:val="nil"/>
            </w:tcBorders>
            <w:shd w:val="clear" w:color="000000" w:fill="FFFFFF"/>
            <w:noWrap/>
            <w:vAlign w:val="center"/>
            <w:hideMark/>
          </w:tcPr>
          <w:p w14:paraId="1EFF5568" w14:textId="77777777" w:rsidR="004A5174" w:rsidRPr="003A084B" w:rsidRDefault="004A5174" w:rsidP="007E21C8">
            <w:pPr>
              <w:jc w:val="center"/>
              <w:rPr>
                <w:noProof/>
              </w:rPr>
            </w:pPr>
            <w:r w:rsidRPr="003A084B">
              <w:rPr>
                <w:noProof/>
              </w:rPr>
              <w:t>31.2</w:t>
            </w:r>
          </w:p>
        </w:tc>
        <w:tc>
          <w:tcPr>
            <w:tcW w:w="0" w:type="auto"/>
            <w:tcBorders>
              <w:top w:val="nil"/>
              <w:left w:val="nil"/>
              <w:bottom w:val="nil"/>
              <w:right w:val="nil"/>
            </w:tcBorders>
            <w:shd w:val="clear" w:color="000000" w:fill="FFFFFF"/>
            <w:noWrap/>
            <w:vAlign w:val="center"/>
            <w:hideMark/>
          </w:tcPr>
          <w:p w14:paraId="447C2F5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B316EDA" w14:textId="77777777" w:rsidR="004A5174" w:rsidRPr="003A084B" w:rsidRDefault="004A5174" w:rsidP="007E21C8">
            <w:pPr>
              <w:jc w:val="center"/>
              <w:rPr>
                <w:noProof/>
              </w:rPr>
            </w:pPr>
            <w:r w:rsidRPr="003A084B">
              <w:rPr>
                <w:noProof/>
              </w:rPr>
              <w:t>0.21</w:t>
            </w:r>
          </w:p>
        </w:tc>
        <w:tc>
          <w:tcPr>
            <w:tcW w:w="0" w:type="auto"/>
            <w:tcBorders>
              <w:top w:val="nil"/>
              <w:left w:val="nil"/>
              <w:bottom w:val="nil"/>
              <w:right w:val="nil"/>
            </w:tcBorders>
            <w:shd w:val="clear" w:color="000000" w:fill="FFFFFF"/>
            <w:noWrap/>
            <w:vAlign w:val="center"/>
            <w:hideMark/>
          </w:tcPr>
          <w:p w14:paraId="6276954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A48ECC0" w14:textId="77777777" w:rsidR="004A5174" w:rsidRPr="003A084B" w:rsidRDefault="004A5174" w:rsidP="007E21C8">
            <w:pPr>
              <w:jc w:val="center"/>
              <w:rPr>
                <w:noProof/>
              </w:rPr>
            </w:pPr>
            <w:r w:rsidRPr="003A084B">
              <w:rPr>
                <w:noProof/>
              </w:rPr>
              <w:t>27.91</w:t>
            </w:r>
          </w:p>
        </w:tc>
        <w:tc>
          <w:tcPr>
            <w:tcW w:w="0" w:type="auto"/>
            <w:tcBorders>
              <w:top w:val="nil"/>
              <w:left w:val="nil"/>
              <w:bottom w:val="nil"/>
              <w:right w:val="nil"/>
            </w:tcBorders>
            <w:shd w:val="clear" w:color="000000" w:fill="FFFFFF"/>
            <w:noWrap/>
            <w:vAlign w:val="center"/>
            <w:hideMark/>
          </w:tcPr>
          <w:p w14:paraId="5AAF718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7A3BBA3" w14:textId="77777777" w:rsidR="004A5174" w:rsidRPr="003A084B" w:rsidRDefault="004A5174" w:rsidP="007E21C8">
            <w:pPr>
              <w:jc w:val="center"/>
              <w:rPr>
                <w:noProof/>
              </w:rPr>
            </w:pPr>
            <w:r w:rsidRPr="003A084B">
              <w:rPr>
                <w:noProof/>
              </w:rPr>
              <w:t>-34.3</w:t>
            </w:r>
          </w:p>
        </w:tc>
        <w:tc>
          <w:tcPr>
            <w:tcW w:w="0" w:type="auto"/>
            <w:tcBorders>
              <w:top w:val="nil"/>
              <w:left w:val="nil"/>
              <w:bottom w:val="nil"/>
              <w:right w:val="nil"/>
            </w:tcBorders>
            <w:shd w:val="clear" w:color="000000" w:fill="FFFFFF"/>
            <w:noWrap/>
            <w:vAlign w:val="center"/>
            <w:hideMark/>
          </w:tcPr>
          <w:p w14:paraId="7F62236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2F4C8F5" w14:textId="77777777" w:rsidR="004A5174" w:rsidRPr="003A084B" w:rsidRDefault="004A5174" w:rsidP="007E21C8">
            <w:pPr>
              <w:jc w:val="center"/>
              <w:rPr>
                <w:noProof/>
              </w:rPr>
            </w:pPr>
            <w:r w:rsidRPr="003A084B">
              <w:rPr>
                <w:noProof/>
              </w:rPr>
              <w:t>-149.8</w:t>
            </w:r>
          </w:p>
        </w:tc>
        <w:tc>
          <w:tcPr>
            <w:tcW w:w="0" w:type="auto"/>
            <w:tcBorders>
              <w:top w:val="nil"/>
              <w:left w:val="nil"/>
              <w:bottom w:val="nil"/>
              <w:right w:val="nil"/>
            </w:tcBorders>
            <w:shd w:val="clear" w:color="000000" w:fill="FFFFFF"/>
            <w:noWrap/>
            <w:vAlign w:val="center"/>
            <w:hideMark/>
          </w:tcPr>
          <w:p w14:paraId="33CE552B" w14:textId="77777777" w:rsidR="004A5174" w:rsidRPr="003A084B" w:rsidRDefault="004A5174" w:rsidP="007E21C8">
            <w:pPr>
              <w:jc w:val="center"/>
              <w:rPr>
                <w:noProof/>
              </w:rPr>
            </w:pPr>
          </w:p>
        </w:tc>
      </w:tr>
      <w:tr w:rsidR="004A5174" w:rsidRPr="003A084B" w14:paraId="67CE021D"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7D9E102" w14:textId="77777777" w:rsidR="004A5174" w:rsidRPr="003A084B" w:rsidRDefault="004A5174" w:rsidP="007E21C8">
            <w:pPr>
              <w:rPr>
                <w:i/>
                <w:iCs/>
                <w:noProof/>
              </w:rPr>
            </w:pPr>
            <w:r w:rsidRPr="003A084B">
              <w:rPr>
                <w:i/>
                <w:iCs/>
                <w:noProof/>
              </w:rPr>
              <w:t xml:space="preserve">Typha domingensis </w:t>
            </w:r>
            <w:r w:rsidRPr="003A084B">
              <w:rPr>
                <w:noProof/>
              </w:rPr>
              <w:t>2</w:t>
            </w:r>
          </w:p>
        </w:tc>
        <w:tc>
          <w:tcPr>
            <w:tcW w:w="1212" w:type="dxa"/>
            <w:tcBorders>
              <w:top w:val="nil"/>
              <w:left w:val="nil"/>
              <w:bottom w:val="nil"/>
              <w:right w:val="nil"/>
            </w:tcBorders>
            <w:shd w:val="clear" w:color="000000" w:fill="FFFFFF"/>
            <w:noWrap/>
            <w:vAlign w:val="center"/>
            <w:hideMark/>
          </w:tcPr>
          <w:p w14:paraId="3C99EE5B" w14:textId="77777777" w:rsidR="004A5174" w:rsidRPr="003A084B" w:rsidRDefault="004A5174" w:rsidP="007E21C8">
            <w:pPr>
              <w:jc w:val="center"/>
              <w:rPr>
                <w:noProof/>
              </w:rPr>
            </w:pPr>
            <w:r w:rsidRPr="003A084B">
              <w:rPr>
                <w:noProof/>
              </w:rPr>
              <w:t>25.3</w:t>
            </w:r>
          </w:p>
        </w:tc>
        <w:tc>
          <w:tcPr>
            <w:tcW w:w="0" w:type="auto"/>
            <w:tcBorders>
              <w:top w:val="nil"/>
              <w:left w:val="nil"/>
              <w:bottom w:val="nil"/>
              <w:right w:val="nil"/>
            </w:tcBorders>
            <w:shd w:val="clear" w:color="000000" w:fill="FFFFFF"/>
            <w:noWrap/>
            <w:vAlign w:val="center"/>
            <w:hideMark/>
          </w:tcPr>
          <w:p w14:paraId="7859F0B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D74D6FA" w14:textId="77777777" w:rsidR="004A5174" w:rsidRPr="003A084B" w:rsidRDefault="004A5174" w:rsidP="007E21C8">
            <w:pPr>
              <w:jc w:val="center"/>
              <w:rPr>
                <w:noProof/>
              </w:rPr>
            </w:pPr>
            <w:r w:rsidRPr="003A084B">
              <w:rPr>
                <w:noProof/>
              </w:rPr>
              <w:t>0.13</w:t>
            </w:r>
          </w:p>
        </w:tc>
        <w:tc>
          <w:tcPr>
            <w:tcW w:w="0" w:type="auto"/>
            <w:tcBorders>
              <w:top w:val="nil"/>
              <w:left w:val="nil"/>
              <w:bottom w:val="nil"/>
              <w:right w:val="nil"/>
            </w:tcBorders>
            <w:shd w:val="clear" w:color="000000" w:fill="FFFFFF"/>
            <w:noWrap/>
            <w:vAlign w:val="center"/>
            <w:hideMark/>
          </w:tcPr>
          <w:p w14:paraId="766812B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1A27416" w14:textId="77777777" w:rsidR="004A5174" w:rsidRPr="003A084B" w:rsidRDefault="004A5174" w:rsidP="007E21C8">
            <w:pPr>
              <w:jc w:val="center"/>
              <w:rPr>
                <w:noProof/>
              </w:rPr>
            </w:pPr>
            <w:r w:rsidRPr="003A084B">
              <w:rPr>
                <w:noProof/>
              </w:rPr>
              <w:t>28.13</w:t>
            </w:r>
          </w:p>
        </w:tc>
        <w:tc>
          <w:tcPr>
            <w:tcW w:w="0" w:type="auto"/>
            <w:tcBorders>
              <w:top w:val="nil"/>
              <w:left w:val="nil"/>
              <w:bottom w:val="nil"/>
              <w:right w:val="nil"/>
            </w:tcBorders>
            <w:shd w:val="clear" w:color="000000" w:fill="FFFFFF"/>
            <w:noWrap/>
            <w:vAlign w:val="center"/>
            <w:hideMark/>
          </w:tcPr>
          <w:p w14:paraId="204C2AA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50D77DA" w14:textId="77777777" w:rsidR="004A5174" w:rsidRPr="003A084B" w:rsidRDefault="004A5174" w:rsidP="007E21C8">
            <w:pPr>
              <w:jc w:val="center"/>
              <w:rPr>
                <w:noProof/>
              </w:rPr>
            </w:pPr>
            <w:r w:rsidRPr="003A084B">
              <w:rPr>
                <w:noProof/>
              </w:rPr>
              <w:t>-35.1</w:t>
            </w:r>
          </w:p>
        </w:tc>
        <w:tc>
          <w:tcPr>
            <w:tcW w:w="0" w:type="auto"/>
            <w:tcBorders>
              <w:top w:val="nil"/>
              <w:left w:val="nil"/>
              <w:bottom w:val="nil"/>
              <w:right w:val="nil"/>
            </w:tcBorders>
            <w:shd w:val="clear" w:color="000000" w:fill="FFFFFF"/>
            <w:noWrap/>
            <w:vAlign w:val="center"/>
            <w:hideMark/>
          </w:tcPr>
          <w:p w14:paraId="10BBB39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BE5C06A" w14:textId="77777777" w:rsidR="004A5174" w:rsidRPr="003A084B" w:rsidRDefault="004A5174" w:rsidP="007E21C8">
            <w:pPr>
              <w:jc w:val="center"/>
              <w:rPr>
                <w:noProof/>
              </w:rPr>
            </w:pPr>
            <w:r w:rsidRPr="003A084B">
              <w:rPr>
                <w:noProof/>
              </w:rPr>
              <w:t>-144.4</w:t>
            </w:r>
          </w:p>
        </w:tc>
        <w:tc>
          <w:tcPr>
            <w:tcW w:w="0" w:type="auto"/>
            <w:tcBorders>
              <w:top w:val="nil"/>
              <w:left w:val="nil"/>
              <w:bottom w:val="nil"/>
              <w:right w:val="nil"/>
            </w:tcBorders>
            <w:shd w:val="clear" w:color="000000" w:fill="FFFFFF"/>
            <w:noWrap/>
            <w:vAlign w:val="center"/>
            <w:hideMark/>
          </w:tcPr>
          <w:p w14:paraId="08134F18" w14:textId="77777777" w:rsidR="004A5174" w:rsidRPr="003A084B" w:rsidRDefault="004A5174" w:rsidP="007E21C8">
            <w:pPr>
              <w:jc w:val="center"/>
              <w:rPr>
                <w:noProof/>
              </w:rPr>
            </w:pPr>
          </w:p>
        </w:tc>
      </w:tr>
      <w:tr w:rsidR="004A5174" w:rsidRPr="003A084B" w14:paraId="68650F8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5340DCA" w14:textId="77777777" w:rsidR="004A5174" w:rsidRPr="003A084B" w:rsidRDefault="004A5174" w:rsidP="007E21C8">
            <w:pPr>
              <w:rPr>
                <w:i/>
                <w:iCs/>
                <w:noProof/>
              </w:rPr>
            </w:pPr>
            <w:r w:rsidRPr="003A084B">
              <w:rPr>
                <w:i/>
                <w:iCs/>
                <w:noProof/>
              </w:rPr>
              <w:t xml:space="preserve">Typha domingensis </w:t>
            </w:r>
            <w:r w:rsidRPr="003A084B">
              <w:rPr>
                <w:noProof/>
              </w:rPr>
              <w:t>3</w:t>
            </w:r>
          </w:p>
        </w:tc>
        <w:tc>
          <w:tcPr>
            <w:tcW w:w="1212" w:type="dxa"/>
            <w:tcBorders>
              <w:top w:val="nil"/>
              <w:left w:val="nil"/>
              <w:bottom w:val="nil"/>
              <w:right w:val="nil"/>
            </w:tcBorders>
            <w:shd w:val="clear" w:color="000000" w:fill="FFFFFF"/>
            <w:noWrap/>
            <w:vAlign w:val="center"/>
            <w:hideMark/>
          </w:tcPr>
          <w:p w14:paraId="1901F6DF" w14:textId="77777777" w:rsidR="004A5174" w:rsidRPr="003A084B" w:rsidRDefault="004A5174" w:rsidP="007E21C8">
            <w:pPr>
              <w:jc w:val="center"/>
              <w:rPr>
                <w:noProof/>
              </w:rPr>
            </w:pPr>
            <w:r w:rsidRPr="003A084B">
              <w:rPr>
                <w:noProof/>
              </w:rPr>
              <w:t>11.6</w:t>
            </w:r>
          </w:p>
        </w:tc>
        <w:tc>
          <w:tcPr>
            <w:tcW w:w="0" w:type="auto"/>
            <w:tcBorders>
              <w:top w:val="nil"/>
              <w:left w:val="nil"/>
              <w:bottom w:val="nil"/>
              <w:right w:val="nil"/>
            </w:tcBorders>
            <w:shd w:val="clear" w:color="000000" w:fill="FFFFFF"/>
            <w:noWrap/>
            <w:vAlign w:val="center"/>
            <w:hideMark/>
          </w:tcPr>
          <w:p w14:paraId="7B687F7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2EF93E8" w14:textId="77777777" w:rsidR="004A5174" w:rsidRPr="003A084B" w:rsidRDefault="004A5174" w:rsidP="007E21C8">
            <w:pPr>
              <w:jc w:val="center"/>
              <w:rPr>
                <w:noProof/>
              </w:rPr>
            </w:pPr>
            <w:r w:rsidRPr="003A084B">
              <w:rPr>
                <w:noProof/>
              </w:rPr>
              <w:t>0.18</w:t>
            </w:r>
          </w:p>
        </w:tc>
        <w:tc>
          <w:tcPr>
            <w:tcW w:w="0" w:type="auto"/>
            <w:tcBorders>
              <w:top w:val="nil"/>
              <w:left w:val="nil"/>
              <w:bottom w:val="nil"/>
              <w:right w:val="nil"/>
            </w:tcBorders>
            <w:shd w:val="clear" w:color="000000" w:fill="FFFFFF"/>
            <w:noWrap/>
            <w:vAlign w:val="center"/>
            <w:hideMark/>
          </w:tcPr>
          <w:p w14:paraId="6C0A1FC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B7299F8" w14:textId="77777777" w:rsidR="004A5174" w:rsidRPr="003A084B" w:rsidRDefault="004A5174" w:rsidP="007E21C8">
            <w:pPr>
              <w:jc w:val="center"/>
              <w:rPr>
                <w:noProof/>
              </w:rPr>
            </w:pPr>
            <w:r w:rsidRPr="003A084B">
              <w:rPr>
                <w:noProof/>
              </w:rPr>
              <w:t>27.99</w:t>
            </w:r>
          </w:p>
        </w:tc>
        <w:tc>
          <w:tcPr>
            <w:tcW w:w="0" w:type="auto"/>
            <w:tcBorders>
              <w:top w:val="nil"/>
              <w:left w:val="nil"/>
              <w:bottom w:val="nil"/>
              <w:right w:val="nil"/>
            </w:tcBorders>
            <w:shd w:val="clear" w:color="000000" w:fill="FFFFFF"/>
            <w:noWrap/>
            <w:vAlign w:val="center"/>
            <w:hideMark/>
          </w:tcPr>
          <w:p w14:paraId="5689963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7555F26" w14:textId="77777777" w:rsidR="004A5174" w:rsidRPr="003A084B" w:rsidRDefault="004A5174" w:rsidP="007E21C8">
            <w:pPr>
              <w:jc w:val="center"/>
              <w:rPr>
                <w:noProof/>
              </w:rPr>
            </w:pPr>
            <w:r w:rsidRPr="003A084B">
              <w:rPr>
                <w:noProof/>
              </w:rPr>
              <w:t>-30.7</w:t>
            </w:r>
          </w:p>
        </w:tc>
        <w:tc>
          <w:tcPr>
            <w:tcW w:w="0" w:type="auto"/>
            <w:tcBorders>
              <w:top w:val="nil"/>
              <w:left w:val="nil"/>
              <w:bottom w:val="nil"/>
              <w:right w:val="nil"/>
            </w:tcBorders>
            <w:shd w:val="clear" w:color="000000" w:fill="FFFFFF"/>
            <w:noWrap/>
            <w:vAlign w:val="center"/>
            <w:hideMark/>
          </w:tcPr>
          <w:p w14:paraId="21302F7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099A90B" w14:textId="77777777" w:rsidR="004A5174" w:rsidRPr="003A084B" w:rsidRDefault="004A5174" w:rsidP="007E21C8">
            <w:pPr>
              <w:jc w:val="center"/>
              <w:rPr>
                <w:noProof/>
              </w:rPr>
            </w:pPr>
            <w:r w:rsidRPr="003A084B">
              <w:rPr>
                <w:noProof/>
              </w:rPr>
              <w:t>-130.5</w:t>
            </w:r>
          </w:p>
        </w:tc>
        <w:tc>
          <w:tcPr>
            <w:tcW w:w="0" w:type="auto"/>
            <w:tcBorders>
              <w:top w:val="nil"/>
              <w:left w:val="nil"/>
              <w:bottom w:val="nil"/>
              <w:right w:val="nil"/>
            </w:tcBorders>
            <w:shd w:val="clear" w:color="000000" w:fill="FFFFFF"/>
            <w:noWrap/>
            <w:vAlign w:val="center"/>
            <w:hideMark/>
          </w:tcPr>
          <w:p w14:paraId="31F6E968" w14:textId="77777777" w:rsidR="004A5174" w:rsidRPr="003A084B" w:rsidRDefault="004A5174" w:rsidP="007E21C8">
            <w:pPr>
              <w:jc w:val="center"/>
              <w:rPr>
                <w:noProof/>
              </w:rPr>
            </w:pPr>
          </w:p>
        </w:tc>
      </w:tr>
      <w:tr w:rsidR="004A5174" w:rsidRPr="003A084B" w14:paraId="5AB37CFD"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811723B" w14:textId="77777777" w:rsidR="004A5174" w:rsidRPr="003A084B" w:rsidRDefault="004A5174" w:rsidP="007E21C8">
            <w:pPr>
              <w:rPr>
                <w:i/>
                <w:iCs/>
                <w:noProof/>
              </w:rPr>
            </w:pPr>
            <w:r w:rsidRPr="003A084B">
              <w:rPr>
                <w:i/>
                <w:iCs/>
                <w:noProof/>
              </w:rPr>
              <w:t xml:space="preserve">Typha domingensis </w:t>
            </w:r>
            <w:r w:rsidRPr="003A084B">
              <w:rPr>
                <w:noProof/>
              </w:rPr>
              <w:t>4</w:t>
            </w:r>
          </w:p>
        </w:tc>
        <w:tc>
          <w:tcPr>
            <w:tcW w:w="1212" w:type="dxa"/>
            <w:tcBorders>
              <w:top w:val="nil"/>
              <w:left w:val="nil"/>
              <w:bottom w:val="nil"/>
              <w:right w:val="nil"/>
            </w:tcBorders>
            <w:shd w:val="clear" w:color="000000" w:fill="FFFFFF"/>
            <w:noWrap/>
            <w:vAlign w:val="center"/>
            <w:hideMark/>
          </w:tcPr>
          <w:p w14:paraId="20580027" w14:textId="77777777" w:rsidR="004A5174" w:rsidRPr="003A084B" w:rsidRDefault="004A5174" w:rsidP="007E21C8">
            <w:pPr>
              <w:jc w:val="center"/>
              <w:rPr>
                <w:noProof/>
              </w:rPr>
            </w:pPr>
            <w:r w:rsidRPr="003A084B">
              <w:rPr>
                <w:noProof/>
              </w:rPr>
              <w:t>23.8</w:t>
            </w:r>
          </w:p>
        </w:tc>
        <w:tc>
          <w:tcPr>
            <w:tcW w:w="0" w:type="auto"/>
            <w:tcBorders>
              <w:top w:val="nil"/>
              <w:left w:val="nil"/>
              <w:bottom w:val="nil"/>
              <w:right w:val="nil"/>
            </w:tcBorders>
            <w:shd w:val="clear" w:color="000000" w:fill="FFFFFF"/>
            <w:noWrap/>
            <w:vAlign w:val="center"/>
            <w:hideMark/>
          </w:tcPr>
          <w:p w14:paraId="6B0A8CE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ECCE86B" w14:textId="77777777" w:rsidR="004A5174" w:rsidRPr="003A084B" w:rsidRDefault="004A5174" w:rsidP="007E21C8">
            <w:pPr>
              <w:jc w:val="center"/>
              <w:rPr>
                <w:noProof/>
              </w:rPr>
            </w:pPr>
            <w:r w:rsidRPr="003A084B">
              <w:rPr>
                <w:noProof/>
              </w:rPr>
              <w:t>0.39</w:t>
            </w:r>
          </w:p>
        </w:tc>
        <w:tc>
          <w:tcPr>
            <w:tcW w:w="0" w:type="auto"/>
            <w:tcBorders>
              <w:top w:val="nil"/>
              <w:left w:val="nil"/>
              <w:bottom w:val="nil"/>
              <w:right w:val="nil"/>
            </w:tcBorders>
            <w:shd w:val="clear" w:color="000000" w:fill="FFFFFF"/>
            <w:noWrap/>
            <w:vAlign w:val="center"/>
            <w:hideMark/>
          </w:tcPr>
          <w:p w14:paraId="65FD0AA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78E1124" w14:textId="77777777" w:rsidR="004A5174" w:rsidRPr="003A084B" w:rsidRDefault="004A5174" w:rsidP="007E21C8">
            <w:pPr>
              <w:jc w:val="center"/>
              <w:rPr>
                <w:noProof/>
              </w:rPr>
            </w:pPr>
            <w:r w:rsidRPr="003A084B">
              <w:rPr>
                <w:noProof/>
              </w:rPr>
              <w:t>27.66</w:t>
            </w:r>
          </w:p>
        </w:tc>
        <w:tc>
          <w:tcPr>
            <w:tcW w:w="0" w:type="auto"/>
            <w:tcBorders>
              <w:top w:val="nil"/>
              <w:left w:val="nil"/>
              <w:bottom w:val="nil"/>
              <w:right w:val="nil"/>
            </w:tcBorders>
            <w:shd w:val="clear" w:color="000000" w:fill="FFFFFF"/>
            <w:noWrap/>
            <w:vAlign w:val="center"/>
            <w:hideMark/>
          </w:tcPr>
          <w:p w14:paraId="60346A9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5E92A5F" w14:textId="77777777" w:rsidR="004A5174" w:rsidRPr="003A084B" w:rsidRDefault="004A5174" w:rsidP="007E21C8">
            <w:pPr>
              <w:jc w:val="center"/>
              <w:rPr>
                <w:noProof/>
              </w:rPr>
            </w:pPr>
            <w:r w:rsidRPr="003A084B">
              <w:rPr>
                <w:noProof/>
              </w:rPr>
              <w:t>-32.0</w:t>
            </w:r>
          </w:p>
        </w:tc>
        <w:tc>
          <w:tcPr>
            <w:tcW w:w="0" w:type="auto"/>
            <w:tcBorders>
              <w:top w:val="nil"/>
              <w:left w:val="nil"/>
              <w:bottom w:val="nil"/>
              <w:right w:val="nil"/>
            </w:tcBorders>
            <w:shd w:val="clear" w:color="000000" w:fill="FFFFFF"/>
            <w:noWrap/>
            <w:vAlign w:val="center"/>
            <w:hideMark/>
          </w:tcPr>
          <w:p w14:paraId="6D0B555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6D64B8A" w14:textId="77777777" w:rsidR="004A5174" w:rsidRPr="003A084B" w:rsidRDefault="004A5174" w:rsidP="007E21C8">
            <w:pPr>
              <w:jc w:val="center"/>
              <w:rPr>
                <w:noProof/>
              </w:rPr>
            </w:pPr>
            <w:r w:rsidRPr="003A084B">
              <w:rPr>
                <w:noProof/>
              </w:rPr>
              <w:t>-125.2</w:t>
            </w:r>
          </w:p>
        </w:tc>
        <w:tc>
          <w:tcPr>
            <w:tcW w:w="0" w:type="auto"/>
            <w:tcBorders>
              <w:top w:val="nil"/>
              <w:left w:val="nil"/>
              <w:bottom w:val="nil"/>
              <w:right w:val="nil"/>
            </w:tcBorders>
            <w:shd w:val="clear" w:color="000000" w:fill="FFFFFF"/>
            <w:noWrap/>
            <w:vAlign w:val="center"/>
            <w:hideMark/>
          </w:tcPr>
          <w:p w14:paraId="461CD210" w14:textId="77777777" w:rsidR="004A5174" w:rsidRPr="003A084B" w:rsidRDefault="004A5174" w:rsidP="007E21C8">
            <w:pPr>
              <w:jc w:val="center"/>
              <w:rPr>
                <w:noProof/>
              </w:rPr>
            </w:pPr>
          </w:p>
        </w:tc>
      </w:tr>
      <w:tr w:rsidR="004A5174" w:rsidRPr="003A084B" w14:paraId="6B83FA6E" w14:textId="77777777" w:rsidTr="000C63CB">
        <w:trPr>
          <w:trHeight w:val="454"/>
          <w:jc w:val="center"/>
        </w:trPr>
        <w:tc>
          <w:tcPr>
            <w:tcW w:w="2786" w:type="dxa"/>
            <w:tcBorders>
              <w:top w:val="nil"/>
              <w:left w:val="nil"/>
              <w:bottom w:val="nil"/>
              <w:right w:val="nil"/>
            </w:tcBorders>
            <w:shd w:val="clear" w:color="000000" w:fill="FFFFFF"/>
            <w:vAlign w:val="center"/>
            <w:hideMark/>
          </w:tcPr>
          <w:p w14:paraId="32CED332" w14:textId="77777777" w:rsidR="004A5174" w:rsidRPr="003A084B" w:rsidRDefault="004A5174" w:rsidP="007E21C8">
            <w:pPr>
              <w:rPr>
                <w:i/>
                <w:iCs/>
                <w:noProof/>
              </w:rPr>
            </w:pPr>
            <w:r w:rsidRPr="003A084B">
              <w:rPr>
                <w:i/>
                <w:iCs/>
                <w:noProof/>
              </w:rPr>
              <w:t xml:space="preserve">Typha domingensis </w:t>
            </w:r>
            <w:r w:rsidRPr="003A084B">
              <w:rPr>
                <w:noProof/>
              </w:rPr>
              <w:t>(flower)</w:t>
            </w:r>
          </w:p>
        </w:tc>
        <w:tc>
          <w:tcPr>
            <w:tcW w:w="1212" w:type="dxa"/>
            <w:tcBorders>
              <w:top w:val="nil"/>
              <w:left w:val="nil"/>
              <w:bottom w:val="nil"/>
              <w:right w:val="nil"/>
            </w:tcBorders>
            <w:shd w:val="clear" w:color="000000" w:fill="FFFFFF"/>
            <w:noWrap/>
            <w:vAlign w:val="center"/>
            <w:hideMark/>
          </w:tcPr>
          <w:p w14:paraId="43890479" w14:textId="77777777" w:rsidR="004A5174" w:rsidRPr="003A084B" w:rsidRDefault="004A5174" w:rsidP="007E21C8">
            <w:pPr>
              <w:jc w:val="center"/>
              <w:rPr>
                <w:noProof/>
              </w:rPr>
            </w:pPr>
            <w:r w:rsidRPr="003A084B">
              <w:rPr>
                <w:noProof/>
              </w:rPr>
              <w:t>198.3</w:t>
            </w:r>
          </w:p>
        </w:tc>
        <w:tc>
          <w:tcPr>
            <w:tcW w:w="0" w:type="auto"/>
            <w:tcBorders>
              <w:top w:val="nil"/>
              <w:left w:val="nil"/>
              <w:bottom w:val="nil"/>
              <w:right w:val="nil"/>
            </w:tcBorders>
            <w:shd w:val="clear" w:color="000000" w:fill="FFFFFF"/>
            <w:noWrap/>
            <w:vAlign w:val="center"/>
            <w:hideMark/>
          </w:tcPr>
          <w:p w14:paraId="7A7D719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97BB3AE" w14:textId="77777777" w:rsidR="004A5174" w:rsidRPr="003A084B" w:rsidRDefault="004A5174" w:rsidP="007E21C8">
            <w:pPr>
              <w:jc w:val="center"/>
              <w:rPr>
                <w:noProof/>
              </w:rPr>
            </w:pPr>
            <w:r w:rsidRPr="003A084B">
              <w:rPr>
                <w:noProof/>
              </w:rPr>
              <w:t>0.87</w:t>
            </w:r>
          </w:p>
        </w:tc>
        <w:tc>
          <w:tcPr>
            <w:tcW w:w="0" w:type="auto"/>
            <w:tcBorders>
              <w:top w:val="nil"/>
              <w:left w:val="nil"/>
              <w:bottom w:val="nil"/>
              <w:right w:val="nil"/>
            </w:tcBorders>
            <w:shd w:val="clear" w:color="000000" w:fill="FFFFFF"/>
            <w:noWrap/>
            <w:vAlign w:val="center"/>
            <w:hideMark/>
          </w:tcPr>
          <w:p w14:paraId="59A8DD9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E490F31" w14:textId="77777777" w:rsidR="004A5174" w:rsidRPr="003A084B" w:rsidRDefault="004A5174" w:rsidP="007E21C8">
            <w:pPr>
              <w:jc w:val="center"/>
              <w:rPr>
                <w:noProof/>
              </w:rPr>
            </w:pPr>
            <w:r w:rsidRPr="003A084B">
              <w:rPr>
                <w:noProof/>
              </w:rPr>
              <w:t>26.30</w:t>
            </w:r>
          </w:p>
        </w:tc>
        <w:tc>
          <w:tcPr>
            <w:tcW w:w="0" w:type="auto"/>
            <w:tcBorders>
              <w:top w:val="nil"/>
              <w:left w:val="nil"/>
              <w:bottom w:val="nil"/>
              <w:right w:val="nil"/>
            </w:tcBorders>
            <w:shd w:val="clear" w:color="000000" w:fill="FFFFFF"/>
            <w:noWrap/>
            <w:vAlign w:val="center"/>
            <w:hideMark/>
          </w:tcPr>
          <w:p w14:paraId="13D8ACE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A6D2B05" w14:textId="77777777" w:rsidR="004A5174" w:rsidRPr="003A084B" w:rsidRDefault="004A5174" w:rsidP="007E21C8">
            <w:pPr>
              <w:jc w:val="center"/>
              <w:rPr>
                <w:noProof/>
              </w:rPr>
            </w:pPr>
            <w:r w:rsidRPr="003A084B">
              <w:rPr>
                <w:noProof/>
              </w:rPr>
              <w:t>-30.8</w:t>
            </w:r>
          </w:p>
        </w:tc>
        <w:tc>
          <w:tcPr>
            <w:tcW w:w="0" w:type="auto"/>
            <w:tcBorders>
              <w:top w:val="nil"/>
              <w:left w:val="nil"/>
              <w:bottom w:val="nil"/>
              <w:right w:val="nil"/>
            </w:tcBorders>
            <w:shd w:val="clear" w:color="000000" w:fill="FFFFFF"/>
            <w:noWrap/>
            <w:vAlign w:val="center"/>
            <w:hideMark/>
          </w:tcPr>
          <w:p w14:paraId="4918659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7FF092F" w14:textId="77777777" w:rsidR="004A5174" w:rsidRPr="003A084B" w:rsidRDefault="004A5174" w:rsidP="007E21C8">
            <w:pPr>
              <w:jc w:val="center"/>
              <w:rPr>
                <w:noProof/>
              </w:rPr>
            </w:pPr>
            <w:r w:rsidRPr="003A084B">
              <w:rPr>
                <w:noProof/>
              </w:rPr>
              <w:t>-102.2</w:t>
            </w:r>
          </w:p>
        </w:tc>
        <w:tc>
          <w:tcPr>
            <w:tcW w:w="0" w:type="auto"/>
            <w:tcBorders>
              <w:top w:val="nil"/>
              <w:left w:val="nil"/>
              <w:bottom w:val="nil"/>
              <w:right w:val="nil"/>
            </w:tcBorders>
            <w:shd w:val="clear" w:color="000000" w:fill="FFFFFF"/>
            <w:noWrap/>
            <w:vAlign w:val="center"/>
            <w:hideMark/>
          </w:tcPr>
          <w:p w14:paraId="1E101F0D" w14:textId="77777777" w:rsidR="004A5174" w:rsidRPr="003A084B" w:rsidRDefault="004A5174" w:rsidP="007E21C8">
            <w:pPr>
              <w:jc w:val="center"/>
              <w:rPr>
                <w:noProof/>
              </w:rPr>
            </w:pPr>
          </w:p>
        </w:tc>
      </w:tr>
      <w:tr w:rsidR="004A5174" w:rsidRPr="003A084B" w14:paraId="1CDCE78B"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12B3D74" w14:textId="77777777" w:rsidR="004A5174" w:rsidRPr="003A084B" w:rsidRDefault="004A5174" w:rsidP="007E21C8">
            <w:pPr>
              <w:rPr>
                <w:b/>
                <w:bCs/>
                <w:i/>
                <w:iCs/>
                <w:noProof/>
              </w:rPr>
            </w:pPr>
            <w:r w:rsidRPr="003A084B">
              <w:rPr>
                <w:b/>
                <w:bCs/>
                <w:i/>
                <w:iCs/>
                <w:noProof/>
              </w:rPr>
              <w:t>Cladium jamaicense</w:t>
            </w:r>
          </w:p>
        </w:tc>
        <w:tc>
          <w:tcPr>
            <w:tcW w:w="1212" w:type="dxa"/>
            <w:tcBorders>
              <w:top w:val="nil"/>
              <w:left w:val="nil"/>
              <w:bottom w:val="nil"/>
              <w:right w:val="nil"/>
            </w:tcBorders>
            <w:shd w:val="clear" w:color="000000" w:fill="FFFFFF"/>
            <w:noWrap/>
            <w:vAlign w:val="center"/>
            <w:hideMark/>
          </w:tcPr>
          <w:p w14:paraId="32E16FC5" w14:textId="77777777" w:rsidR="004A5174" w:rsidRPr="003A084B" w:rsidRDefault="004A5174" w:rsidP="007E21C8">
            <w:pPr>
              <w:jc w:val="center"/>
              <w:rPr>
                <w:noProof/>
              </w:rPr>
            </w:pPr>
            <w:r w:rsidRPr="003A084B">
              <w:rPr>
                <w:noProof/>
              </w:rPr>
              <w:t>233.1</w:t>
            </w:r>
          </w:p>
        </w:tc>
        <w:tc>
          <w:tcPr>
            <w:tcW w:w="0" w:type="auto"/>
            <w:tcBorders>
              <w:top w:val="nil"/>
              <w:left w:val="nil"/>
              <w:bottom w:val="nil"/>
              <w:right w:val="nil"/>
            </w:tcBorders>
            <w:shd w:val="clear" w:color="000000" w:fill="FFFFFF"/>
            <w:noWrap/>
            <w:vAlign w:val="center"/>
            <w:hideMark/>
          </w:tcPr>
          <w:p w14:paraId="0D89B03C" w14:textId="77777777" w:rsidR="004A5174" w:rsidRPr="003A084B" w:rsidRDefault="004A5174" w:rsidP="007E21C8">
            <w:pPr>
              <w:jc w:val="center"/>
              <w:rPr>
                <w:noProof/>
              </w:rPr>
            </w:pPr>
            <w:r w:rsidRPr="003A084B">
              <w:rPr>
                <w:noProof/>
              </w:rPr>
              <w:t>12 (221.3)</w:t>
            </w:r>
          </w:p>
        </w:tc>
        <w:tc>
          <w:tcPr>
            <w:tcW w:w="0" w:type="auto"/>
            <w:tcBorders>
              <w:top w:val="nil"/>
              <w:left w:val="nil"/>
              <w:bottom w:val="nil"/>
              <w:right w:val="nil"/>
            </w:tcBorders>
            <w:shd w:val="clear" w:color="000000" w:fill="FFFFFF"/>
            <w:noWrap/>
            <w:vAlign w:val="center"/>
            <w:hideMark/>
          </w:tcPr>
          <w:p w14:paraId="763AB533" w14:textId="77777777" w:rsidR="004A5174" w:rsidRPr="003A084B" w:rsidRDefault="004A5174" w:rsidP="007E21C8">
            <w:pPr>
              <w:jc w:val="center"/>
              <w:rPr>
                <w:noProof/>
              </w:rPr>
            </w:pPr>
            <w:r w:rsidRPr="003A084B">
              <w:rPr>
                <w:noProof/>
              </w:rPr>
              <w:t>0.24</w:t>
            </w:r>
          </w:p>
        </w:tc>
        <w:tc>
          <w:tcPr>
            <w:tcW w:w="0" w:type="auto"/>
            <w:tcBorders>
              <w:top w:val="nil"/>
              <w:left w:val="nil"/>
              <w:bottom w:val="nil"/>
              <w:right w:val="nil"/>
            </w:tcBorders>
            <w:shd w:val="clear" w:color="000000" w:fill="FFFFFF"/>
            <w:noWrap/>
            <w:vAlign w:val="center"/>
            <w:hideMark/>
          </w:tcPr>
          <w:p w14:paraId="454669B3" w14:textId="77777777" w:rsidR="004A5174" w:rsidRPr="003A084B" w:rsidRDefault="004A5174" w:rsidP="007E21C8">
            <w:pPr>
              <w:jc w:val="center"/>
              <w:rPr>
                <w:noProof/>
              </w:rPr>
            </w:pPr>
            <w:r w:rsidRPr="003A084B">
              <w:rPr>
                <w:noProof/>
              </w:rPr>
              <w:t>12 (0.11)</w:t>
            </w:r>
          </w:p>
        </w:tc>
        <w:tc>
          <w:tcPr>
            <w:tcW w:w="0" w:type="auto"/>
            <w:tcBorders>
              <w:top w:val="nil"/>
              <w:left w:val="nil"/>
              <w:bottom w:val="nil"/>
              <w:right w:val="nil"/>
            </w:tcBorders>
            <w:shd w:val="clear" w:color="000000" w:fill="FFFFFF"/>
            <w:noWrap/>
            <w:vAlign w:val="center"/>
            <w:hideMark/>
          </w:tcPr>
          <w:p w14:paraId="3951E1C0" w14:textId="77777777" w:rsidR="004A5174" w:rsidRPr="003A084B" w:rsidRDefault="004A5174" w:rsidP="007E21C8">
            <w:pPr>
              <w:jc w:val="center"/>
              <w:rPr>
                <w:noProof/>
              </w:rPr>
            </w:pPr>
            <w:r w:rsidRPr="003A084B">
              <w:rPr>
                <w:noProof/>
              </w:rPr>
              <w:t>27.71</w:t>
            </w:r>
          </w:p>
        </w:tc>
        <w:tc>
          <w:tcPr>
            <w:tcW w:w="0" w:type="auto"/>
            <w:tcBorders>
              <w:top w:val="nil"/>
              <w:left w:val="nil"/>
              <w:bottom w:val="nil"/>
              <w:right w:val="nil"/>
            </w:tcBorders>
            <w:shd w:val="clear" w:color="000000" w:fill="FFFFFF"/>
            <w:noWrap/>
            <w:vAlign w:val="center"/>
            <w:hideMark/>
          </w:tcPr>
          <w:p w14:paraId="154E67E8" w14:textId="77777777" w:rsidR="004A5174" w:rsidRPr="003A084B" w:rsidRDefault="004A5174" w:rsidP="007E21C8">
            <w:pPr>
              <w:jc w:val="center"/>
              <w:rPr>
                <w:noProof/>
              </w:rPr>
            </w:pPr>
            <w:r w:rsidRPr="003A084B">
              <w:rPr>
                <w:noProof/>
              </w:rPr>
              <w:t>12 (0.32)</w:t>
            </w:r>
          </w:p>
        </w:tc>
        <w:tc>
          <w:tcPr>
            <w:tcW w:w="0" w:type="auto"/>
            <w:tcBorders>
              <w:top w:val="nil"/>
              <w:left w:val="nil"/>
              <w:bottom w:val="nil"/>
              <w:right w:val="nil"/>
            </w:tcBorders>
            <w:shd w:val="clear" w:color="000000" w:fill="FFFFFF"/>
            <w:noWrap/>
            <w:vAlign w:val="center"/>
            <w:hideMark/>
          </w:tcPr>
          <w:p w14:paraId="7BF4EAFF" w14:textId="77777777" w:rsidR="004A5174" w:rsidRPr="003A084B" w:rsidRDefault="004A5174" w:rsidP="007E21C8">
            <w:pPr>
              <w:jc w:val="center"/>
              <w:rPr>
                <w:noProof/>
              </w:rPr>
            </w:pPr>
            <w:r w:rsidRPr="003A084B">
              <w:rPr>
                <w:noProof/>
              </w:rPr>
              <w:t>-31.9</w:t>
            </w:r>
          </w:p>
        </w:tc>
        <w:tc>
          <w:tcPr>
            <w:tcW w:w="0" w:type="auto"/>
            <w:tcBorders>
              <w:top w:val="nil"/>
              <w:left w:val="nil"/>
              <w:bottom w:val="nil"/>
              <w:right w:val="nil"/>
            </w:tcBorders>
            <w:shd w:val="clear" w:color="000000" w:fill="FFFFFF"/>
            <w:noWrap/>
            <w:vAlign w:val="center"/>
            <w:hideMark/>
          </w:tcPr>
          <w:p w14:paraId="7DE82FEB" w14:textId="77777777" w:rsidR="004A5174" w:rsidRPr="003A084B" w:rsidRDefault="004A5174" w:rsidP="007E21C8">
            <w:pPr>
              <w:jc w:val="center"/>
              <w:rPr>
                <w:noProof/>
              </w:rPr>
            </w:pPr>
            <w:r w:rsidRPr="003A084B">
              <w:rPr>
                <w:noProof/>
              </w:rPr>
              <w:t>13 (1.5)</w:t>
            </w:r>
          </w:p>
        </w:tc>
        <w:tc>
          <w:tcPr>
            <w:tcW w:w="0" w:type="auto"/>
            <w:tcBorders>
              <w:top w:val="nil"/>
              <w:left w:val="nil"/>
              <w:bottom w:val="nil"/>
              <w:right w:val="nil"/>
            </w:tcBorders>
            <w:shd w:val="clear" w:color="000000" w:fill="FFFFFF"/>
            <w:noWrap/>
            <w:vAlign w:val="center"/>
            <w:hideMark/>
          </w:tcPr>
          <w:p w14:paraId="4F83512B" w14:textId="77777777" w:rsidR="004A5174" w:rsidRPr="003A084B" w:rsidRDefault="004A5174" w:rsidP="007E21C8">
            <w:pPr>
              <w:jc w:val="center"/>
              <w:rPr>
                <w:noProof/>
              </w:rPr>
            </w:pPr>
            <w:r w:rsidRPr="003A084B">
              <w:rPr>
                <w:noProof/>
              </w:rPr>
              <w:t>-231.1</w:t>
            </w:r>
          </w:p>
        </w:tc>
        <w:tc>
          <w:tcPr>
            <w:tcW w:w="0" w:type="auto"/>
            <w:tcBorders>
              <w:top w:val="nil"/>
              <w:left w:val="nil"/>
              <w:bottom w:val="nil"/>
              <w:right w:val="nil"/>
            </w:tcBorders>
            <w:shd w:val="clear" w:color="000000" w:fill="FFFFFF"/>
            <w:noWrap/>
            <w:vAlign w:val="center"/>
            <w:hideMark/>
          </w:tcPr>
          <w:p w14:paraId="7BCDAFC4" w14:textId="77777777" w:rsidR="004A5174" w:rsidRPr="003A084B" w:rsidRDefault="004A5174" w:rsidP="007E21C8">
            <w:pPr>
              <w:jc w:val="center"/>
              <w:rPr>
                <w:noProof/>
              </w:rPr>
            </w:pPr>
            <w:r w:rsidRPr="003A084B">
              <w:rPr>
                <w:noProof/>
              </w:rPr>
              <w:t>11 (25.9)</w:t>
            </w:r>
          </w:p>
        </w:tc>
      </w:tr>
      <w:tr w:rsidR="004A5174" w:rsidRPr="003A084B" w14:paraId="6F890DF1"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1AB845A" w14:textId="77777777" w:rsidR="004A5174" w:rsidRPr="003A084B" w:rsidRDefault="004A5174" w:rsidP="007E21C8">
            <w:pPr>
              <w:rPr>
                <w:i/>
                <w:iCs/>
                <w:noProof/>
              </w:rPr>
            </w:pPr>
            <w:r w:rsidRPr="003A084B">
              <w:rPr>
                <w:i/>
                <w:iCs/>
                <w:noProof/>
              </w:rPr>
              <w:t xml:space="preserve">Cladium jamaicense </w:t>
            </w:r>
            <w:r w:rsidRPr="003A084B">
              <w:rPr>
                <w:noProof/>
              </w:rPr>
              <w:t>1</w:t>
            </w:r>
          </w:p>
        </w:tc>
        <w:tc>
          <w:tcPr>
            <w:tcW w:w="1212" w:type="dxa"/>
            <w:tcBorders>
              <w:top w:val="nil"/>
              <w:left w:val="nil"/>
              <w:bottom w:val="nil"/>
              <w:right w:val="nil"/>
            </w:tcBorders>
            <w:shd w:val="clear" w:color="000000" w:fill="FFFFFF"/>
            <w:noWrap/>
            <w:vAlign w:val="center"/>
            <w:hideMark/>
          </w:tcPr>
          <w:p w14:paraId="0C016E21" w14:textId="77777777" w:rsidR="004A5174" w:rsidRPr="003A084B" w:rsidRDefault="004A5174" w:rsidP="007E21C8">
            <w:pPr>
              <w:jc w:val="center"/>
              <w:rPr>
                <w:noProof/>
              </w:rPr>
            </w:pPr>
            <w:r w:rsidRPr="003A084B">
              <w:rPr>
                <w:noProof/>
              </w:rPr>
              <w:t>77.0</w:t>
            </w:r>
          </w:p>
        </w:tc>
        <w:tc>
          <w:tcPr>
            <w:tcW w:w="0" w:type="auto"/>
            <w:tcBorders>
              <w:top w:val="nil"/>
              <w:left w:val="nil"/>
              <w:bottom w:val="nil"/>
              <w:right w:val="nil"/>
            </w:tcBorders>
            <w:shd w:val="clear" w:color="000000" w:fill="FFFFFF"/>
            <w:noWrap/>
            <w:vAlign w:val="center"/>
            <w:hideMark/>
          </w:tcPr>
          <w:p w14:paraId="2DEA9E0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CBCB182" w14:textId="77777777" w:rsidR="004A5174" w:rsidRPr="003A084B" w:rsidRDefault="004A5174" w:rsidP="007E21C8">
            <w:pPr>
              <w:jc w:val="center"/>
              <w:rPr>
                <w:noProof/>
              </w:rPr>
            </w:pPr>
            <w:r w:rsidRPr="003A084B">
              <w:rPr>
                <w:noProof/>
              </w:rPr>
              <w:t>0.34</w:t>
            </w:r>
          </w:p>
        </w:tc>
        <w:tc>
          <w:tcPr>
            <w:tcW w:w="0" w:type="auto"/>
            <w:tcBorders>
              <w:top w:val="nil"/>
              <w:left w:val="nil"/>
              <w:bottom w:val="nil"/>
              <w:right w:val="nil"/>
            </w:tcBorders>
            <w:shd w:val="clear" w:color="000000" w:fill="FFFFFF"/>
            <w:noWrap/>
            <w:vAlign w:val="center"/>
            <w:hideMark/>
          </w:tcPr>
          <w:p w14:paraId="0DF2889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C6EE3D2" w14:textId="77777777" w:rsidR="004A5174" w:rsidRPr="003A084B" w:rsidRDefault="004A5174" w:rsidP="007E21C8">
            <w:pPr>
              <w:jc w:val="center"/>
              <w:rPr>
                <w:noProof/>
              </w:rPr>
            </w:pPr>
            <w:r w:rsidRPr="003A084B">
              <w:rPr>
                <w:noProof/>
              </w:rPr>
              <w:t>27.33</w:t>
            </w:r>
          </w:p>
        </w:tc>
        <w:tc>
          <w:tcPr>
            <w:tcW w:w="0" w:type="auto"/>
            <w:tcBorders>
              <w:top w:val="nil"/>
              <w:left w:val="nil"/>
              <w:bottom w:val="nil"/>
              <w:right w:val="nil"/>
            </w:tcBorders>
            <w:shd w:val="clear" w:color="000000" w:fill="FFFFFF"/>
            <w:noWrap/>
            <w:vAlign w:val="center"/>
            <w:hideMark/>
          </w:tcPr>
          <w:p w14:paraId="3526B66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93028FE" w14:textId="77777777" w:rsidR="004A5174" w:rsidRPr="003A084B" w:rsidRDefault="004A5174" w:rsidP="007E21C8">
            <w:pPr>
              <w:jc w:val="center"/>
              <w:rPr>
                <w:noProof/>
              </w:rPr>
            </w:pPr>
            <w:r w:rsidRPr="003A084B">
              <w:rPr>
                <w:noProof/>
              </w:rPr>
              <w:t>-34.2</w:t>
            </w:r>
          </w:p>
        </w:tc>
        <w:tc>
          <w:tcPr>
            <w:tcW w:w="0" w:type="auto"/>
            <w:tcBorders>
              <w:top w:val="nil"/>
              <w:left w:val="nil"/>
              <w:bottom w:val="nil"/>
              <w:right w:val="nil"/>
            </w:tcBorders>
            <w:shd w:val="clear" w:color="000000" w:fill="FFFFFF"/>
            <w:noWrap/>
            <w:vAlign w:val="center"/>
            <w:hideMark/>
          </w:tcPr>
          <w:p w14:paraId="37A16C1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6BD9E8E" w14:textId="77777777" w:rsidR="004A5174" w:rsidRPr="003A084B" w:rsidRDefault="004A5174" w:rsidP="007E21C8">
            <w:pPr>
              <w:jc w:val="center"/>
              <w:rPr>
                <w:noProof/>
              </w:rPr>
            </w:pPr>
            <w:r w:rsidRPr="003A084B">
              <w:rPr>
                <w:noProof/>
              </w:rPr>
              <w:t>-229.7</w:t>
            </w:r>
          </w:p>
        </w:tc>
        <w:tc>
          <w:tcPr>
            <w:tcW w:w="0" w:type="auto"/>
            <w:tcBorders>
              <w:top w:val="nil"/>
              <w:left w:val="nil"/>
              <w:bottom w:val="nil"/>
              <w:right w:val="nil"/>
            </w:tcBorders>
            <w:shd w:val="clear" w:color="000000" w:fill="FFFFFF"/>
            <w:noWrap/>
            <w:vAlign w:val="center"/>
            <w:hideMark/>
          </w:tcPr>
          <w:p w14:paraId="73787763" w14:textId="77777777" w:rsidR="004A5174" w:rsidRPr="003A084B" w:rsidRDefault="004A5174" w:rsidP="007E21C8">
            <w:pPr>
              <w:jc w:val="center"/>
              <w:rPr>
                <w:noProof/>
              </w:rPr>
            </w:pPr>
          </w:p>
        </w:tc>
      </w:tr>
      <w:tr w:rsidR="004A5174" w:rsidRPr="003A084B" w14:paraId="41775D3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7E8D5DA" w14:textId="77777777" w:rsidR="004A5174" w:rsidRPr="003A084B" w:rsidRDefault="004A5174" w:rsidP="007E21C8">
            <w:pPr>
              <w:rPr>
                <w:i/>
                <w:iCs/>
                <w:noProof/>
              </w:rPr>
            </w:pPr>
            <w:r w:rsidRPr="003A084B">
              <w:rPr>
                <w:i/>
                <w:iCs/>
                <w:noProof/>
              </w:rPr>
              <w:t xml:space="preserve">Cladium jamaicense </w:t>
            </w:r>
            <w:r w:rsidRPr="003A084B">
              <w:rPr>
                <w:noProof/>
              </w:rPr>
              <w:t>2</w:t>
            </w:r>
          </w:p>
        </w:tc>
        <w:tc>
          <w:tcPr>
            <w:tcW w:w="1212" w:type="dxa"/>
            <w:tcBorders>
              <w:top w:val="nil"/>
              <w:left w:val="nil"/>
              <w:bottom w:val="nil"/>
              <w:right w:val="nil"/>
            </w:tcBorders>
            <w:shd w:val="clear" w:color="000000" w:fill="FFFFFF"/>
            <w:noWrap/>
            <w:vAlign w:val="center"/>
            <w:hideMark/>
          </w:tcPr>
          <w:p w14:paraId="3A60FD6A" w14:textId="77777777" w:rsidR="004A5174" w:rsidRPr="003A084B" w:rsidRDefault="004A5174" w:rsidP="007E21C8">
            <w:pPr>
              <w:jc w:val="center"/>
              <w:rPr>
                <w:noProof/>
              </w:rPr>
            </w:pPr>
            <w:r w:rsidRPr="003A084B">
              <w:rPr>
                <w:noProof/>
              </w:rPr>
              <w:t>129.6</w:t>
            </w:r>
          </w:p>
        </w:tc>
        <w:tc>
          <w:tcPr>
            <w:tcW w:w="0" w:type="auto"/>
            <w:tcBorders>
              <w:top w:val="nil"/>
              <w:left w:val="nil"/>
              <w:bottom w:val="nil"/>
              <w:right w:val="nil"/>
            </w:tcBorders>
            <w:shd w:val="clear" w:color="000000" w:fill="FFFFFF"/>
            <w:noWrap/>
            <w:vAlign w:val="center"/>
            <w:hideMark/>
          </w:tcPr>
          <w:p w14:paraId="35E690A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948BCB2" w14:textId="77777777" w:rsidR="004A5174" w:rsidRPr="003A084B" w:rsidRDefault="004A5174" w:rsidP="007E21C8">
            <w:pPr>
              <w:jc w:val="center"/>
              <w:rPr>
                <w:noProof/>
              </w:rPr>
            </w:pPr>
            <w:r w:rsidRPr="003A084B">
              <w:rPr>
                <w:noProof/>
              </w:rPr>
              <w:t>0.12</w:t>
            </w:r>
          </w:p>
        </w:tc>
        <w:tc>
          <w:tcPr>
            <w:tcW w:w="0" w:type="auto"/>
            <w:tcBorders>
              <w:top w:val="nil"/>
              <w:left w:val="nil"/>
              <w:bottom w:val="nil"/>
              <w:right w:val="nil"/>
            </w:tcBorders>
            <w:shd w:val="clear" w:color="000000" w:fill="FFFFFF"/>
            <w:noWrap/>
            <w:vAlign w:val="center"/>
            <w:hideMark/>
          </w:tcPr>
          <w:p w14:paraId="267BEAE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AF0865F" w14:textId="77777777" w:rsidR="004A5174" w:rsidRPr="003A084B" w:rsidRDefault="004A5174" w:rsidP="007E21C8">
            <w:pPr>
              <w:jc w:val="center"/>
              <w:rPr>
                <w:noProof/>
              </w:rPr>
            </w:pPr>
            <w:r w:rsidRPr="003A084B">
              <w:rPr>
                <w:noProof/>
              </w:rPr>
              <w:t>27.95</w:t>
            </w:r>
          </w:p>
        </w:tc>
        <w:tc>
          <w:tcPr>
            <w:tcW w:w="0" w:type="auto"/>
            <w:tcBorders>
              <w:top w:val="nil"/>
              <w:left w:val="nil"/>
              <w:bottom w:val="nil"/>
              <w:right w:val="nil"/>
            </w:tcBorders>
            <w:shd w:val="clear" w:color="000000" w:fill="FFFFFF"/>
            <w:noWrap/>
            <w:vAlign w:val="center"/>
            <w:hideMark/>
          </w:tcPr>
          <w:p w14:paraId="785FE98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28E424D" w14:textId="77777777" w:rsidR="004A5174" w:rsidRPr="003A084B" w:rsidRDefault="004A5174" w:rsidP="007E21C8">
            <w:pPr>
              <w:jc w:val="center"/>
              <w:rPr>
                <w:noProof/>
              </w:rPr>
            </w:pPr>
            <w:r w:rsidRPr="003A084B">
              <w:rPr>
                <w:noProof/>
              </w:rPr>
              <w:t>-32.0</w:t>
            </w:r>
          </w:p>
        </w:tc>
        <w:tc>
          <w:tcPr>
            <w:tcW w:w="0" w:type="auto"/>
            <w:tcBorders>
              <w:top w:val="nil"/>
              <w:left w:val="nil"/>
              <w:bottom w:val="nil"/>
              <w:right w:val="nil"/>
            </w:tcBorders>
            <w:shd w:val="clear" w:color="000000" w:fill="FFFFFF"/>
            <w:noWrap/>
            <w:vAlign w:val="center"/>
            <w:hideMark/>
          </w:tcPr>
          <w:p w14:paraId="7692334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1C50FB1" w14:textId="77777777" w:rsidR="004A5174" w:rsidRPr="003A084B" w:rsidRDefault="004A5174" w:rsidP="007E21C8">
            <w:pPr>
              <w:jc w:val="center"/>
              <w:rPr>
                <w:noProof/>
              </w:rPr>
            </w:pPr>
            <w:r w:rsidRPr="003A084B">
              <w:rPr>
                <w:noProof/>
              </w:rPr>
              <w:t>-271.3</w:t>
            </w:r>
          </w:p>
        </w:tc>
        <w:tc>
          <w:tcPr>
            <w:tcW w:w="0" w:type="auto"/>
            <w:tcBorders>
              <w:top w:val="nil"/>
              <w:left w:val="nil"/>
              <w:bottom w:val="nil"/>
              <w:right w:val="nil"/>
            </w:tcBorders>
            <w:shd w:val="clear" w:color="000000" w:fill="FFFFFF"/>
            <w:noWrap/>
            <w:vAlign w:val="center"/>
            <w:hideMark/>
          </w:tcPr>
          <w:p w14:paraId="5FF7D370" w14:textId="77777777" w:rsidR="004A5174" w:rsidRPr="003A084B" w:rsidRDefault="004A5174" w:rsidP="007E21C8">
            <w:pPr>
              <w:jc w:val="center"/>
              <w:rPr>
                <w:noProof/>
              </w:rPr>
            </w:pPr>
          </w:p>
        </w:tc>
      </w:tr>
      <w:tr w:rsidR="004A5174" w:rsidRPr="003A084B" w14:paraId="54846A5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B408FB4" w14:textId="77777777" w:rsidR="004A5174" w:rsidRPr="003A084B" w:rsidRDefault="004A5174" w:rsidP="007E21C8">
            <w:pPr>
              <w:rPr>
                <w:i/>
                <w:iCs/>
                <w:noProof/>
              </w:rPr>
            </w:pPr>
            <w:r w:rsidRPr="003A084B">
              <w:rPr>
                <w:i/>
                <w:iCs/>
                <w:noProof/>
              </w:rPr>
              <w:t xml:space="preserve">Cladium jamaicense </w:t>
            </w:r>
            <w:r w:rsidRPr="003A084B">
              <w:rPr>
                <w:noProof/>
              </w:rPr>
              <w:t>3</w:t>
            </w:r>
          </w:p>
        </w:tc>
        <w:tc>
          <w:tcPr>
            <w:tcW w:w="1212" w:type="dxa"/>
            <w:tcBorders>
              <w:top w:val="nil"/>
              <w:left w:val="nil"/>
              <w:bottom w:val="nil"/>
              <w:right w:val="nil"/>
            </w:tcBorders>
            <w:shd w:val="clear" w:color="000000" w:fill="FFFFFF"/>
            <w:noWrap/>
            <w:vAlign w:val="center"/>
            <w:hideMark/>
          </w:tcPr>
          <w:p w14:paraId="16D5BC1E" w14:textId="77777777" w:rsidR="004A5174" w:rsidRPr="003A084B" w:rsidRDefault="004A5174" w:rsidP="007E21C8">
            <w:pPr>
              <w:jc w:val="center"/>
              <w:rPr>
                <w:noProof/>
              </w:rPr>
            </w:pPr>
            <w:r w:rsidRPr="003A084B">
              <w:rPr>
                <w:noProof/>
              </w:rPr>
              <w:t>883.6</w:t>
            </w:r>
          </w:p>
        </w:tc>
        <w:tc>
          <w:tcPr>
            <w:tcW w:w="0" w:type="auto"/>
            <w:tcBorders>
              <w:top w:val="nil"/>
              <w:left w:val="nil"/>
              <w:bottom w:val="nil"/>
              <w:right w:val="nil"/>
            </w:tcBorders>
            <w:shd w:val="clear" w:color="000000" w:fill="FFFFFF"/>
            <w:noWrap/>
            <w:vAlign w:val="center"/>
            <w:hideMark/>
          </w:tcPr>
          <w:p w14:paraId="209E889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CE9E8F5" w14:textId="77777777" w:rsidR="004A5174" w:rsidRPr="003A084B" w:rsidRDefault="004A5174" w:rsidP="007E21C8">
            <w:pPr>
              <w:jc w:val="center"/>
              <w:rPr>
                <w:noProof/>
              </w:rPr>
            </w:pPr>
            <w:r w:rsidRPr="003A084B">
              <w:rPr>
                <w:noProof/>
              </w:rPr>
              <w:t>0.43</w:t>
            </w:r>
          </w:p>
        </w:tc>
        <w:tc>
          <w:tcPr>
            <w:tcW w:w="0" w:type="auto"/>
            <w:tcBorders>
              <w:top w:val="nil"/>
              <w:left w:val="nil"/>
              <w:bottom w:val="nil"/>
              <w:right w:val="nil"/>
            </w:tcBorders>
            <w:shd w:val="clear" w:color="000000" w:fill="FFFFFF"/>
            <w:noWrap/>
            <w:vAlign w:val="center"/>
            <w:hideMark/>
          </w:tcPr>
          <w:p w14:paraId="349AE76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5AB4F21" w14:textId="77777777" w:rsidR="004A5174" w:rsidRPr="003A084B" w:rsidRDefault="004A5174" w:rsidP="007E21C8">
            <w:pPr>
              <w:jc w:val="center"/>
              <w:rPr>
                <w:noProof/>
              </w:rPr>
            </w:pPr>
            <w:r w:rsidRPr="003A084B">
              <w:rPr>
                <w:noProof/>
              </w:rPr>
              <w:t>27.25</w:t>
            </w:r>
          </w:p>
        </w:tc>
        <w:tc>
          <w:tcPr>
            <w:tcW w:w="0" w:type="auto"/>
            <w:tcBorders>
              <w:top w:val="nil"/>
              <w:left w:val="nil"/>
              <w:bottom w:val="nil"/>
              <w:right w:val="nil"/>
            </w:tcBorders>
            <w:shd w:val="clear" w:color="000000" w:fill="FFFFFF"/>
            <w:noWrap/>
            <w:vAlign w:val="center"/>
            <w:hideMark/>
          </w:tcPr>
          <w:p w14:paraId="0807652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EBF690C" w14:textId="77777777" w:rsidR="004A5174" w:rsidRPr="003A084B" w:rsidRDefault="004A5174" w:rsidP="007E21C8">
            <w:pPr>
              <w:jc w:val="center"/>
              <w:rPr>
                <w:noProof/>
              </w:rPr>
            </w:pPr>
            <w:r w:rsidRPr="003A084B">
              <w:rPr>
                <w:noProof/>
              </w:rPr>
              <w:t>-31.4</w:t>
            </w:r>
          </w:p>
        </w:tc>
        <w:tc>
          <w:tcPr>
            <w:tcW w:w="0" w:type="auto"/>
            <w:tcBorders>
              <w:top w:val="nil"/>
              <w:left w:val="nil"/>
              <w:bottom w:val="nil"/>
              <w:right w:val="nil"/>
            </w:tcBorders>
            <w:shd w:val="clear" w:color="000000" w:fill="FFFFFF"/>
            <w:noWrap/>
            <w:vAlign w:val="center"/>
            <w:hideMark/>
          </w:tcPr>
          <w:p w14:paraId="302DC4D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6E4E031" w14:textId="77777777" w:rsidR="004A5174" w:rsidRPr="003A084B" w:rsidRDefault="004A5174" w:rsidP="007E21C8">
            <w:pPr>
              <w:jc w:val="center"/>
              <w:rPr>
                <w:noProof/>
              </w:rPr>
            </w:pPr>
            <w:r w:rsidRPr="003A084B">
              <w:rPr>
                <w:noProof/>
              </w:rPr>
              <w:t>-203.4</w:t>
            </w:r>
          </w:p>
        </w:tc>
        <w:tc>
          <w:tcPr>
            <w:tcW w:w="0" w:type="auto"/>
            <w:tcBorders>
              <w:top w:val="nil"/>
              <w:left w:val="nil"/>
              <w:bottom w:val="nil"/>
              <w:right w:val="nil"/>
            </w:tcBorders>
            <w:shd w:val="clear" w:color="000000" w:fill="FFFFFF"/>
            <w:noWrap/>
            <w:vAlign w:val="center"/>
            <w:hideMark/>
          </w:tcPr>
          <w:p w14:paraId="75799635" w14:textId="77777777" w:rsidR="004A5174" w:rsidRPr="003A084B" w:rsidRDefault="004A5174" w:rsidP="007E21C8">
            <w:pPr>
              <w:jc w:val="center"/>
              <w:rPr>
                <w:noProof/>
              </w:rPr>
            </w:pPr>
          </w:p>
        </w:tc>
      </w:tr>
      <w:tr w:rsidR="004A5174" w:rsidRPr="003A084B" w14:paraId="27F1BF0E"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6F1360B" w14:textId="77777777" w:rsidR="004A5174" w:rsidRPr="003A084B" w:rsidRDefault="004A5174" w:rsidP="007E21C8">
            <w:pPr>
              <w:rPr>
                <w:i/>
                <w:iCs/>
                <w:noProof/>
              </w:rPr>
            </w:pPr>
            <w:r w:rsidRPr="003A084B">
              <w:rPr>
                <w:i/>
                <w:iCs/>
                <w:noProof/>
              </w:rPr>
              <w:t xml:space="preserve">Cladium jamaicense </w:t>
            </w:r>
            <w:r w:rsidRPr="003A084B">
              <w:rPr>
                <w:noProof/>
              </w:rPr>
              <w:t>4</w:t>
            </w:r>
          </w:p>
        </w:tc>
        <w:tc>
          <w:tcPr>
            <w:tcW w:w="1212" w:type="dxa"/>
            <w:tcBorders>
              <w:top w:val="nil"/>
              <w:left w:val="nil"/>
              <w:bottom w:val="nil"/>
              <w:right w:val="nil"/>
            </w:tcBorders>
            <w:shd w:val="clear" w:color="000000" w:fill="FFFFFF"/>
            <w:noWrap/>
            <w:vAlign w:val="center"/>
            <w:hideMark/>
          </w:tcPr>
          <w:p w14:paraId="1EB3300C" w14:textId="77777777" w:rsidR="004A5174" w:rsidRPr="003A084B" w:rsidRDefault="004A5174" w:rsidP="007E21C8">
            <w:pPr>
              <w:jc w:val="center"/>
              <w:rPr>
                <w:noProof/>
              </w:rPr>
            </w:pPr>
            <w:r w:rsidRPr="003A084B">
              <w:rPr>
                <w:noProof/>
              </w:rPr>
              <w:t>244.0</w:t>
            </w:r>
          </w:p>
        </w:tc>
        <w:tc>
          <w:tcPr>
            <w:tcW w:w="0" w:type="auto"/>
            <w:tcBorders>
              <w:top w:val="nil"/>
              <w:left w:val="nil"/>
              <w:bottom w:val="nil"/>
              <w:right w:val="nil"/>
            </w:tcBorders>
            <w:shd w:val="clear" w:color="000000" w:fill="FFFFFF"/>
            <w:noWrap/>
            <w:vAlign w:val="center"/>
            <w:hideMark/>
          </w:tcPr>
          <w:p w14:paraId="5B46ED2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B043B12" w14:textId="77777777" w:rsidR="004A5174" w:rsidRPr="003A084B" w:rsidRDefault="004A5174" w:rsidP="007E21C8">
            <w:pPr>
              <w:jc w:val="center"/>
              <w:rPr>
                <w:noProof/>
              </w:rPr>
            </w:pPr>
            <w:r w:rsidRPr="003A084B">
              <w:rPr>
                <w:noProof/>
              </w:rPr>
              <w:t>0.41</w:t>
            </w:r>
          </w:p>
        </w:tc>
        <w:tc>
          <w:tcPr>
            <w:tcW w:w="0" w:type="auto"/>
            <w:tcBorders>
              <w:top w:val="nil"/>
              <w:left w:val="nil"/>
              <w:bottom w:val="nil"/>
              <w:right w:val="nil"/>
            </w:tcBorders>
            <w:shd w:val="clear" w:color="000000" w:fill="FFFFFF"/>
            <w:noWrap/>
            <w:vAlign w:val="center"/>
            <w:hideMark/>
          </w:tcPr>
          <w:p w14:paraId="7C5AF5D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895D37B" w14:textId="77777777" w:rsidR="004A5174" w:rsidRPr="003A084B" w:rsidRDefault="004A5174" w:rsidP="007E21C8">
            <w:pPr>
              <w:jc w:val="center"/>
              <w:rPr>
                <w:noProof/>
              </w:rPr>
            </w:pPr>
            <w:r w:rsidRPr="003A084B">
              <w:rPr>
                <w:noProof/>
              </w:rPr>
              <w:t>27.26</w:t>
            </w:r>
          </w:p>
        </w:tc>
        <w:tc>
          <w:tcPr>
            <w:tcW w:w="0" w:type="auto"/>
            <w:tcBorders>
              <w:top w:val="nil"/>
              <w:left w:val="nil"/>
              <w:bottom w:val="nil"/>
              <w:right w:val="nil"/>
            </w:tcBorders>
            <w:shd w:val="clear" w:color="000000" w:fill="FFFFFF"/>
            <w:noWrap/>
            <w:vAlign w:val="center"/>
            <w:hideMark/>
          </w:tcPr>
          <w:p w14:paraId="36DEED2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13BBD7E" w14:textId="77777777" w:rsidR="004A5174" w:rsidRPr="003A084B" w:rsidRDefault="004A5174" w:rsidP="007E21C8">
            <w:pPr>
              <w:jc w:val="center"/>
              <w:rPr>
                <w:noProof/>
              </w:rPr>
            </w:pPr>
            <w:r w:rsidRPr="003A084B">
              <w:rPr>
                <w:noProof/>
              </w:rPr>
              <w:t>-31.4</w:t>
            </w:r>
          </w:p>
        </w:tc>
        <w:tc>
          <w:tcPr>
            <w:tcW w:w="0" w:type="auto"/>
            <w:tcBorders>
              <w:top w:val="nil"/>
              <w:left w:val="nil"/>
              <w:bottom w:val="nil"/>
              <w:right w:val="nil"/>
            </w:tcBorders>
            <w:shd w:val="clear" w:color="000000" w:fill="FFFFFF"/>
            <w:noWrap/>
            <w:vAlign w:val="center"/>
            <w:hideMark/>
          </w:tcPr>
          <w:p w14:paraId="0BE14E9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D9092BA" w14:textId="77777777" w:rsidR="004A5174" w:rsidRPr="003A084B" w:rsidRDefault="004A5174" w:rsidP="007E21C8">
            <w:pPr>
              <w:jc w:val="center"/>
              <w:rPr>
                <w:noProof/>
              </w:rPr>
            </w:pPr>
            <w:r w:rsidRPr="003A084B">
              <w:rPr>
                <w:noProof/>
              </w:rPr>
              <w:t>-225.8</w:t>
            </w:r>
          </w:p>
        </w:tc>
        <w:tc>
          <w:tcPr>
            <w:tcW w:w="0" w:type="auto"/>
            <w:tcBorders>
              <w:top w:val="nil"/>
              <w:left w:val="nil"/>
              <w:bottom w:val="nil"/>
              <w:right w:val="nil"/>
            </w:tcBorders>
            <w:shd w:val="clear" w:color="000000" w:fill="FFFFFF"/>
            <w:noWrap/>
            <w:vAlign w:val="center"/>
            <w:hideMark/>
          </w:tcPr>
          <w:p w14:paraId="0E59D94B" w14:textId="77777777" w:rsidR="004A5174" w:rsidRPr="003A084B" w:rsidRDefault="004A5174" w:rsidP="007E21C8">
            <w:pPr>
              <w:jc w:val="center"/>
              <w:rPr>
                <w:noProof/>
              </w:rPr>
            </w:pPr>
          </w:p>
        </w:tc>
      </w:tr>
      <w:tr w:rsidR="004A5174" w:rsidRPr="003A084B" w14:paraId="21701E0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03B4765" w14:textId="77777777" w:rsidR="004A5174" w:rsidRPr="003A084B" w:rsidRDefault="004A5174" w:rsidP="007E21C8">
            <w:pPr>
              <w:rPr>
                <w:i/>
                <w:iCs/>
                <w:noProof/>
              </w:rPr>
            </w:pPr>
            <w:r w:rsidRPr="003A084B">
              <w:rPr>
                <w:i/>
                <w:iCs/>
                <w:noProof/>
              </w:rPr>
              <w:t xml:space="preserve">Cladium jamaicense </w:t>
            </w:r>
            <w:r w:rsidRPr="003A084B">
              <w:rPr>
                <w:noProof/>
              </w:rPr>
              <w:t>5</w:t>
            </w:r>
          </w:p>
        </w:tc>
        <w:tc>
          <w:tcPr>
            <w:tcW w:w="1212" w:type="dxa"/>
            <w:tcBorders>
              <w:top w:val="nil"/>
              <w:left w:val="nil"/>
              <w:bottom w:val="nil"/>
              <w:right w:val="nil"/>
            </w:tcBorders>
            <w:shd w:val="clear" w:color="000000" w:fill="FFFFFF"/>
            <w:noWrap/>
            <w:vAlign w:val="center"/>
            <w:hideMark/>
          </w:tcPr>
          <w:p w14:paraId="7D2E8FDB" w14:textId="77777777" w:rsidR="004A5174" w:rsidRPr="003A084B" w:rsidRDefault="004A5174" w:rsidP="007E21C8">
            <w:pPr>
              <w:jc w:val="center"/>
              <w:rPr>
                <w:noProof/>
              </w:rPr>
            </w:pPr>
            <w:r w:rsidRPr="003A084B">
              <w:rPr>
                <w:noProof/>
              </w:rPr>
              <w:t>255.4</w:t>
            </w:r>
          </w:p>
        </w:tc>
        <w:tc>
          <w:tcPr>
            <w:tcW w:w="0" w:type="auto"/>
            <w:tcBorders>
              <w:top w:val="nil"/>
              <w:left w:val="nil"/>
              <w:bottom w:val="nil"/>
              <w:right w:val="nil"/>
            </w:tcBorders>
            <w:shd w:val="clear" w:color="000000" w:fill="FFFFFF"/>
            <w:noWrap/>
            <w:vAlign w:val="center"/>
            <w:hideMark/>
          </w:tcPr>
          <w:p w14:paraId="7E51BE2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0F9585B" w14:textId="77777777" w:rsidR="004A5174" w:rsidRPr="003A084B" w:rsidRDefault="004A5174" w:rsidP="007E21C8">
            <w:pPr>
              <w:jc w:val="center"/>
              <w:rPr>
                <w:noProof/>
              </w:rPr>
            </w:pPr>
            <w:r w:rsidRPr="003A084B">
              <w:rPr>
                <w:noProof/>
              </w:rPr>
              <w:t>0.30</w:t>
            </w:r>
          </w:p>
        </w:tc>
        <w:tc>
          <w:tcPr>
            <w:tcW w:w="0" w:type="auto"/>
            <w:tcBorders>
              <w:top w:val="nil"/>
              <w:left w:val="nil"/>
              <w:bottom w:val="nil"/>
              <w:right w:val="nil"/>
            </w:tcBorders>
            <w:shd w:val="clear" w:color="000000" w:fill="FFFFFF"/>
            <w:noWrap/>
            <w:vAlign w:val="center"/>
            <w:hideMark/>
          </w:tcPr>
          <w:p w14:paraId="18BF61B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1148E57" w14:textId="77777777" w:rsidR="004A5174" w:rsidRPr="003A084B" w:rsidRDefault="004A5174" w:rsidP="007E21C8">
            <w:pPr>
              <w:jc w:val="center"/>
              <w:rPr>
                <w:noProof/>
              </w:rPr>
            </w:pPr>
            <w:r w:rsidRPr="003A084B">
              <w:rPr>
                <w:noProof/>
              </w:rPr>
              <w:t>27.61</w:t>
            </w:r>
          </w:p>
        </w:tc>
        <w:tc>
          <w:tcPr>
            <w:tcW w:w="0" w:type="auto"/>
            <w:tcBorders>
              <w:top w:val="nil"/>
              <w:left w:val="nil"/>
              <w:bottom w:val="nil"/>
              <w:right w:val="nil"/>
            </w:tcBorders>
            <w:shd w:val="clear" w:color="000000" w:fill="FFFFFF"/>
            <w:noWrap/>
            <w:vAlign w:val="center"/>
            <w:hideMark/>
          </w:tcPr>
          <w:p w14:paraId="0CA53F7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A800030" w14:textId="77777777" w:rsidR="004A5174" w:rsidRPr="003A084B" w:rsidRDefault="004A5174" w:rsidP="007E21C8">
            <w:pPr>
              <w:jc w:val="center"/>
              <w:rPr>
                <w:noProof/>
              </w:rPr>
            </w:pPr>
            <w:r w:rsidRPr="003A084B">
              <w:rPr>
                <w:noProof/>
              </w:rPr>
              <w:t>-30.3</w:t>
            </w:r>
          </w:p>
        </w:tc>
        <w:tc>
          <w:tcPr>
            <w:tcW w:w="0" w:type="auto"/>
            <w:tcBorders>
              <w:top w:val="nil"/>
              <w:left w:val="nil"/>
              <w:bottom w:val="nil"/>
              <w:right w:val="nil"/>
            </w:tcBorders>
            <w:shd w:val="clear" w:color="000000" w:fill="FFFFFF"/>
            <w:noWrap/>
            <w:vAlign w:val="center"/>
            <w:hideMark/>
          </w:tcPr>
          <w:p w14:paraId="5B93F58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63E6A12" w14:textId="77777777" w:rsidR="004A5174" w:rsidRPr="003A084B" w:rsidRDefault="004A5174" w:rsidP="007E21C8">
            <w:pPr>
              <w:jc w:val="center"/>
              <w:rPr>
                <w:noProof/>
              </w:rPr>
            </w:pPr>
            <w:r w:rsidRPr="003A084B">
              <w:rPr>
                <w:noProof/>
              </w:rPr>
              <w:t>-202.8</w:t>
            </w:r>
          </w:p>
        </w:tc>
        <w:tc>
          <w:tcPr>
            <w:tcW w:w="0" w:type="auto"/>
            <w:tcBorders>
              <w:top w:val="nil"/>
              <w:left w:val="nil"/>
              <w:bottom w:val="nil"/>
              <w:right w:val="nil"/>
            </w:tcBorders>
            <w:shd w:val="clear" w:color="000000" w:fill="FFFFFF"/>
            <w:noWrap/>
            <w:vAlign w:val="center"/>
            <w:hideMark/>
          </w:tcPr>
          <w:p w14:paraId="33781952" w14:textId="77777777" w:rsidR="004A5174" w:rsidRPr="003A084B" w:rsidRDefault="004A5174" w:rsidP="007E21C8">
            <w:pPr>
              <w:jc w:val="center"/>
              <w:rPr>
                <w:noProof/>
              </w:rPr>
            </w:pPr>
          </w:p>
        </w:tc>
      </w:tr>
      <w:tr w:rsidR="004A5174" w:rsidRPr="003A084B" w14:paraId="16D2111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53CD812" w14:textId="77777777" w:rsidR="004A5174" w:rsidRPr="003A084B" w:rsidRDefault="004A5174" w:rsidP="007E21C8">
            <w:pPr>
              <w:rPr>
                <w:i/>
                <w:iCs/>
                <w:noProof/>
              </w:rPr>
            </w:pPr>
            <w:r w:rsidRPr="003A084B">
              <w:rPr>
                <w:i/>
                <w:iCs/>
                <w:noProof/>
              </w:rPr>
              <w:t xml:space="preserve">Cladium jamaicense </w:t>
            </w:r>
            <w:r w:rsidRPr="003A084B">
              <w:rPr>
                <w:noProof/>
              </w:rPr>
              <w:t>6</w:t>
            </w:r>
          </w:p>
        </w:tc>
        <w:tc>
          <w:tcPr>
            <w:tcW w:w="1212" w:type="dxa"/>
            <w:tcBorders>
              <w:top w:val="nil"/>
              <w:left w:val="nil"/>
              <w:bottom w:val="nil"/>
              <w:right w:val="nil"/>
            </w:tcBorders>
            <w:shd w:val="clear" w:color="000000" w:fill="FFFFFF"/>
            <w:noWrap/>
            <w:vAlign w:val="center"/>
            <w:hideMark/>
          </w:tcPr>
          <w:p w14:paraId="6A3A0919" w14:textId="77777777" w:rsidR="004A5174" w:rsidRPr="003A084B" w:rsidRDefault="004A5174" w:rsidP="007E21C8">
            <w:pPr>
              <w:jc w:val="center"/>
              <w:rPr>
                <w:noProof/>
              </w:rPr>
            </w:pPr>
            <w:r w:rsidRPr="003A084B">
              <w:rPr>
                <w:noProof/>
              </w:rPr>
              <w:t>237.3</w:t>
            </w:r>
          </w:p>
        </w:tc>
        <w:tc>
          <w:tcPr>
            <w:tcW w:w="0" w:type="auto"/>
            <w:tcBorders>
              <w:top w:val="nil"/>
              <w:left w:val="nil"/>
              <w:bottom w:val="nil"/>
              <w:right w:val="nil"/>
            </w:tcBorders>
            <w:shd w:val="clear" w:color="000000" w:fill="FFFFFF"/>
            <w:noWrap/>
            <w:vAlign w:val="center"/>
            <w:hideMark/>
          </w:tcPr>
          <w:p w14:paraId="4F7BE6C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F50A925" w14:textId="77777777" w:rsidR="004A5174" w:rsidRPr="003A084B" w:rsidRDefault="004A5174" w:rsidP="007E21C8">
            <w:pPr>
              <w:jc w:val="center"/>
              <w:rPr>
                <w:noProof/>
              </w:rPr>
            </w:pPr>
            <w:r w:rsidRPr="003A084B">
              <w:rPr>
                <w:noProof/>
              </w:rPr>
              <w:t>0.15</w:t>
            </w:r>
          </w:p>
        </w:tc>
        <w:tc>
          <w:tcPr>
            <w:tcW w:w="0" w:type="auto"/>
            <w:tcBorders>
              <w:top w:val="nil"/>
              <w:left w:val="nil"/>
              <w:bottom w:val="nil"/>
              <w:right w:val="nil"/>
            </w:tcBorders>
            <w:shd w:val="clear" w:color="000000" w:fill="FFFFFF"/>
            <w:noWrap/>
            <w:vAlign w:val="center"/>
            <w:hideMark/>
          </w:tcPr>
          <w:p w14:paraId="3475D64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7A9E923" w14:textId="77777777" w:rsidR="004A5174" w:rsidRPr="003A084B" w:rsidRDefault="004A5174" w:rsidP="007E21C8">
            <w:pPr>
              <w:jc w:val="center"/>
              <w:rPr>
                <w:noProof/>
              </w:rPr>
            </w:pPr>
            <w:r w:rsidRPr="003A084B">
              <w:rPr>
                <w:noProof/>
              </w:rPr>
              <w:t>27.81</w:t>
            </w:r>
          </w:p>
        </w:tc>
        <w:tc>
          <w:tcPr>
            <w:tcW w:w="0" w:type="auto"/>
            <w:tcBorders>
              <w:top w:val="nil"/>
              <w:left w:val="nil"/>
              <w:bottom w:val="nil"/>
              <w:right w:val="nil"/>
            </w:tcBorders>
            <w:shd w:val="clear" w:color="000000" w:fill="FFFFFF"/>
            <w:noWrap/>
            <w:vAlign w:val="center"/>
            <w:hideMark/>
          </w:tcPr>
          <w:p w14:paraId="3C61B5E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B8C8F74" w14:textId="77777777" w:rsidR="004A5174" w:rsidRPr="003A084B" w:rsidRDefault="004A5174" w:rsidP="007E21C8">
            <w:pPr>
              <w:jc w:val="center"/>
              <w:rPr>
                <w:noProof/>
              </w:rPr>
            </w:pPr>
            <w:r w:rsidRPr="003A084B">
              <w:rPr>
                <w:noProof/>
              </w:rPr>
              <w:t>-30.6</w:t>
            </w:r>
          </w:p>
        </w:tc>
        <w:tc>
          <w:tcPr>
            <w:tcW w:w="0" w:type="auto"/>
            <w:tcBorders>
              <w:top w:val="nil"/>
              <w:left w:val="nil"/>
              <w:bottom w:val="nil"/>
              <w:right w:val="nil"/>
            </w:tcBorders>
            <w:shd w:val="clear" w:color="000000" w:fill="FFFFFF"/>
            <w:noWrap/>
            <w:vAlign w:val="center"/>
            <w:hideMark/>
          </w:tcPr>
          <w:p w14:paraId="2A68068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3CEEAB0" w14:textId="77777777" w:rsidR="004A5174" w:rsidRPr="003A084B" w:rsidRDefault="004A5174" w:rsidP="007E21C8">
            <w:pPr>
              <w:jc w:val="center"/>
              <w:rPr>
                <w:noProof/>
              </w:rPr>
            </w:pPr>
            <w:r w:rsidRPr="003A084B">
              <w:rPr>
                <w:noProof/>
              </w:rPr>
              <w:t>-198.3</w:t>
            </w:r>
          </w:p>
        </w:tc>
        <w:tc>
          <w:tcPr>
            <w:tcW w:w="0" w:type="auto"/>
            <w:tcBorders>
              <w:top w:val="nil"/>
              <w:left w:val="nil"/>
              <w:bottom w:val="nil"/>
              <w:right w:val="nil"/>
            </w:tcBorders>
            <w:shd w:val="clear" w:color="000000" w:fill="FFFFFF"/>
            <w:noWrap/>
            <w:vAlign w:val="center"/>
            <w:hideMark/>
          </w:tcPr>
          <w:p w14:paraId="640E61FD" w14:textId="77777777" w:rsidR="004A5174" w:rsidRPr="003A084B" w:rsidRDefault="004A5174" w:rsidP="007E21C8">
            <w:pPr>
              <w:jc w:val="center"/>
              <w:rPr>
                <w:noProof/>
              </w:rPr>
            </w:pPr>
          </w:p>
        </w:tc>
      </w:tr>
      <w:tr w:rsidR="004A5174" w:rsidRPr="003A084B" w14:paraId="4801DBAA"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3E63B3B" w14:textId="77777777" w:rsidR="004A5174" w:rsidRPr="003A084B" w:rsidRDefault="004A5174" w:rsidP="007E21C8">
            <w:pPr>
              <w:rPr>
                <w:i/>
                <w:iCs/>
                <w:noProof/>
              </w:rPr>
            </w:pPr>
            <w:r w:rsidRPr="003A084B">
              <w:rPr>
                <w:i/>
                <w:iCs/>
                <w:noProof/>
              </w:rPr>
              <w:t xml:space="preserve">Cladium jamaicense </w:t>
            </w:r>
            <w:r w:rsidRPr="003A084B">
              <w:rPr>
                <w:noProof/>
              </w:rPr>
              <w:t>7</w:t>
            </w:r>
          </w:p>
        </w:tc>
        <w:tc>
          <w:tcPr>
            <w:tcW w:w="1212" w:type="dxa"/>
            <w:tcBorders>
              <w:top w:val="nil"/>
              <w:left w:val="nil"/>
              <w:bottom w:val="nil"/>
              <w:right w:val="nil"/>
            </w:tcBorders>
            <w:shd w:val="clear" w:color="000000" w:fill="FFFFFF"/>
            <w:noWrap/>
            <w:vAlign w:val="center"/>
            <w:hideMark/>
          </w:tcPr>
          <w:p w14:paraId="027B0FCB" w14:textId="77777777" w:rsidR="004A5174" w:rsidRPr="003A084B" w:rsidRDefault="004A5174" w:rsidP="007E21C8">
            <w:pPr>
              <w:jc w:val="center"/>
              <w:rPr>
                <w:noProof/>
              </w:rPr>
            </w:pPr>
            <w:r w:rsidRPr="003A084B">
              <w:rPr>
                <w:noProof/>
              </w:rPr>
              <w:t>76.3</w:t>
            </w:r>
          </w:p>
        </w:tc>
        <w:tc>
          <w:tcPr>
            <w:tcW w:w="0" w:type="auto"/>
            <w:tcBorders>
              <w:top w:val="nil"/>
              <w:left w:val="nil"/>
              <w:bottom w:val="nil"/>
              <w:right w:val="nil"/>
            </w:tcBorders>
            <w:shd w:val="clear" w:color="000000" w:fill="FFFFFF"/>
            <w:noWrap/>
            <w:vAlign w:val="center"/>
            <w:hideMark/>
          </w:tcPr>
          <w:p w14:paraId="46198B8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D0B91E4" w14:textId="77777777" w:rsidR="004A5174" w:rsidRPr="003A084B" w:rsidRDefault="004A5174" w:rsidP="007E21C8">
            <w:pPr>
              <w:jc w:val="center"/>
              <w:rPr>
                <w:noProof/>
              </w:rPr>
            </w:pPr>
            <w:r w:rsidRPr="003A084B">
              <w:rPr>
                <w:noProof/>
              </w:rPr>
              <w:t>0.17</w:t>
            </w:r>
          </w:p>
        </w:tc>
        <w:tc>
          <w:tcPr>
            <w:tcW w:w="0" w:type="auto"/>
            <w:tcBorders>
              <w:top w:val="nil"/>
              <w:left w:val="nil"/>
              <w:bottom w:val="nil"/>
              <w:right w:val="nil"/>
            </w:tcBorders>
            <w:shd w:val="clear" w:color="000000" w:fill="FFFFFF"/>
            <w:noWrap/>
            <w:vAlign w:val="center"/>
            <w:hideMark/>
          </w:tcPr>
          <w:p w14:paraId="1FE8B75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DCF34F7" w14:textId="77777777" w:rsidR="004A5174" w:rsidRPr="003A084B" w:rsidRDefault="004A5174" w:rsidP="007E21C8">
            <w:pPr>
              <w:jc w:val="center"/>
              <w:rPr>
                <w:noProof/>
              </w:rPr>
            </w:pPr>
            <w:r w:rsidRPr="003A084B">
              <w:rPr>
                <w:noProof/>
              </w:rPr>
              <w:t>27.94</w:t>
            </w:r>
          </w:p>
        </w:tc>
        <w:tc>
          <w:tcPr>
            <w:tcW w:w="0" w:type="auto"/>
            <w:tcBorders>
              <w:top w:val="nil"/>
              <w:left w:val="nil"/>
              <w:bottom w:val="nil"/>
              <w:right w:val="nil"/>
            </w:tcBorders>
            <w:shd w:val="clear" w:color="000000" w:fill="FFFFFF"/>
            <w:noWrap/>
            <w:vAlign w:val="center"/>
            <w:hideMark/>
          </w:tcPr>
          <w:p w14:paraId="512FBAD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F1F1B5A" w14:textId="77777777" w:rsidR="004A5174" w:rsidRPr="003A084B" w:rsidRDefault="004A5174" w:rsidP="007E21C8">
            <w:pPr>
              <w:jc w:val="center"/>
              <w:rPr>
                <w:noProof/>
              </w:rPr>
            </w:pPr>
            <w:r w:rsidRPr="003A084B">
              <w:rPr>
                <w:noProof/>
              </w:rPr>
              <w:t>-30.0</w:t>
            </w:r>
          </w:p>
        </w:tc>
        <w:tc>
          <w:tcPr>
            <w:tcW w:w="0" w:type="auto"/>
            <w:tcBorders>
              <w:top w:val="nil"/>
              <w:left w:val="nil"/>
              <w:bottom w:val="nil"/>
              <w:right w:val="nil"/>
            </w:tcBorders>
            <w:shd w:val="clear" w:color="000000" w:fill="FFFFFF"/>
            <w:noWrap/>
            <w:vAlign w:val="center"/>
            <w:hideMark/>
          </w:tcPr>
          <w:p w14:paraId="5769185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5D7E133" w14:textId="77777777" w:rsidR="004A5174" w:rsidRPr="003A084B" w:rsidRDefault="004A5174" w:rsidP="007E21C8">
            <w:pPr>
              <w:jc w:val="center"/>
              <w:rPr>
                <w:noProof/>
              </w:rPr>
            </w:pPr>
            <w:r w:rsidRPr="003A084B">
              <w:rPr>
                <w:noProof/>
              </w:rPr>
              <w:t>-261.3</w:t>
            </w:r>
          </w:p>
        </w:tc>
        <w:tc>
          <w:tcPr>
            <w:tcW w:w="0" w:type="auto"/>
            <w:tcBorders>
              <w:top w:val="nil"/>
              <w:left w:val="nil"/>
              <w:bottom w:val="nil"/>
              <w:right w:val="nil"/>
            </w:tcBorders>
            <w:shd w:val="clear" w:color="000000" w:fill="FFFFFF"/>
            <w:noWrap/>
            <w:vAlign w:val="center"/>
            <w:hideMark/>
          </w:tcPr>
          <w:p w14:paraId="75E75DAE" w14:textId="77777777" w:rsidR="004A5174" w:rsidRPr="003A084B" w:rsidRDefault="004A5174" w:rsidP="007E21C8">
            <w:pPr>
              <w:jc w:val="center"/>
              <w:rPr>
                <w:noProof/>
              </w:rPr>
            </w:pPr>
          </w:p>
        </w:tc>
      </w:tr>
      <w:tr w:rsidR="004A5174" w:rsidRPr="003A084B" w14:paraId="050851D3"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A54E18D" w14:textId="77777777" w:rsidR="004A5174" w:rsidRPr="003A084B" w:rsidRDefault="004A5174" w:rsidP="007E21C8">
            <w:pPr>
              <w:rPr>
                <w:i/>
                <w:iCs/>
                <w:noProof/>
              </w:rPr>
            </w:pPr>
            <w:r w:rsidRPr="003A084B">
              <w:rPr>
                <w:i/>
                <w:iCs/>
                <w:noProof/>
              </w:rPr>
              <w:t xml:space="preserve">Cladium jamaicense </w:t>
            </w:r>
            <w:r w:rsidRPr="003A084B">
              <w:rPr>
                <w:noProof/>
              </w:rPr>
              <w:t>8</w:t>
            </w:r>
          </w:p>
        </w:tc>
        <w:tc>
          <w:tcPr>
            <w:tcW w:w="1212" w:type="dxa"/>
            <w:tcBorders>
              <w:top w:val="nil"/>
              <w:left w:val="nil"/>
              <w:bottom w:val="nil"/>
              <w:right w:val="nil"/>
            </w:tcBorders>
            <w:shd w:val="clear" w:color="000000" w:fill="FFFFFF"/>
            <w:noWrap/>
            <w:vAlign w:val="center"/>
            <w:hideMark/>
          </w:tcPr>
          <w:p w14:paraId="755D9B10" w14:textId="77777777" w:rsidR="004A5174" w:rsidRPr="003A084B" w:rsidRDefault="004A5174" w:rsidP="007E21C8">
            <w:pPr>
              <w:jc w:val="center"/>
              <w:rPr>
                <w:noProof/>
              </w:rPr>
            </w:pPr>
            <w:r w:rsidRPr="003A084B">
              <w:rPr>
                <w:noProof/>
              </w:rPr>
              <w:t>92.5</w:t>
            </w:r>
          </w:p>
        </w:tc>
        <w:tc>
          <w:tcPr>
            <w:tcW w:w="0" w:type="auto"/>
            <w:tcBorders>
              <w:top w:val="nil"/>
              <w:left w:val="nil"/>
              <w:bottom w:val="nil"/>
              <w:right w:val="nil"/>
            </w:tcBorders>
            <w:shd w:val="clear" w:color="000000" w:fill="FFFFFF"/>
            <w:noWrap/>
            <w:vAlign w:val="center"/>
            <w:hideMark/>
          </w:tcPr>
          <w:p w14:paraId="2312A18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CCBCDD4" w14:textId="77777777" w:rsidR="004A5174" w:rsidRPr="003A084B" w:rsidRDefault="004A5174" w:rsidP="007E21C8">
            <w:pPr>
              <w:jc w:val="center"/>
              <w:rPr>
                <w:noProof/>
              </w:rPr>
            </w:pPr>
            <w:r w:rsidRPr="003A084B">
              <w:rPr>
                <w:noProof/>
              </w:rPr>
              <w:t>0.18</w:t>
            </w:r>
          </w:p>
        </w:tc>
        <w:tc>
          <w:tcPr>
            <w:tcW w:w="0" w:type="auto"/>
            <w:tcBorders>
              <w:top w:val="nil"/>
              <w:left w:val="nil"/>
              <w:bottom w:val="nil"/>
              <w:right w:val="nil"/>
            </w:tcBorders>
            <w:shd w:val="clear" w:color="000000" w:fill="FFFFFF"/>
            <w:noWrap/>
            <w:vAlign w:val="center"/>
            <w:hideMark/>
          </w:tcPr>
          <w:p w14:paraId="51A3F55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A06D9DA" w14:textId="77777777" w:rsidR="004A5174" w:rsidRPr="003A084B" w:rsidRDefault="004A5174" w:rsidP="007E21C8">
            <w:pPr>
              <w:jc w:val="center"/>
              <w:rPr>
                <w:noProof/>
              </w:rPr>
            </w:pPr>
            <w:r w:rsidRPr="003A084B">
              <w:rPr>
                <w:noProof/>
              </w:rPr>
              <w:t>27.95</w:t>
            </w:r>
          </w:p>
        </w:tc>
        <w:tc>
          <w:tcPr>
            <w:tcW w:w="0" w:type="auto"/>
            <w:tcBorders>
              <w:top w:val="nil"/>
              <w:left w:val="nil"/>
              <w:bottom w:val="nil"/>
              <w:right w:val="nil"/>
            </w:tcBorders>
            <w:shd w:val="clear" w:color="000000" w:fill="FFFFFF"/>
            <w:noWrap/>
            <w:vAlign w:val="center"/>
            <w:hideMark/>
          </w:tcPr>
          <w:p w14:paraId="13E0473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E195D68" w14:textId="77777777" w:rsidR="004A5174" w:rsidRPr="003A084B" w:rsidRDefault="004A5174" w:rsidP="007E21C8">
            <w:pPr>
              <w:jc w:val="center"/>
              <w:rPr>
                <w:noProof/>
              </w:rPr>
            </w:pPr>
            <w:r w:rsidRPr="003A084B">
              <w:rPr>
                <w:noProof/>
              </w:rPr>
              <w:t>-33.3</w:t>
            </w:r>
          </w:p>
        </w:tc>
        <w:tc>
          <w:tcPr>
            <w:tcW w:w="0" w:type="auto"/>
            <w:tcBorders>
              <w:top w:val="nil"/>
              <w:left w:val="nil"/>
              <w:bottom w:val="nil"/>
              <w:right w:val="nil"/>
            </w:tcBorders>
            <w:shd w:val="clear" w:color="000000" w:fill="FFFFFF"/>
            <w:noWrap/>
            <w:vAlign w:val="center"/>
            <w:hideMark/>
          </w:tcPr>
          <w:p w14:paraId="4E21106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57E62E1" w14:textId="77777777" w:rsidR="004A5174" w:rsidRPr="003A084B" w:rsidRDefault="004A5174" w:rsidP="007E21C8">
            <w:pPr>
              <w:jc w:val="center"/>
              <w:rPr>
                <w:noProof/>
              </w:rPr>
            </w:pPr>
            <w:r w:rsidRPr="003A084B">
              <w:rPr>
                <w:noProof/>
              </w:rPr>
              <w:t>-243.9</w:t>
            </w:r>
          </w:p>
        </w:tc>
        <w:tc>
          <w:tcPr>
            <w:tcW w:w="0" w:type="auto"/>
            <w:tcBorders>
              <w:top w:val="nil"/>
              <w:left w:val="nil"/>
              <w:bottom w:val="nil"/>
              <w:right w:val="nil"/>
            </w:tcBorders>
            <w:shd w:val="clear" w:color="000000" w:fill="FFFFFF"/>
            <w:noWrap/>
            <w:vAlign w:val="center"/>
            <w:hideMark/>
          </w:tcPr>
          <w:p w14:paraId="3CA4456E" w14:textId="77777777" w:rsidR="004A5174" w:rsidRPr="003A084B" w:rsidRDefault="004A5174" w:rsidP="007E21C8">
            <w:pPr>
              <w:jc w:val="center"/>
              <w:rPr>
                <w:noProof/>
              </w:rPr>
            </w:pPr>
          </w:p>
        </w:tc>
      </w:tr>
      <w:tr w:rsidR="004A5174" w:rsidRPr="003A084B" w14:paraId="4D1ED807"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B37BC5B" w14:textId="77777777" w:rsidR="004A5174" w:rsidRPr="003A084B" w:rsidRDefault="004A5174" w:rsidP="007E21C8">
            <w:pPr>
              <w:rPr>
                <w:i/>
                <w:iCs/>
                <w:noProof/>
              </w:rPr>
            </w:pPr>
            <w:r w:rsidRPr="003A084B">
              <w:rPr>
                <w:i/>
                <w:iCs/>
                <w:noProof/>
              </w:rPr>
              <w:lastRenderedPageBreak/>
              <w:t xml:space="preserve">Cladium jamaicense </w:t>
            </w:r>
            <w:r w:rsidRPr="003A084B">
              <w:rPr>
                <w:noProof/>
              </w:rPr>
              <w:t>9</w:t>
            </w:r>
          </w:p>
        </w:tc>
        <w:tc>
          <w:tcPr>
            <w:tcW w:w="1212" w:type="dxa"/>
            <w:tcBorders>
              <w:top w:val="nil"/>
              <w:left w:val="nil"/>
              <w:bottom w:val="nil"/>
              <w:right w:val="nil"/>
            </w:tcBorders>
            <w:shd w:val="clear" w:color="000000" w:fill="FFFFFF"/>
            <w:noWrap/>
            <w:vAlign w:val="center"/>
            <w:hideMark/>
          </w:tcPr>
          <w:p w14:paraId="1441CB73" w14:textId="77777777" w:rsidR="004A5174" w:rsidRPr="003A084B" w:rsidRDefault="004A5174" w:rsidP="007E21C8">
            <w:pPr>
              <w:jc w:val="center"/>
              <w:rPr>
                <w:noProof/>
              </w:rPr>
            </w:pPr>
            <w:r w:rsidRPr="003A084B">
              <w:rPr>
                <w:noProof/>
              </w:rPr>
              <w:t>169.6</w:t>
            </w:r>
          </w:p>
        </w:tc>
        <w:tc>
          <w:tcPr>
            <w:tcW w:w="0" w:type="auto"/>
            <w:tcBorders>
              <w:top w:val="nil"/>
              <w:left w:val="nil"/>
              <w:bottom w:val="nil"/>
              <w:right w:val="nil"/>
            </w:tcBorders>
            <w:shd w:val="clear" w:color="000000" w:fill="FFFFFF"/>
            <w:noWrap/>
            <w:vAlign w:val="center"/>
            <w:hideMark/>
          </w:tcPr>
          <w:p w14:paraId="3B26ACD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5C127BE" w14:textId="77777777" w:rsidR="004A5174" w:rsidRPr="003A084B" w:rsidRDefault="004A5174" w:rsidP="007E21C8">
            <w:pPr>
              <w:jc w:val="center"/>
              <w:rPr>
                <w:noProof/>
              </w:rPr>
            </w:pPr>
            <w:r w:rsidRPr="003A084B">
              <w:rPr>
                <w:noProof/>
              </w:rPr>
              <w:t>0.20</w:t>
            </w:r>
          </w:p>
        </w:tc>
        <w:tc>
          <w:tcPr>
            <w:tcW w:w="0" w:type="auto"/>
            <w:tcBorders>
              <w:top w:val="nil"/>
              <w:left w:val="nil"/>
              <w:bottom w:val="nil"/>
              <w:right w:val="nil"/>
            </w:tcBorders>
            <w:shd w:val="clear" w:color="000000" w:fill="FFFFFF"/>
            <w:noWrap/>
            <w:vAlign w:val="center"/>
            <w:hideMark/>
          </w:tcPr>
          <w:p w14:paraId="6E1E7EF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2FA7705" w14:textId="77777777" w:rsidR="004A5174" w:rsidRPr="003A084B" w:rsidRDefault="004A5174" w:rsidP="007E21C8">
            <w:pPr>
              <w:jc w:val="center"/>
              <w:rPr>
                <w:noProof/>
              </w:rPr>
            </w:pPr>
            <w:r w:rsidRPr="003A084B">
              <w:rPr>
                <w:noProof/>
              </w:rPr>
              <w:t>27.91</w:t>
            </w:r>
          </w:p>
        </w:tc>
        <w:tc>
          <w:tcPr>
            <w:tcW w:w="0" w:type="auto"/>
            <w:tcBorders>
              <w:top w:val="nil"/>
              <w:left w:val="nil"/>
              <w:bottom w:val="nil"/>
              <w:right w:val="nil"/>
            </w:tcBorders>
            <w:shd w:val="clear" w:color="000000" w:fill="FFFFFF"/>
            <w:noWrap/>
            <w:vAlign w:val="center"/>
            <w:hideMark/>
          </w:tcPr>
          <w:p w14:paraId="7DB4BCD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9BCEBD5" w14:textId="77777777" w:rsidR="004A5174" w:rsidRPr="003A084B" w:rsidRDefault="004A5174" w:rsidP="007E21C8">
            <w:pPr>
              <w:jc w:val="center"/>
              <w:rPr>
                <w:noProof/>
              </w:rPr>
            </w:pPr>
            <w:r w:rsidRPr="003A084B">
              <w:rPr>
                <w:noProof/>
              </w:rPr>
              <w:t>-32.7</w:t>
            </w:r>
          </w:p>
        </w:tc>
        <w:tc>
          <w:tcPr>
            <w:tcW w:w="0" w:type="auto"/>
            <w:tcBorders>
              <w:top w:val="nil"/>
              <w:left w:val="nil"/>
              <w:bottom w:val="nil"/>
              <w:right w:val="nil"/>
            </w:tcBorders>
            <w:shd w:val="clear" w:color="000000" w:fill="FFFFFF"/>
            <w:noWrap/>
            <w:vAlign w:val="center"/>
            <w:hideMark/>
          </w:tcPr>
          <w:p w14:paraId="7FB0038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E850267" w14:textId="77777777" w:rsidR="004A5174" w:rsidRPr="003A084B" w:rsidRDefault="004A5174" w:rsidP="007E21C8">
            <w:pPr>
              <w:jc w:val="center"/>
              <w:rPr>
                <w:noProof/>
              </w:rPr>
            </w:pPr>
            <w:r w:rsidRPr="003A084B">
              <w:rPr>
                <w:noProof/>
              </w:rPr>
              <w:t>-239.5</w:t>
            </w:r>
          </w:p>
        </w:tc>
        <w:tc>
          <w:tcPr>
            <w:tcW w:w="0" w:type="auto"/>
            <w:tcBorders>
              <w:top w:val="nil"/>
              <w:left w:val="nil"/>
              <w:bottom w:val="nil"/>
              <w:right w:val="nil"/>
            </w:tcBorders>
            <w:shd w:val="clear" w:color="000000" w:fill="FFFFFF"/>
            <w:noWrap/>
            <w:vAlign w:val="center"/>
            <w:hideMark/>
          </w:tcPr>
          <w:p w14:paraId="6FB9FCA9" w14:textId="77777777" w:rsidR="004A5174" w:rsidRPr="003A084B" w:rsidRDefault="004A5174" w:rsidP="007E21C8">
            <w:pPr>
              <w:jc w:val="center"/>
              <w:rPr>
                <w:noProof/>
              </w:rPr>
            </w:pPr>
          </w:p>
        </w:tc>
      </w:tr>
      <w:tr w:rsidR="004A5174" w:rsidRPr="003A084B" w14:paraId="7905D8FF"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3526F77" w14:textId="77777777" w:rsidR="004A5174" w:rsidRPr="003A084B" w:rsidRDefault="004A5174" w:rsidP="007E21C8">
            <w:pPr>
              <w:rPr>
                <w:i/>
                <w:iCs/>
                <w:noProof/>
              </w:rPr>
            </w:pPr>
            <w:r w:rsidRPr="003A084B">
              <w:rPr>
                <w:i/>
                <w:iCs/>
                <w:noProof/>
              </w:rPr>
              <w:t xml:space="preserve">Cladium jamaicense </w:t>
            </w:r>
            <w:r w:rsidRPr="003A084B">
              <w:rPr>
                <w:noProof/>
              </w:rPr>
              <w:t>10</w:t>
            </w:r>
          </w:p>
        </w:tc>
        <w:tc>
          <w:tcPr>
            <w:tcW w:w="1212" w:type="dxa"/>
            <w:tcBorders>
              <w:top w:val="nil"/>
              <w:left w:val="nil"/>
              <w:bottom w:val="nil"/>
              <w:right w:val="nil"/>
            </w:tcBorders>
            <w:shd w:val="clear" w:color="000000" w:fill="FFFFFF"/>
            <w:noWrap/>
            <w:vAlign w:val="center"/>
            <w:hideMark/>
          </w:tcPr>
          <w:p w14:paraId="7C8B09C9" w14:textId="77777777" w:rsidR="004A5174" w:rsidRPr="003A084B" w:rsidRDefault="004A5174" w:rsidP="007E21C8">
            <w:pPr>
              <w:jc w:val="center"/>
              <w:rPr>
                <w:noProof/>
              </w:rPr>
            </w:pPr>
            <w:r w:rsidRPr="003A084B">
              <w:rPr>
                <w:noProof/>
              </w:rPr>
              <w:t>76.0</w:t>
            </w:r>
          </w:p>
        </w:tc>
        <w:tc>
          <w:tcPr>
            <w:tcW w:w="0" w:type="auto"/>
            <w:tcBorders>
              <w:top w:val="nil"/>
              <w:left w:val="nil"/>
              <w:bottom w:val="nil"/>
              <w:right w:val="nil"/>
            </w:tcBorders>
            <w:shd w:val="clear" w:color="000000" w:fill="FFFFFF"/>
            <w:noWrap/>
            <w:vAlign w:val="center"/>
            <w:hideMark/>
          </w:tcPr>
          <w:p w14:paraId="7D0350E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34311D3" w14:textId="77777777" w:rsidR="004A5174" w:rsidRPr="003A084B" w:rsidRDefault="004A5174" w:rsidP="007E21C8">
            <w:pPr>
              <w:jc w:val="center"/>
              <w:rPr>
                <w:noProof/>
              </w:rPr>
            </w:pPr>
            <w:r w:rsidRPr="003A084B">
              <w:rPr>
                <w:noProof/>
              </w:rPr>
              <w:t>0.20</w:t>
            </w:r>
          </w:p>
        </w:tc>
        <w:tc>
          <w:tcPr>
            <w:tcW w:w="0" w:type="auto"/>
            <w:tcBorders>
              <w:top w:val="nil"/>
              <w:left w:val="nil"/>
              <w:bottom w:val="nil"/>
              <w:right w:val="nil"/>
            </w:tcBorders>
            <w:shd w:val="clear" w:color="000000" w:fill="FFFFFF"/>
            <w:noWrap/>
            <w:vAlign w:val="center"/>
            <w:hideMark/>
          </w:tcPr>
          <w:p w14:paraId="3F0F7AC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FE62E2A" w14:textId="77777777" w:rsidR="004A5174" w:rsidRPr="003A084B" w:rsidRDefault="004A5174" w:rsidP="007E21C8">
            <w:pPr>
              <w:jc w:val="center"/>
              <w:rPr>
                <w:noProof/>
              </w:rPr>
            </w:pPr>
            <w:r w:rsidRPr="003A084B">
              <w:rPr>
                <w:noProof/>
              </w:rPr>
              <w:t>27.77</w:t>
            </w:r>
          </w:p>
        </w:tc>
        <w:tc>
          <w:tcPr>
            <w:tcW w:w="0" w:type="auto"/>
            <w:tcBorders>
              <w:top w:val="nil"/>
              <w:left w:val="nil"/>
              <w:bottom w:val="nil"/>
              <w:right w:val="nil"/>
            </w:tcBorders>
            <w:shd w:val="clear" w:color="000000" w:fill="FFFFFF"/>
            <w:noWrap/>
            <w:vAlign w:val="center"/>
            <w:hideMark/>
          </w:tcPr>
          <w:p w14:paraId="4C85D42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527CBC8" w14:textId="77777777" w:rsidR="004A5174" w:rsidRPr="003A084B" w:rsidRDefault="004A5174" w:rsidP="007E21C8">
            <w:pPr>
              <w:jc w:val="center"/>
              <w:rPr>
                <w:noProof/>
              </w:rPr>
            </w:pPr>
            <w:r w:rsidRPr="003A084B">
              <w:rPr>
                <w:noProof/>
              </w:rPr>
              <w:t>-32.7</w:t>
            </w:r>
          </w:p>
        </w:tc>
        <w:tc>
          <w:tcPr>
            <w:tcW w:w="0" w:type="auto"/>
            <w:tcBorders>
              <w:top w:val="nil"/>
              <w:left w:val="nil"/>
              <w:bottom w:val="nil"/>
              <w:right w:val="nil"/>
            </w:tcBorders>
            <w:shd w:val="clear" w:color="000000" w:fill="FFFFFF"/>
            <w:noWrap/>
            <w:vAlign w:val="center"/>
            <w:hideMark/>
          </w:tcPr>
          <w:p w14:paraId="22C190A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6D7E83A" w14:textId="77777777" w:rsidR="004A5174" w:rsidRPr="003A084B" w:rsidRDefault="004A5174" w:rsidP="007E21C8">
            <w:pPr>
              <w:jc w:val="center"/>
              <w:rPr>
                <w:noProof/>
              </w:rPr>
            </w:pPr>
            <w:r w:rsidRPr="003A084B">
              <w:rPr>
                <w:noProof/>
              </w:rPr>
              <w:t>-234.7</w:t>
            </w:r>
          </w:p>
        </w:tc>
        <w:tc>
          <w:tcPr>
            <w:tcW w:w="0" w:type="auto"/>
            <w:tcBorders>
              <w:top w:val="nil"/>
              <w:left w:val="nil"/>
              <w:bottom w:val="nil"/>
              <w:right w:val="nil"/>
            </w:tcBorders>
            <w:shd w:val="clear" w:color="000000" w:fill="FFFFFF"/>
            <w:noWrap/>
            <w:vAlign w:val="center"/>
            <w:hideMark/>
          </w:tcPr>
          <w:p w14:paraId="53F4FFCA" w14:textId="77777777" w:rsidR="004A5174" w:rsidRPr="003A084B" w:rsidRDefault="004A5174" w:rsidP="007E21C8">
            <w:pPr>
              <w:jc w:val="center"/>
              <w:rPr>
                <w:noProof/>
              </w:rPr>
            </w:pPr>
          </w:p>
        </w:tc>
      </w:tr>
      <w:tr w:rsidR="004A5174" w:rsidRPr="003A084B" w14:paraId="2C4B5B10"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062AF10" w14:textId="77777777" w:rsidR="004A5174" w:rsidRPr="003A084B" w:rsidRDefault="004A5174" w:rsidP="007E21C8">
            <w:pPr>
              <w:rPr>
                <w:i/>
                <w:iCs/>
                <w:noProof/>
              </w:rPr>
            </w:pPr>
            <w:r w:rsidRPr="003A084B">
              <w:rPr>
                <w:i/>
                <w:iCs/>
                <w:noProof/>
              </w:rPr>
              <w:t xml:space="preserve">Cladium jamaicense </w:t>
            </w:r>
            <w:r w:rsidRPr="003A084B">
              <w:rPr>
                <w:noProof/>
              </w:rPr>
              <w:t>11</w:t>
            </w:r>
          </w:p>
        </w:tc>
        <w:tc>
          <w:tcPr>
            <w:tcW w:w="1212" w:type="dxa"/>
            <w:tcBorders>
              <w:top w:val="nil"/>
              <w:left w:val="nil"/>
              <w:bottom w:val="nil"/>
              <w:right w:val="nil"/>
            </w:tcBorders>
            <w:shd w:val="clear" w:color="000000" w:fill="FFFFFF"/>
            <w:noWrap/>
            <w:vAlign w:val="center"/>
            <w:hideMark/>
          </w:tcPr>
          <w:p w14:paraId="14E2DF8B" w14:textId="77777777" w:rsidR="004A5174" w:rsidRPr="003A084B" w:rsidRDefault="004A5174" w:rsidP="007E21C8">
            <w:pPr>
              <w:jc w:val="center"/>
              <w:rPr>
                <w:noProof/>
              </w:rPr>
            </w:pPr>
            <w:r w:rsidRPr="003A084B">
              <w:rPr>
                <w:noProof/>
              </w:rPr>
              <w:t>241.7</w:t>
            </w:r>
          </w:p>
        </w:tc>
        <w:tc>
          <w:tcPr>
            <w:tcW w:w="0" w:type="auto"/>
            <w:tcBorders>
              <w:top w:val="nil"/>
              <w:left w:val="nil"/>
              <w:bottom w:val="nil"/>
              <w:right w:val="nil"/>
            </w:tcBorders>
            <w:shd w:val="clear" w:color="000000" w:fill="FFFFFF"/>
            <w:noWrap/>
            <w:vAlign w:val="center"/>
            <w:hideMark/>
          </w:tcPr>
          <w:p w14:paraId="5EA68C2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65C4210" w14:textId="77777777" w:rsidR="004A5174" w:rsidRPr="003A084B" w:rsidRDefault="004A5174" w:rsidP="007E21C8">
            <w:pPr>
              <w:jc w:val="center"/>
              <w:rPr>
                <w:noProof/>
              </w:rPr>
            </w:pPr>
            <w:r w:rsidRPr="003A084B">
              <w:rPr>
                <w:noProof/>
              </w:rPr>
              <w:t>0.15</w:t>
            </w:r>
          </w:p>
        </w:tc>
        <w:tc>
          <w:tcPr>
            <w:tcW w:w="0" w:type="auto"/>
            <w:tcBorders>
              <w:top w:val="nil"/>
              <w:left w:val="nil"/>
              <w:bottom w:val="nil"/>
              <w:right w:val="nil"/>
            </w:tcBorders>
            <w:shd w:val="clear" w:color="000000" w:fill="FFFFFF"/>
            <w:noWrap/>
            <w:vAlign w:val="center"/>
            <w:hideMark/>
          </w:tcPr>
          <w:p w14:paraId="0C5F1DA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8007DB5" w14:textId="77777777" w:rsidR="004A5174" w:rsidRPr="003A084B" w:rsidRDefault="004A5174" w:rsidP="007E21C8">
            <w:pPr>
              <w:jc w:val="center"/>
              <w:rPr>
                <w:noProof/>
              </w:rPr>
            </w:pPr>
            <w:r w:rsidRPr="003A084B">
              <w:rPr>
                <w:noProof/>
              </w:rPr>
              <w:t>28.01</w:t>
            </w:r>
          </w:p>
        </w:tc>
        <w:tc>
          <w:tcPr>
            <w:tcW w:w="0" w:type="auto"/>
            <w:tcBorders>
              <w:top w:val="nil"/>
              <w:left w:val="nil"/>
              <w:bottom w:val="nil"/>
              <w:right w:val="nil"/>
            </w:tcBorders>
            <w:shd w:val="clear" w:color="000000" w:fill="FFFFFF"/>
            <w:noWrap/>
            <w:vAlign w:val="center"/>
            <w:hideMark/>
          </w:tcPr>
          <w:p w14:paraId="05E368E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03BA808"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0BA9ED0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0F7399B"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7769AE29" w14:textId="77777777" w:rsidR="004A5174" w:rsidRPr="003A084B" w:rsidRDefault="004A5174" w:rsidP="007E21C8">
            <w:pPr>
              <w:jc w:val="center"/>
              <w:rPr>
                <w:noProof/>
              </w:rPr>
            </w:pPr>
          </w:p>
        </w:tc>
      </w:tr>
      <w:tr w:rsidR="004A5174" w:rsidRPr="003A084B" w14:paraId="12EA3014"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1F12FEE" w14:textId="77777777" w:rsidR="004A5174" w:rsidRPr="003A084B" w:rsidRDefault="004A5174" w:rsidP="007E21C8">
            <w:pPr>
              <w:rPr>
                <w:i/>
                <w:iCs/>
                <w:noProof/>
              </w:rPr>
            </w:pPr>
            <w:r w:rsidRPr="003A084B">
              <w:rPr>
                <w:i/>
                <w:iCs/>
                <w:noProof/>
              </w:rPr>
              <w:t xml:space="preserve">Cladium jamaicense </w:t>
            </w:r>
            <w:r w:rsidRPr="003A084B">
              <w:rPr>
                <w:noProof/>
              </w:rPr>
              <w:t>12</w:t>
            </w:r>
          </w:p>
        </w:tc>
        <w:tc>
          <w:tcPr>
            <w:tcW w:w="1212" w:type="dxa"/>
            <w:tcBorders>
              <w:top w:val="nil"/>
              <w:left w:val="nil"/>
              <w:bottom w:val="nil"/>
              <w:right w:val="nil"/>
            </w:tcBorders>
            <w:shd w:val="clear" w:color="000000" w:fill="FFFFFF"/>
            <w:noWrap/>
            <w:vAlign w:val="center"/>
            <w:hideMark/>
          </w:tcPr>
          <w:p w14:paraId="7CC8A35C" w14:textId="77777777" w:rsidR="004A5174" w:rsidRPr="003A084B" w:rsidRDefault="004A5174" w:rsidP="007E21C8">
            <w:pPr>
              <w:jc w:val="center"/>
              <w:rPr>
                <w:noProof/>
              </w:rPr>
            </w:pPr>
            <w:r w:rsidRPr="003A084B">
              <w:rPr>
                <w:noProof/>
              </w:rPr>
              <w:t>314.0</w:t>
            </w:r>
          </w:p>
        </w:tc>
        <w:tc>
          <w:tcPr>
            <w:tcW w:w="0" w:type="auto"/>
            <w:tcBorders>
              <w:top w:val="nil"/>
              <w:left w:val="nil"/>
              <w:bottom w:val="nil"/>
              <w:right w:val="nil"/>
            </w:tcBorders>
            <w:shd w:val="clear" w:color="000000" w:fill="FFFFFF"/>
            <w:noWrap/>
            <w:vAlign w:val="center"/>
            <w:hideMark/>
          </w:tcPr>
          <w:p w14:paraId="383001D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4C2C9CE" w14:textId="77777777" w:rsidR="004A5174" w:rsidRPr="003A084B" w:rsidRDefault="004A5174" w:rsidP="007E21C8">
            <w:pPr>
              <w:jc w:val="center"/>
              <w:rPr>
                <w:noProof/>
              </w:rPr>
            </w:pPr>
            <w:r w:rsidRPr="003A084B">
              <w:rPr>
                <w:noProof/>
              </w:rPr>
              <w:t>0.24</w:t>
            </w:r>
          </w:p>
        </w:tc>
        <w:tc>
          <w:tcPr>
            <w:tcW w:w="0" w:type="auto"/>
            <w:tcBorders>
              <w:top w:val="nil"/>
              <w:left w:val="nil"/>
              <w:bottom w:val="nil"/>
              <w:right w:val="nil"/>
            </w:tcBorders>
            <w:shd w:val="clear" w:color="000000" w:fill="FFFFFF"/>
            <w:noWrap/>
            <w:vAlign w:val="center"/>
            <w:hideMark/>
          </w:tcPr>
          <w:p w14:paraId="5FC4A89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685ABDD" w14:textId="77777777" w:rsidR="004A5174" w:rsidRPr="003A084B" w:rsidRDefault="004A5174" w:rsidP="007E21C8">
            <w:pPr>
              <w:jc w:val="center"/>
              <w:rPr>
                <w:noProof/>
              </w:rPr>
            </w:pPr>
            <w:r w:rsidRPr="003A084B">
              <w:rPr>
                <w:noProof/>
              </w:rPr>
              <w:t>27.70</w:t>
            </w:r>
          </w:p>
        </w:tc>
        <w:tc>
          <w:tcPr>
            <w:tcW w:w="0" w:type="auto"/>
            <w:tcBorders>
              <w:top w:val="nil"/>
              <w:left w:val="nil"/>
              <w:bottom w:val="nil"/>
              <w:right w:val="nil"/>
            </w:tcBorders>
            <w:shd w:val="clear" w:color="000000" w:fill="FFFFFF"/>
            <w:noWrap/>
            <w:vAlign w:val="center"/>
            <w:hideMark/>
          </w:tcPr>
          <w:p w14:paraId="211EF76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C070F01"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75D75D3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2212974"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2D4032D0" w14:textId="77777777" w:rsidR="004A5174" w:rsidRPr="003A084B" w:rsidRDefault="004A5174" w:rsidP="007E21C8">
            <w:pPr>
              <w:jc w:val="center"/>
              <w:rPr>
                <w:noProof/>
              </w:rPr>
            </w:pPr>
          </w:p>
        </w:tc>
      </w:tr>
      <w:tr w:rsidR="004A5174" w:rsidRPr="003A084B" w14:paraId="1916ABC7"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D4332ED" w14:textId="77777777" w:rsidR="004A5174" w:rsidRPr="003A084B" w:rsidRDefault="004A5174" w:rsidP="007E21C8">
            <w:pPr>
              <w:rPr>
                <w:b/>
                <w:bCs/>
                <w:i/>
                <w:iCs/>
                <w:noProof/>
              </w:rPr>
            </w:pPr>
            <w:r w:rsidRPr="003A084B">
              <w:rPr>
                <w:b/>
                <w:bCs/>
                <w:i/>
                <w:iCs/>
                <w:noProof/>
              </w:rPr>
              <w:t>Eleocharis cellulosa</w:t>
            </w:r>
          </w:p>
        </w:tc>
        <w:tc>
          <w:tcPr>
            <w:tcW w:w="1212" w:type="dxa"/>
            <w:tcBorders>
              <w:top w:val="nil"/>
              <w:left w:val="nil"/>
              <w:bottom w:val="nil"/>
              <w:right w:val="nil"/>
            </w:tcBorders>
            <w:shd w:val="clear" w:color="000000" w:fill="FFFFFF"/>
            <w:noWrap/>
            <w:vAlign w:val="center"/>
            <w:hideMark/>
          </w:tcPr>
          <w:p w14:paraId="560588C3" w14:textId="77777777" w:rsidR="004A5174" w:rsidRPr="003A084B" w:rsidRDefault="004A5174" w:rsidP="007E21C8">
            <w:pPr>
              <w:jc w:val="center"/>
              <w:rPr>
                <w:noProof/>
              </w:rPr>
            </w:pPr>
            <w:r w:rsidRPr="003A084B">
              <w:rPr>
                <w:noProof/>
              </w:rPr>
              <w:t>28.0</w:t>
            </w:r>
          </w:p>
        </w:tc>
        <w:tc>
          <w:tcPr>
            <w:tcW w:w="0" w:type="auto"/>
            <w:tcBorders>
              <w:top w:val="nil"/>
              <w:left w:val="nil"/>
              <w:bottom w:val="nil"/>
              <w:right w:val="nil"/>
            </w:tcBorders>
            <w:shd w:val="clear" w:color="000000" w:fill="FFFFFF"/>
            <w:noWrap/>
            <w:vAlign w:val="center"/>
            <w:hideMark/>
          </w:tcPr>
          <w:p w14:paraId="2D5C7270" w14:textId="77777777" w:rsidR="004A5174" w:rsidRPr="003A084B" w:rsidRDefault="004A5174" w:rsidP="007E21C8">
            <w:pPr>
              <w:jc w:val="center"/>
              <w:rPr>
                <w:noProof/>
              </w:rPr>
            </w:pPr>
            <w:r w:rsidRPr="003A084B">
              <w:rPr>
                <w:noProof/>
              </w:rPr>
              <w:t>10 (22.0)</w:t>
            </w:r>
          </w:p>
        </w:tc>
        <w:tc>
          <w:tcPr>
            <w:tcW w:w="0" w:type="auto"/>
            <w:tcBorders>
              <w:top w:val="nil"/>
              <w:left w:val="nil"/>
              <w:bottom w:val="nil"/>
              <w:right w:val="nil"/>
            </w:tcBorders>
            <w:shd w:val="clear" w:color="000000" w:fill="FFFFFF"/>
            <w:noWrap/>
            <w:vAlign w:val="center"/>
            <w:hideMark/>
          </w:tcPr>
          <w:p w14:paraId="4E9F051C" w14:textId="77777777" w:rsidR="004A5174" w:rsidRPr="003A084B" w:rsidRDefault="004A5174" w:rsidP="007E21C8">
            <w:pPr>
              <w:jc w:val="center"/>
              <w:rPr>
                <w:noProof/>
              </w:rPr>
            </w:pPr>
            <w:r w:rsidRPr="003A084B">
              <w:rPr>
                <w:noProof/>
              </w:rPr>
              <w:t>0.47</w:t>
            </w:r>
          </w:p>
        </w:tc>
        <w:tc>
          <w:tcPr>
            <w:tcW w:w="0" w:type="auto"/>
            <w:tcBorders>
              <w:top w:val="nil"/>
              <w:left w:val="nil"/>
              <w:bottom w:val="nil"/>
              <w:right w:val="nil"/>
            </w:tcBorders>
            <w:shd w:val="clear" w:color="000000" w:fill="FFFFFF"/>
            <w:noWrap/>
            <w:vAlign w:val="center"/>
            <w:hideMark/>
          </w:tcPr>
          <w:p w14:paraId="4593D585" w14:textId="77777777" w:rsidR="004A5174" w:rsidRPr="003A084B" w:rsidRDefault="004A5174" w:rsidP="007E21C8">
            <w:pPr>
              <w:jc w:val="center"/>
              <w:rPr>
                <w:noProof/>
              </w:rPr>
            </w:pPr>
            <w:r w:rsidRPr="003A084B">
              <w:rPr>
                <w:noProof/>
              </w:rPr>
              <w:t>10 (0.18)</w:t>
            </w:r>
          </w:p>
        </w:tc>
        <w:tc>
          <w:tcPr>
            <w:tcW w:w="0" w:type="auto"/>
            <w:tcBorders>
              <w:top w:val="nil"/>
              <w:left w:val="nil"/>
              <w:bottom w:val="nil"/>
              <w:right w:val="nil"/>
            </w:tcBorders>
            <w:shd w:val="clear" w:color="000000" w:fill="FFFFFF"/>
            <w:noWrap/>
            <w:vAlign w:val="center"/>
            <w:hideMark/>
          </w:tcPr>
          <w:p w14:paraId="53731AB2" w14:textId="77777777" w:rsidR="004A5174" w:rsidRPr="003A084B" w:rsidRDefault="004A5174" w:rsidP="007E21C8">
            <w:pPr>
              <w:jc w:val="center"/>
              <w:rPr>
                <w:noProof/>
              </w:rPr>
            </w:pPr>
            <w:r w:rsidRPr="003A084B">
              <w:rPr>
                <w:noProof/>
              </w:rPr>
              <w:t>27.75</w:t>
            </w:r>
          </w:p>
        </w:tc>
        <w:tc>
          <w:tcPr>
            <w:tcW w:w="0" w:type="auto"/>
            <w:tcBorders>
              <w:top w:val="nil"/>
              <w:left w:val="nil"/>
              <w:bottom w:val="nil"/>
              <w:right w:val="nil"/>
            </w:tcBorders>
            <w:shd w:val="clear" w:color="000000" w:fill="FFFFFF"/>
            <w:noWrap/>
            <w:vAlign w:val="center"/>
            <w:hideMark/>
          </w:tcPr>
          <w:p w14:paraId="01D3EE2B" w14:textId="77777777" w:rsidR="004A5174" w:rsidRPr="003A084B" w:rsidRDefault="004A5174" w:rsidP="007E21C8">
            <w:pPr>
              <w:jc w:val="center"/>
              <w:rPr>
                <w:noProof/>
              </w:rPr>
            </w:pPr>
            <w:r w:rsidRPr="003A084B">
              <w:rPr>
                <w:noProof/>
              </w:rPr>
              <w:t>10 (1.08)</w:t>
            </w:r>
          </w:p>
        </w:tc>
        <w:tc>
          <w:tcPr>
            <w:tcW w:w="0" w:type="auto"/>
            <w:tcBorders>
              <w:top w:val="nil"/>
              <w:left w:val="nil"/>
              <w:bottom w:val="nil"/>
              <w:right w:val="nil"/>
            </w:tcBorders>
            <w:shd w:val="clear" w:color="000000" w:fill="FFFFFF"/>
            <w:noWrap/>
            <w:vAlign w:val="center"/>
            <w:hideMark/>
          </w:tcPr>
          <w:p w14:paraId="3A649062" w14:textId="77777777" w:rsidR="004A5174" w:rsidRPr="003A084B" w:rsidRDefault="004A5174" w:rsidP="007E21C8">
            <w:pPr>
              <w:jc w:val="center"/>
              <w:rPr>
                <w:noProof/>
              </w:rPr>
            </w:pPr>
            <w:r w:rsidRPr="003A084B">
              <w:rPr>
                <w:noProof/>
              </w:rPr>
              <w:t>-34.0</w:t>
            </w:r>
          </w:p>
        </w:tc>
        <w:tc>
          <w:tcPr>
            <w:tcW w:w="0" w:type="auto"/>
            <w:tcBorders>
              <w:top w:val="nil"/>
              <w:left w:val="nil"/>
              <w:bottom w:val="nil"/>
              <w:right w:val="nil"/>
            </w:tcBorders>
            <w:shd w:val="clear" w:color="000000" w:fill="FFFFFF"/>
            <w:noWrap/>
            <w:vAlign w:val="center"/>
            <w:hideMark/>
          </w:tcPr>
          <w:p w14:paraId="3F03D240" w14:textId="77777777" w:rsidR="004A5174" w:rsidRPr="003A084B" w:rsidRDefault="004A5174" w:rsidP="007E21C8">
            <w:pPr>
              <w:jc w:val="center"/>
              <w:rPr>
                <w:noProof/>
              </w:rPr>
            </w:pPr>
            <w:r w:rsidRPr="003A084B">
              <w:rPr>
                <w:noProof/>
              </w:rPr>
              <w:t>10 (2.5)</w:t>
            </w:r>
          </w:p>
        </w:tc>
        <w:tc>
          <w:tcPr>
            <w:tcW w:w="0" w:type="auto"/>
            <w:tcBorders>
              <w:top w:val="nil"/>
              <w:left w:val="nil"/>
              <w:bottom w:val="nil"/>
              <w:right w:val="nil"/>
            </w:tcBorders>
            <w:shd w:val="clear" w:color="000000" w:fill="FFFFFF"/>
            <w:noWrap/>
            <w:vAlign w:val="center"/>
            <w:hideMark/>
          </w:tcPr>
          <w:p w14:paraId="10A5B925" w14:textId="77777777" w:rsidR="004A5174" w:rsidRPr="003A084B" w:rsidRDefault="004A5174" w:rsidP="007E21C8">
            <w:pPr>
              <w:jc w:val="center"/>
              <w:rPr>
                <w:noProof/>
              </w:rPr>
            </w:pPr>
            <w:r w:rsidRPr="003A084B">
              <w:rPr>
                <w:noProof/>
              </w:rPr>
              <w:t>-113.5</w:t>
            </w:r>
          </w:p>
        </w:tc>
        <w:tc>
          <w:tcPr>
            <w:tcW w:w="0" w:type="auto"/>
            <w:tcBorders>
              <w:top w:val="nil"/>
              <w:left w:val="nil"/>
              <w:bottom w:val="nil"/>
              <w:right w:val="nil"/>
            </w:tcBorders>
            <w:shd w:val="clear" w:color="000000" w:fill="FFFFFF"/>
            <w:noWrap/>
            <w:vAlign w:val="center"/>
            <w:hideMark/>
          </w:tcPr>
          <w:p w14:paraId="40BC7664" w14:textId="77777777" w:rsidR="004A5174" w:rsidRPr="003A084B" w:rsidRDefault="004A5174" w:rsidP="007E21C8">
            <w:pPr>
              <w:jc w:val="center"/>
              <w:rPr>
                <w:noProof/>
              </w:rPr>
            </w:pPr>
            <w:r w:rsidRPr="003A084B">
              <w:rPr>
                <w:noProof/>
              </w:rPr>
              <w:t>6 (8.7)</w:t>
            </w:r>
          </w:p>
        </w:tc>
      </w:tr>
      <w:tr w:rsidR="004A5174" w:rsidRPr="003A084B" w14:paraId="256A9110"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5C8B5C8" w14:textId="77777777" w:rsidR="004A5174" w:rsidRPr="003A084B" w:rsidRDefault="004A5174" w:rsidP="007E21C8">
            <w:pPr>
              <w:rPr>
                <w:i/>
                <w:iCs/>
                <w:noProof/>
              </w:rPr>
            </w:pPr>
            <w:r w:rsidRPr="003A084B">
              <w:rPr>
                <w:i/>
                <w:iCs/>
                <w:noProof/>
              </w:rPr>
              <w:t xml:space="preserve">Eleocharis cellulosa </w:t>
            </w:r>
            <w:r w:rsidRPr="003A084B">
              <w:rPr>
                <w:noProof/>
              </w:rPr>
              <w:t>1</w:t>
            </w:r>
          </w:p>
        </w:tc>
        <w:tc>
          <w:tcPr>
            <w:tcW w:w="1212" w:type="dxa"/>
            <w:tcBorders>
              <w:top w:val="nil"/>
              <w:left w:val="nil"/>
              <w:bottom w:val="nil"/>
              <w:right w:val="nil"/>
            </w:tcBorders>
            <w:shd w:val="clear" w:color="000000" w:fill="FFFFFF"/>
            <w:noWrap/>
            <w:vAlign w:val="center"/>
            <w:hideMark/>
          </w:tcPr>
          <w:p w14:paraId="4FF26DE1" w14:textId="77777777" w:rsidR="004A5174" w:rsidRPr="003A084B" w:rsidRDefault="004A5174" w:rsidP="007E21C8">
            <w:pPr>
              <w:jc w:val="center"/>
              <w:rPr>
                <w:noProof/>
              </w:rPr>
            </w:pPr>
            <w:r w:rsidRPr="003A084B">
              <w:rPr>
                <w:noProof/>
              </w:rPr>
              <w:t>26.6</w:t>
            </w:r>
          </w:p>
        </w:tc>
        <w:tc>
          <w:tcPr>
            <w:tcW w:w="0" w:type="auto"/>
            <w:tcBorders>
              <w:top w:val="nil"/>
              <w:left w:val="nil"/>
              <w:bottom w:val="nil"/>
              <w:right w:val="nil"/>
            </w:tcBorders>
            <w:shd w:val="clear" w:color="000000" w:fill="FFFFFF"/>
            <w:noWrap/>
            <w:vAlign w:val="center"/>
            <w:hideMark/>
          </w:tcPr>
          <w:p w14:paraId="226E41B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ADC7979" w14:textId="77777777" w:rsidR="004A5174" w:rsidRPr="003A084B" w:rsidRDefault="004A5174" w:rsidP="007E21C8">
            <w:pPr>
              <w:jc w:val="center"/>
              <w:rPr>
                <w:noProof/>
              </w:rPr>
            </w:pPr>
            <w:r w:rsidRPr="003A084B">
              <w:rPr>
                <w:noProof/>
              </w:rPr>
              <w:t>0.65</w:t>
            </w:r>
          </w:p>
        </w:tc>
        <w:tc>
          <w:tcPr>
            <w:tcW w:w="0" w:type="auto"/>
            <w:tcBorders>
              <w:top w:val="nil"/>
              <w:left w:val="nil"/>
              <w:bottom w:val="nil"/>
              <w:right w:val="nil"/>
            </w:tcBorders>
            <w:shd w:val="clear" w:color="000000" w:fill="FFFFFF"/>
            <w:noWrap/>
            <w:vAlign w:val="center"/>
            <w:hideMark/>
          </w:tcPr>
          <w:p w14:paraId="772D0F4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6B07F4C" w14:textId="77777777" w:rsidR="004A5174" w:rsidRPr="003A084B" w:rsidRDefault="004A5174" w:rsidP="007E21C8">
            <w:pPr>
              <w:jc w:val="center"/>
              <w:rPr>
                <w:noProof/>
              </w:rPr>
            </w:pPr>
            <w:r w:rsidRPr="003A084B">
              <w:rPr>
                <w:noProof/>
              </w:rPr>
              <w:t>26.97</w:t>
            </w:r>
          </w:p>
        </w:tc>
        <w:tc>
          <w:tcPr>
            <w:tcW w:w="0" w:type="auto"/>
            <w:tcBorders>
              <w:top w:val="nil"/>
              <w:left w:val="nil"/>
              <w:bottom w:val="nil"/>
              <w:right w:val="nil"/>
            </w:tcBorders>
            <w:shd w:val="clear" w:color="000000" w:fill="FFFFFF"/>
            <w:noWrap/>
            <w:vAlign w:val="center"/>
            <w:hideMark/>
          </w:tcPr>
          <w:p w14:paraId="0C10525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93485C3" w14:textId="77777777" w:rsidR="004A5174" w:rsidRPr="003A084B" w:rsidRDefault="004A5174" w:rsidP="007E21C8">
            <w:pPr>
              <w:jc w:val="center"/>
              <w:rPr>
                <w:noProof/>
              </w:rPr>
            </w:pPr>
            <w:r w:rsidRPr="003A084B">
              <w:rPr>
                <w:noProof/>
              </w:rPr>
              <w:t>-32.7</w:t>
            </w:r>
          </w:p>
        </w:tc>
        <w:tc>
          <w:tcPr>
            <w:tcW w:w="0" w:type="auto"/>
            <w:tcBorders>
              <w:top w:val="nil"/>
              <w:left w:val="nil"/>
              <w:bottom w:val="nil"/>
              <w:right w:val="nil"/>
            </w:tcBorders>
            <w:shd w:val="clear" w:color="000000" w:fill="FFFFFF"/>
            <w:noWrap/>
            <w:vAlign w:val="center"/>
            <w:hideMark/>
          </w:tcPr>
          <w:p w14:paraId="1EFC6AB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4970FBA" w14:textId="77777777" w:rsidR="004A5174" w:rsidRPr="003A084B" w:rsidRDefault="004A5174" w:rsidP="007E21C8">
            <w:pPr>
              <w:jc w:val="center"/>
              <w:rPr>
                <w:noProof/>
              </w:rPr>
            </w:pPr>
            <w:r w:rsidRPr="003A084B">
              <w:rPr>
                <w:noProof/>
              </w:rPr>
              <w:t>-126.7</w:t>
            </w:r>
          </w:p>
        </w:tc>
        <w:tc>
          <w:tcPr>
            <w:tcW w:w="0" w:type="auto"/>
            <w:tcBorders>
              <w:top w:val="nil"/>
              <w:left w:val="nil"/>
              <w:bottom w:val="nil"/>
              <w:right w:val="nil"/>
            </w:tcBorders>
            <w:shd w:val="clear" w:color="000000" w:fill="FFFFFF"/>
            <w:noWrap/>
            <w:vAlign w:val="center"/>
            <w:hideMark/>
          </w:tcPr>
          <w:p w14:paraId="42432837" w14:textId="77777777" w:rsidR="004A5174" w:rsidRPr="003A084B" w:rsidRDefault="004A5174" w:rsidP="007E21C8">
            <w:pPr>
              <w:jc w:val="center"/>
              <w:rPr>
                <w:noProof/>
              </w:rPr>
            </w:pPr>
          </w:p>
        </w:tc>
      </w:tr>
      <w:tr w:rsidR="004A5174" w:rsidRPr="003A084B" w14:paraId="16F07CAF"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44BC671" w14:textId="77777777" w:rsidR="004A5174" w:rsidRPr="003A084B" w:rsidRDefault="004A5174" w:rsidP="007E21C8">
            <w:pPr>
              <w:rPr>
                <w:i/>
                <w:iCs/>
                <w:noProof/>
              </w:rPr>
            </w:pPr>
            <w:r w:rsidRPr="003A084B">
              <w:rPr>
                <w:i/>
                <w:iCs/>
                <w:noProof/>
              </w:rPr>
              <w:t xml:space="preserve">Eleocharis cellulosa </w:t>
            </w:r>
            <w:r w:rsidRPr="003A084B">
              <w:rPr>
                <w:noProof/>
              </w:rPr>
              <w:t>2</w:t>
            </w:r>
          </w:p>
        </w:tc>
        <w:tc>
          <w:tcPr>
            <w:tcW w:w="1212" w:type="dxa"/>
            <w:tcBorders>
              <w:top w:val="nil"/>
              <w:left w:val="nil"/>
              <w:bottom w:val="nil"/>
              <w:right w:val="nil"/>
            </w:tcBorders>
            <w:shd w:val="clear" w:color="000000" w:fill="FFFFFF"/>
            <w:noWrap/>
            <w:vAlign w:val="center"/>
            <w:hideMark/>
          </w:tcPr>
          <w:p w14:paraId="6A08964B" w14:textId="77777777" w:rsidR="004A5174" w:rsidRPr="003A084B" w:rsidRDefault="004A5174" w:rsidP="007E21C8">
            <w:pPr>
              <w:jc w:val="center"/>
              <w:rPr>
                <w:noProof/>
              </w:rPr>
            </w:pPr>
            <w:r w:rsidRPr="003A084B">
              <w:rPr>
                <w:noProof/>
              </w:rPr>
              <w:t>19.5</w:t>
            </w:r>
          </w:p>
        </w:tc>
        <w:tc>
          <w:tcPr>
            <w:tcW w:w="0" w:type="auto"/>
            <w:tcBorders>
              <w:top w:val="nil"/>
              <w:left w:val="nil"/>
              <w:bottom w:val="nil"/>
              <w:right w:val="nil"/>
            </w:tcBorders>
            <w:shd w:val="clear" w:color="000000" w:fill="FFFFFF"/>
            <w:noWrap/>
            <w:vAlign w:val="center"/>
            <w:hideMark/>
          </w:tcPr>
          <w:p w14:paraId="667AB2C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C288B74" w14:textId="77777777" w:rsidR="004A5174" w:rsidRPr="003A084B" w:rsidRDefault="004A5174" w:rsidP="007E21C8">
            <w:pPr>
              <w:jc w:val="center"/>
              <w:rPr>
                <w:noProof/>
              </w:rPr>
            </w:pPr>
            <w:r w:rsidRPr="003A084B">
              <w:rPr>
                <w:noProof/>
              </w:rPr>
              <w:t>0.54</w:t>
            </w:r>
          </w:p>
        </w:tc>
        <w:tc>
          <w:tcPr>
            <w:tcW w:w="0" w:type="auto"/>
            <w:tcBorders>
              <w:top w:val="nil"/>
              <w:left w:val="nil"/>
              <w:bottom w:val="nil"/>
              <w:right w:val="nil"/>
            </w:tcBorders>
            <w:shd w:val="clear" w:color="000000" w:fill="FFFFFF"/>
            <w:noWrap/>
            <w:vAlign w:val="center"/>
            <w:hideMark/>
          </w:tcPr>
          <w:p w14:paraId="0A7AA5D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E396554" w14:textId="77777777" w:rsidR="004A5174" w:rsidRPr="003A084B" w:rsidRDefault="004A5174" w:rsidP="007E21C8">
            <w:pPr>
              <w:jc w:val="center"/>
              <w:rPr>
                <w:noProof/>
              </w:rPr>
            </w:pPr>
            <w:r w:rsidRPr="003A084B">
              <w:rPr>
                <w:noProof/>
              </w:rPr>
              <w:t>27.20</w:t>
            </w:r>
          </w:p>
        </w:tc>
        <w:tc>
          <w:tcPr>
            <w:tcW w:w="0" w:type="auto"/>
            <w:tcBorders>
              <w:top w:val="nil"/>
              <w:left w:val="nil"/>
              <w:bottom w:val="nil"/>
              <w:right w:val="nil"/>
            </w:tcBorders>
            <w:shd w:val="clear" w:color="000000" w:fill="FFFFFF"/>
            <w:noWrap/>
            <w:vAlign w:val="center"/>
            <w:hideMark/>
          </w:tcPr>
          <w:p w14:paraId="1AF105C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B77A153" w14:textId="77777777" w:rsidR="004A5174" w:rsidRPr="003A084B" w:rsidRDefault="004A5174" w:rsidP="007E21C8">
            <w:pPr>
              <w:jc w:val="center"/>
              <w:rPr>
                <w:noProof/>
              </w:rPr>
            </w:pPr>
            <w:r w:rsidRPr="003A084B">
              <w:rPr>
                <w:noProof/>
              </w:rPr>
              <w:t>-29.3</w:t>
            </w:r>
          </w:p>
        </w:tc>
        <w:tc>
          <w:tcPr>
            <w:tcW w:w="0" w:type="auto"/>
            <w:tcBorders>
              <w:top w:val="nil"/>
              <w:left w:val="nil"/>
              <w:bottom w:val="nil"/>
              <w:right w:val="nil"/>
            </w:tcBorders>
            <w:shd w:val="clear" w:color="000000" w:fill="FFFFFF"/>
            <w:noWrap/>
            <w:vAlign w:val="center"/>
            <w:hideMark/>
          </w:tcPr>
          <w:p w14:paraId="2774B49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33FAFC2" w14:textId="77777777" w:rsidR="004A5174" w:rsidRPr="003A084B" w:rsidRDefault="004A5174" w:rsidP="007E21C8">
            <w:pPr>
              <w:jc w:val="center"/>
              <w:rPr>
                <w:noProof/>
              </w:rPr>
            </w:pPr>
            <w:r w:rsidRPr="003A084B">
              <w:rPr>
                <w:noProof/>
              </w:rPr>
              <w:t>-118.9</w:t>
            </w:r>
          </w:p>
        </w:tc>
        <w:tc>
          <w:tcPr>
            <w:tcW w:w="0" w:type="auto"/>
            <w:tcBorders>
              <w:top w:val="nil"/>
              <w:left w:val="nil"/>
              <w:bottom w:val="nil"/>
              <w:right w:val="nil"/>
            </w:tcBorders>
            <w:shd w:val="clear" w:color="000000" w:fill="FFFFFF"/>
            <w:noWrap/>
            <w:vAlign w:val="center"/>
            <w:hideMark/>
          </w:tcPr>
          <w:p w14:paraId="7D468F32" w14:textId="77777777" w:rsidR="004A5174" w:rsidRPr="003A084B" w:rsidRDefault="004A5174" w:rsidP="007E21C8">
            <w:pPr>
              <w:jc w:val="center"/>
              <w:rPr>
                <w:noProof/>
              </w:rPr>
            </w:pPr>
          </w:p>
        </w:tc>
      </w:tr>
      <w:tr w:rsidR="004A5174" w:rsidRPr="003A084B" w14:paraId="37C0F6A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2EC0172" w14:textId="77777777" w:rsidR="004A5174" w:rsidRPr="003A084B" w:rsidRDefault="004A5174" w:rsidP="007E21C8">
            <w:pPr>
              <w:rPr>
                <w:i/>
                <w:iCs/>
                <w:noProof/>
              </w:rPr>
            </w:pPr>
            <w:r w:rsidRPr="003A084B">
              <w:rPr>
                <w:i/>
                <w:iCs/>
                <w:noProof/>
              </w:rPr>
              <w:t xml:space="preserve">Eleocharis cellulosa </w:t>
            </w:r>
            <w:r w:rsidRPr="003A084B">
              <w:rPr>
                <w:noProof/>
              </w:rPr>
              <w:t>3</w:t>
            </w:r>
          </w:p>
        </w:tc>
        <w:tc>
          <w:tcPr>
            <w:tcW w:w="1212" w:type="dxa"/>
            <w:tcBorders>
              <w:top w:val="nil"/>
              <w:left w:val="nil"/>
              <w:bottom w:val="nil"/>
              <w:right w:val="nil"/>
            </w:tcBorders>
            <w:shd w:val="clear" w:color="000000" w:fill="FFFFFF"/>
            <w:noWrap/>
            <w:vAlign w:val="center"/>
            <w:hideMark/>
          </w:tcPr>
          <w:p w14:paraId="53002AE9" w14:textId="77777777" w:rsidR="004A5174" w:rsidRPr="003A084B" w:rsidRDefault="004A5174" w:rsidP="007E21C8">
            <w:pPr>
              <w:jc w:val="center"/>
              <w:rPr>
                <w:noProof/>
              </w:rPr>
            </w:pPr>
            <w:r w:rsidRPr="003A084B">
              <w:rPr>
                <w:noProof/>
              </w:rPr>
              <w:t>42.9</w:t>
            </w:r>
          </w:p>
        </w:tc>
        <w:tc>
          <w:tcPr>
            <w:tcW w:w="0" w:type="auto"/>
            <w:tcBorders>
              <w:top w:val="nil"/>
              <w:left w:val="nil"/>
              <w:bottom w:val="nil"/>
              <w:right w:val="nil"/>
            </w:tcBorders>
            <w:shd w:val="clear" w:color="000000" w:fill="FFFFFF"/>
            <w:noWrap/>
            <w:vAlign w:val="center"/>
            <w:hideMark/>
          </w:tcPr>
          <w:p w14:paraId="487B04D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2755791" w14:textId="77777777" w:rsidR="004A5174" w:rsidRPr="003A084B" w:rsidRDefault="004A5174" w:rsidP="007E21C8">
            <w:pPr>
              <w:jc w:val="center"/>
              <w:rPr>
                <w:noProof/>
              </w:rPr>
            </w:pPr>
            <w:r w:rsidRPr="003A084B">
              <w:rPr>
                <w:noProof/>
              </w:rPr>
              <w:t>0.68</w:t>
            </w:r>
          </w:p>
        </w:tc>
        <w:tc>
          <w:tcPr>
            <w:tcW w:w="0" w:type="auto"/>
            <w:tcBorders>
              <w:top w:val="nil"/>
              <w:left w:val="nil"/>
              <w:bottom w:val="nil"/>
              <w:right w:val="nil"/>
            </w:tcBorders>
            <w:shd w:val="clear" w:color="000000" w:fill="FFFFFF"/>
            <w:noWrap/>
            <w:vAlign w:val="center"/>
            <w:hideMark/>
          </w:tcPr>
          <w:p w14:paraId="5AAD16A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D4A5790" w14:textId="77777777" w:rsidR="004A5174" w:rsidRPr="003A084B" w:rsidRDefault="004A5174" w:rsidP="007E21C8">
            <w:pPr>
              <w:jc w:val="center"/>
              <w:rPr>
                <w:noProof/>
              </w:rPr>
            </w:pPr>
            <w:r w:rsidRPr="003A084B">
              <w:rPr>
                <w:noProof/>
              </w:rPr>
              <w:t>26.73</w:t>
            </w:r>
          </w:p>
        </w:tc>
        <w:tc>
          <w:tcPr>
            <w:tcW w:w="0" w:type="auto"/>
            <w:tcBorders>
              <w:top w:val="nil"/>
              <w:left w:val="nil"/>
              <w:bottom w:val="nil"/>
              <w:right w:val="nil"/>
            </w:tcBorders>
            <w:shd w:val="clear" w:color="000000" w:fill="FFFFFF"/>
            <w:noWrap/>
            <w:vAlign w:val="center"/>
            <w:hideMark/>
          </w:tcPr>
          <w:p w14:paraId="680DFBD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B8245DB" w14:textId="77777777" w:rsidR="004A5174" w:rsidRPr="003A084B" w:rsidRDefault="004A5174" w:rsidP="007E21C8">
            <w:pPr>
              <w:jc w:val="center"/>
              <w:rPr>
                <w:noProof/>
              </w:rPr>
            </w:pPr>
            <w:r w:rsidRPr="003A084B">
              <w:rPr>
                <w:noProof/>
              </w:rPr>
              <w:t>-36.0</w:t>
            </w:r>
          </w:p>
        </w:tc>
        <w:tc>
          <w:tcPr>
            <w:tcW w:w="0" w:type="auto"/>
            <w:tcBorders>
              <w:top w:val="nil"/>
              <w:left w:val="nil"/>
              <w:bottom w:val="nil"/>
              <w:right w:val="nil"/>
            </w:tcBorders>
            <w:shd w:val="clear" w:color="000000" w:fill="FFFFFF"/>
            <w:noWrap/>
            <w:vAlign w:val="center"/>
            <w:hideMark/>
          </w:tcPr>
          <w:p w14:paraId="4FBEE6F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9AF1D58" w14:textId="77777777" w:rsidR="004A5174" w:rsidRPr="003A084B" w:rsidRDefault="004A5174" w:rsidP="007E21C8">
            <w:pPr>
              <w:jc w:val="center"/>
              <w:rPr>
                <w:noProof/>
              </w:rPr>
            </w:pPr>
            <w:r w:rsidRPr="003A084B">
              <w:rPr>
                <w:noProof/>
              </w:rPr>
              <w:t>-104.7</w:t>
            </w:r>
          </w:p>
        </w:tc>
        <w:tc>
          <w:tcPr>
            <w:tcW w:w="0" w:type="auto"/>
            <w:tcBorders>
              <w:top w:val="nil"/>
              <w:left w:val="nil"/>
              <w:bottom w:val="nil"/>
              <w:right w:val="nil"/>
            </w:tcBorders>
            <w:shd w:val="clear" w:color="000000" w:fill="FFFFFF"/>
            <w:noWrap/>
            <w:vAlign w:val="center"/>
            <w:hideMark/>
          </w:tcPr>
          <w:p w14:paraId="7E0598B9" w14:textId="77777777" w:rsidR="004A5174" w:rsidRPr="003A084B" w:rsidRDefault="004A5174" w:rsidP="007E21C8">
            <w:pPr>
              <w:jc w:val="center"/>
              <w:rPr>
                <w:noProof/>
              </w:rPr>
            </w:pPr>
          </w:p>
        </w:tc>
      </w:tr>
      <w:tr w:rsidR="004A5174" w:rsidRPr="003A084B" w14:paraId="51F63D02"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0C351D8" w14:textId="77777777" w:rsidR="004A5174" w:rsidRPr="003A084B" w:rsidRDefault="004A5174" w:rsidP="007E21C8">
            <w:pPr>
              <w:rPr>
                <w:i/>
                <w:iCs/>
                <w:noProof/>
              </w:rPr>
            </w:pPr>
            <w:r w:rsidRPr="003A084B">
              <w:rPr>
                <w:i/>
                <w:iCs/>
                <w:noProof/>
              </w:rPr>
              <w:t xml:space="preserve">Eleocharis cellulosa </w:t>
            </w:r>
            <w:r w:rsidRPr="003A084B">
              <w:rPr>
                <w:noProof/>
              </w:rPr>
              <w:t>4</w:t>
            </w:r>
          </w:p>
        </w:tc>
        <w:tc>
          <w:tcPr>
            <w:tcW w:w="1212" w:type="dxa"/>
            <w:tcBorders>
              <w:top w:val="nil"/>
              <w:left w:val="nil"/>
              <w:bottom w:val="nil"/>
              <w:right w:val="nil"/>
            </w:tcBorders>
            <w:shd w:val="clear" w:color="000000" w:fill="FFFFFF"/>
            <w:noWrap/>
            <w:vAlign w:val="center"/>
            <w:hideMark/>
          </w:tcPr>
          <w:p w14:paraId="60277188" w14:textId="77777777" w:rsidR="004A5174" w:rsidRPr="003A084B" w:rsidRDefault="004A5174" w:rsidP="007E21C8">
            <w:pPr>
              <w:jc w:val="center"/>
              <w:rPr>
                <w:noProof/>
              </w:rPr>
            </w:pPr>
            <w:r w:rsidRPr="003A084B">
              <w:rPr>
                <w:noProof/>
              </w:rPr>
              <w:t>7.8</w:t>
            </w:r>
          </w:p>
        </w:tc>
        <w:tc>
          <w:tcPr>
            <w:tcW w:w="0" w:type="auto"/>
            <w:tcBorders>
              <w:top w:val="nil"/>
              <w:left w:val="nil"/>
              <w:bottom w:val="nil"/>
              <w:right w:val="nil"/>
            </w:tcBorders>
            <w:shd w:val="clear" w:color="000000" w:fill="FFFFFF"/>
            <w:noWrap/>
            <w:vAlign w:val="center"/>
            <w:hideMark/>
          </w:tcPr>
          <w:p w14:paraId="643B52B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2E1E3EB" w14:textId="77777777" w:rsidR="004A5174" w:rsidRPr="003A084B" w:rsidRDefault="004A5174" w:rsidP="007E21C8">
            <w:pPr>
              <w:jc w:val="center"/>
              <w:rPr>
                <w:noProof/>
              </w:rPr>
            </w:pPr>
            <w:r w:rsidRPr="003A084B">
              <w:rPr>
                <w:noProof/>
              </w:rPr>
              <w:t>0.29</w:t>
            </w:r>
          </w:p>
        </w:tc>
        <w:tc>
          <w:tcPr>
            <w:tcW w:w="0" w:type="auto"/>
            <w:tcBorders>
              <w:top w:val="nil"/>
              <w:left w:val="nil"/>
              <w:bottom w:val="nil"/>
              <w:right w:val="nil"/>
            </w:tcBorders>
            <w:shd w:val="clear" w:color="000000" w:fill="FFFFFF"/>
            <w:noWrap/>
            <w:vAlign w:val="center"/>
            <w:hideMark/>
          </w:tcPr>
          <w:p w14:paraId="3EF17E3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185027D" w14:textId="77777777" w:rsidR="004A5174" w:rsidRPr="003A084B" w:rsidRDefault="004A5174" w:rsidP="007E21C8">
            <w:pPr>
              <w:jc w:val="center"/>
              <w:rPr>
                <w:noProof/>
              </w:rPr>
            </w:pPr>
            <w:r w:rsidRPr="003A084B">
              <w:rPr>
                <w:noProof/>
              </w:rPr>
              <w:t>27.78</w:t>
            </w:r>
          </w:p>
        </w:tc>
        <w:tc>
          <w:tcPr>
            <w:tcW w:w="0" w:type="auto"/>
            <w:tcBorders>
              <w:top w:val="nil"/>
              <w:left w:val="nil"/>
              <w:bottom w:val="nil"/>
              <w:right w:val="nil"/>
            </w:tcBorders>
            <w:shd w:val="clear" w:color="000000" w:fill="FFFFFF"/>
            <w:noWrap/>
            <w:vAlign w:val="center"/>
            <w:hideMark/>
          </w:tcPr>
          <w:p w14:paraId="76BD59D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92B69B0" w14:textId="77777777" w:rsidR="004A5174" w:rsidRPr="003A084B" w:rsidRDefault="004A5174" w:rsidP="007E21C8">
            <w:pPr>
              <w:jc w:val="center"/>
              <w:rPr>
                <w:noProof/>
              </w:rPr>
            </w:pPr>
            <w:r w:rsidRPr="003A084B">
              <w:rPr>
                <w:noProof/>
              </w:rPr>
              <w:t>-36.1</w:t>
            </w:r>
          </w:p>
        </w:tc>
        <w:tc>
          <w:tcPr>
            <w:tcW w:w="0" w:type="auto"/>
            <w:tcBorders>
              <w:top w:val="nil"/>
              <w:left w:val="nil"/>
              <w:bottom w:val="nil"/>
              <w:right w:val="nil"/>
            </w:tcBorders>
            <w:shd w:val="clear" w:color="000000" w:fill="FFFFFF"/>
            <w:noWrap/>
            <w:vAlign w:val="center"/>
            <w:hideMark/>
          </w:tcPr>
          <w:p w14:paraId="718258C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094D450" w14:textId="77777777" w:rsidR="004A5174" w:rsidRPr="003A084B" w:rsidRDefault="004A5174" w:rsidP="007E21C8">
            <w:pPr>
              <w:jc w:val="center"/>
              <w:rPr>
                <w:noProof/>
              </w:rPr>
            </w:pPr>
            <w:r w:rsidRPr="003A084B">
              <w:rPr>
                <w:noProof/>
              </w:rPr>
              <w:t>-116.5</w:t>
            </w:r>
          </w:p>
        </w:tc>
        <w:tc>
          <w:tcPr>
            <w:tcW w:w="0" w:type="auto"/>
            <w:tcBorders>
              <w:top w:val="nil"/>
              <w:left w:val="nil"/>
              <w:bottom w:val="nil"/>
              <w:right w:val="nil"/>
            </w:tcBorders>
            <w:shd w:val="clear" w:color="000000" w:fill="FFFFFF"/>
            <w:noWrap/>
            <w:vAlign w:val="center"/>
            <w:hideMark/>
          </w:tcPr>
          <w:p w14:paraId="58A1CB04" w14:textId="77777777" w:rsidR="004A5174" w:rsidRPr="003A084B" w:rsidRDefault="004A5174" w:rsidP="007E21C8">
            <w:pPr>
              <w:jc w:val="center"/>
              <w:rPr>
                <w:noProof/>
              </w:rPr>
            </w:pPr>
          </w:p>
        </w:tc>
      </w:tr>
      <w:tr w:rsidR="004A5174" w:rsidRPr="003A084B" w14:paraId="7F5AC599"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E8F466C" w14:textId="77777777" w:rsidR="004A5174" w:rsidRPr="003A084B" w:rsidRDefault="004A5174" w:rsidP="007E21C8">
            <w:pPr>
              <w:rPr>
                <w:i/>
                <w:iCs/>
                <w:noProof/>
              </w:rPr>
            </w:pPr>
            <w:r w:rsidRPr="003A084B">
              <w:rPr>
                <w:i/>
                <w:iCs/>
                <w:noProof/>
              </w:rPr>
              <w:t xml:space="preserve">Eleocharis cellulosa </w:t>
            </w:r>
            <w:r w:rsidRPr="003A084B">
              <w:rPr>
                <w:noProof/>
              </w:rPr>
              <w:t>5</w:t>
            </w:r>
          </w:p>
        </w:tc>
        <w:tc>
          <w:tcPr>
            <w:tcW w:w="1212" w:type="dxa"/>
            <w:tcBorders>
              <w:top w:val="nil"/>
              <w:left w:val="nil"/>
              <w:bottom w:val="nil"/>
              <w:right w:val="nil"/>
            </w:tcBorders>
            <w:shd w:val="clear" w:color="000000" w:fill="FFFFFF"/>
            <w:noWrap/>
            <w:vAlign w:val="center"/>
            <w:hideMark/>
          </w:tcPr>
          <w:p w14:paraId="098D8F21" w14:textId="77777777" w:rsidR="004A5174" w:rsidRPr="003A084B" w:rsidRDefault="004A5174" w:rsidP="007E21C8">
            <w:pPr>
              <w:jc w:val="center"/>
              <w:rPr>
                <w:noProof/>
              </w:rPr>
            </w:pPr>
            <w:r w:rsidRPr="003A084B">
              <w:rPr>
                <w:noProof/>
              </w:rPr>
              <w:t>4.0</w:t>
            </w:r>
          </w:p>
        </w:tc>
        <w:tc>
          <w:tcPr>
            <w:tcW w:w="0" w:type="auto"/>
            <w:tcBorders>
              <w:top w:val="nil"/>
              <w:left w:val="nil"/>
              <w:bottom w:val="nil"/>
              <w:right w:val="nil"/>
            </w:tcBorders>
            <w:shd w:val="clear" w:color="000000" w:fill="FFFFFF"/>
            <w:noWrap/>
            <w:vAlign w:val="center"/>
            <w:hideMark/>
          </w:tcPr>
          <w:p w14:paraId="16B89C1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347D8B2" w14:textId="77777777" w:rsidR="004A5174" w:rsidRPr="003A084B" w:rsidRDefault="004A5174" w:rsidP="007E21C8">
            <w:pPr>
              <w:jc w:val="center"/>
              <w:rPr>
                <w:noProof/>
              </w:rPr>
            </w:pPr>
            <w:r w:rsidRPr="003A084B">
              <w:rPr>
                <w:noProof/>
              </w:rPr>
              <w:t>0.52</w:t>
            </w:r>
          </w:p>
        </w:tc>
        <w:tc>
          <w:tcPr>
            <w:tcW w:w="0" w:type="auto"/>
            <w:tcBorders>
              <w:top w:val="nil"/>
              <w:left w:val="nil"/>
              <w:bottom w:val="nil"/>
              <w:right w:val="nil"/>
            </w:tcBorders>
            <w:shd w:val="clear" w:color="000000" w:fill="FFFFFF"/>
            <w:noWrap/>
            <w:vAlign w:val="center"/>
            <w:hideMark/>
          </w:tcPr>
          <w:p w14:paraId="3650F80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B4937A8" w14:textId="77777777" w:rsidR="004A5174" w:rsidRPr="003A084B" w:rsidRDefault="004A5174" w:rsidP="007E21C8">
            <w:pPr>
              <w:jc w:val="center"/>
              <w:rPr>
                <w:noProof/>
              </w:rPr>
            </w:pPr>
            <w:r w:rsidRPr="003A084B">
              <w:rPr>
                <w:noProof/>
              </w:rPr>
              <w:t>27.24</w:t>
            </w:r>
          </w:p>
        </w:tc>
        <w:tc>
          <w:tcPr>
            <w:tcW w:w="0" w:type="auto"/>
            <w:tcBorders>
              <w:top w:val="nil"/>
              <w:left w:val="nil"/>
              <w:bottom w:val="nil"/>
              <w:right w:val="nil"/>
            </w:tcBorders>
            <w:shd w:val="clear" w:color="000000" w:fill="FFFFFF"/>
            <w:noWrap/>
            <w:vAlign w:val="center"/>
            <w:hideMark/>
          </w:tcPr>
          <w:p w14:paraId="22E90A9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1470AAE" w14:textId="77777777" w:rsidR="004A5174" w:rsidRPr="003A084B" w:rsidRDefault="004A5174" w:rsidP="007E21C8">
            <w:pPr>
              <w:jc w:val="center"/>
              <w:rPr>
                <w:noProof/>
              </w:rPr>
            </w:pPr>
            <w:r w:rsidRPr="003A084B">
              <w:rPr>
                <w:noProof/>
              </w:rPr>
              <w:t>-34.4</w:t>
            </w:r>
          </w:p>
        </w:tc>
        <w:tc>
          <w:tcPr>
            <w:tcW w:w="0" w:type="auto"/>
            <w:tcBorders>
              <w:top w:val="nil"/>
              <w:left w:val="nil"/>
              <w:bottom w:val="nil"/>
              <w:right w:val="nil"/>
            </w:tcBorders>
            <w:shd w:val="clear" w:color="000000" w:fill="FFFFFF"/>
            <w:noWrap/>
            <w:vAlign w:val="center"/>
            <w:hideMark/>
          </w:tcPr>
          <w:p w14:paraId="7D71A34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B91D47B" w14:textId="77777777" w:rsidR="004A5174" w:rsidRPr="003A084B" w:rsidRDefault="004A5174" w:rsidP="007E21C8">
            <w:pPr>
              <w:jc w:val="center"/>
              <w:rPr>
                <w:noProof/>
              </w:rPr>
            </w:pPr>
            <w:r w:rsidRPr="003A084B">
              <w:rPr>
                <w:noProof/>
              </w:rPr>
              <w:t>-105.4</w:t>
            </w:r>
          </w:p>
        </w:tc>
        <w:tc>
          <w:tcPr>
            <w:tcW w:w="0" w:type="auto"/>
            <w:tcBorders>
              <w:top w:val="nil"/>
              <w:left w:val="nil"/>
              <w:bottom w:val="nil"/>
              <w:right w:val="nil"/>
            </w:tcBorders>
            <w:shd w:val="clear" w:color="000000" w:fill="FFFFFF"/>
            <w:noWrap/>
            <w:vAlign w:val="center"/>
            <w:hideMark/>
          </w:tcPr>
          <w:p w14:paraId="7491258F" w14:textId="77777777" w:rsidR="004A5174" w:rsidRPr="003A084B" w:rsidRDefault="004A5174" w:rsidP="007E21C8">
            <w:pPr>
              <w:jc w:val="center"/>
              <w:rPr>
                <w:noProof/>
              </w:rPr>
            </w:pPr>
          </w:p>
        </w:tc>
      </w:tr>
      <w:tr w:rsidR="004A5174" w:rsidRPr="003A084B" w14:paraId="2DAB0680"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85B7917" w14:textId="77777777" w:rsidR="004A5174" w:rsidRPr="003A084B" w:rsidRDefault="004A5174" w:rsidP="007E21C8">
            <w:pPr>
              <w:rPr>
                <w:i/>
                <w:iCs/>
                <w:noProof/>
              </w:rPr>
            </w:pPr>
            <w:r w:rsidRPr="003A084B">
              <w:rPr>
                <w:i/>
                <w:iCs/>
                <w:noProof/>
              </w:rPr>
              <w:t xml:space="preserve">Eleocharis cellulosa </w:t>
            </w:r>
            <w:r w:rsidRPr="003A084B">
              <w:rPr>
                <w:noProof/>
              </w:rPr>
              <w:t>6</w:t>
            </w:r>
          </w:p>
        </w:tc>
        <w:tc>
          <w:tcPr>
            <w:tcW w:w="1212" w:type="dxa"/>
            <w:tcBorders>
              <w:top w:val="nil"/>
              <w:left w:val="nil"/>
              <w:bottom w:val="nil"/>
              <w:right w:val="nil"/>
            </w:tcBorders>
            <w:shd w:val="clear" w:color="000000" w:fill="FFFFFF"/>
            <w:noWrap/>
            <w:vAlign w:val="center"/>
            <w:hideMark/>
          </w:tcPr>
          <w:p w14:paraId="48414098" w14:textId="77777777" w:rsidR="004A5174" w:rsidRPr="003A084B" w:rsidRDefault="004A5174" w:rsidP="007E21C8">
            <w:pPr>
              <w:jc w:val="center"/>
              <w:rPr>
                <w:noProof/>
              </w:rPr>
            </w:pPr>
            <w:r w:rsidRPr="003A084B">
              <w:rPr>
                <w:noProof/>
              </w:rPr>
              <w:t>13.2</w:t>
            </w:r>
          </w:p>
        </w:tc>
        <w:tc>
          <w:tcPr>
            <w:tcW w:w="0" w:type="auto"/>
            <w:tcBorders>
              <w:top w:val="nil"/>
              <w:left w:val="nil"/>
              <w:bottom w:val="nil"/>
              <w:right w:val="nil"/>
            </w:tcBorders>
            <w:shd w:val="clear" w:color="000000" w:fill="FFFFFF"/>
            <w:noWrap/>
            <w:vAlign w:val="center"/>
            <w:hideMark/>
          </w:tcPr>
          <w:p w14:paraId="0A57EDE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A4D5801" w14:textId="77777777" w:rsidR="004A5174" w:rsidRPr="003A084B" w:rsidRDefault="004A5174" w:rsidP="007E21C8">
            <w:pPr>
              <w:jc w:val="center"/>
              <w:rPr>
                <w:noProof/>
              </w:rPr>
            </w:pPr>
            <w:r w:rsidRPr="003A084B">
              <w:rPr>
                <w:noProof/>
              </w:rPr>
              <w:t>0.15</w:t>
            </w:r>
          </w:p>
        </w:tc>
        <w:tc>
          <w:tcPr>
            <w:tcW w:w="0" w:type="auto"/>
            <w:tcBorders>
              <w:top w:val="nil"/>
              <w:left w:val="nil"/>
              <w:bottom w:val="nil"/>
              <w:right w:val="nil"/>
            </w:tcBorders>
            <w:shd w:val="clear" w:color="000000" w:fill="FFFFFF"/>
            <w:noWrap/>
            <w:vAlign w:val="center"/>
            <w:hideMark/>
          </w:tcPr>
          <w:p w14:paraId="34360FF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90EEB92" w14:textId="77777777" w:rsidR="004A5174" w:rsidRPr="003A084B" w:rsidRDefault="004A5174" w:rsidP="007E21C8">
            <w:pPr>
              <w:jc w:val="center"/>
              <w:rPr>
                <w:noProof/>
              </w:rPr>
            </w:pPr>
            <w:r w:rsidRPr="003A084B">
              <w:rPr>
                <w:noProof/>
              </w:rPr>
              <w:t>30.74</w:t>
            </w:r>
          </w:p>
        </w:tc>
        <w:tc>
          <w:tcPr>
            <w:tcW w:w="0" w:type="auto"/>
            <w:tcBorders>
              <w:top w:val="nil"/>
              <w:left w:val="nil"/>
              <w:bottom w:val="nil"/>
              <w:right w:val="nil"/>
            </w:tcBorders>
            <w:shd w:val="clear" w:color="000000" w:fill="FFFFFF"/>
            <w:noWrap/>
            <w:vAlign w:val="center"/>
            <w:hideMark/>
          </w:tcPr>
          <w:p w14:paraId="6C6FF10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D7F04E5" w14:textId="77777777" w:rsidR="004A5174" w:rsidRPr="003A084B" w:rsidRDefault="004A5174" w:rsidP="007E21C8">
            <w:pPr>
              <w:jc w:val="center"/>
              <w:rPr>
                <w:noProof/>
              </w:rPr>
            </w:pPr>
            <w:r w:rsidRPr="003A084B">
              <w:rPr>
                <w:noProof/>
              </w:rPr>
              <w:t>-33.9</w:t>
            </w:r>
          </w:p>
        </w:tc>
        <w:tc>
          <w:tcPr>
            <w:tcW w:w="0" w:type="auto"/>
            <w:tcBorders>
              <w:top w:val="nil"/>
              <w:left w:val="nil"/>
              <w:bottom w:val="nil"/>
              <w:right w:val="nil"/>
            </w:tcBorders>
            <w:shd w:val="clear" w:color="000000" w:fill="FFFFFF"/>
            <w:noWrap/>
            <w:vAlign w:val="center"/>
            <w:hideMark/>
          </w:tcPr>
          <w:p w14:paraId="2CEB8D3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394A65B" w14:textId="77777777" w:rsidR="004A5174" w:rsidRPr="003A084B" w:rsidRDefault="004A5174" w:rsidP="007E21C8">
            <w:pPr>
              <w:jc w:val="center"/>
              <w:rPr>
                <w:noProof/>
              </w:rPr>
            </w:pPr>
            <w:r w:rsidRPr="003A084B">
              <w:rPr>
                <w:noProof/>
              </w:rPr>
              <w:t>-108.5</w:t>
            </w:r>
          </w:p>
        </w:tc>
        <w:tc>
          <w:tcPr>
            <w:tcW w:w="0" w:type="auto"/>
            <w:tcBorders>
              <w:top w:val="nil"/>
              <w:left w:val="nil"/>
              <w:bottom w:val="nil"/>
              <w:right w:val="nil"/>
            </w:tcBorders>
            <w:shd w:val="clear" w:color="000000" w:fill="FFFFFF"/>
            <w:noWrap/>
            <w:vAlign w:val="center"/>
            <w:hideMark/>
          </w:tcPr>
          <w:p w14:paraId="58BEE02D" w14:textId="77777777" w:rsidR="004A5174" w:rsidRPr="003A084B" w:rsidRDefault="004A5174" w:rsidP="007E21C8">
            <w:pPr>
              <w:jc w:val="center"/>
              <w:rPr>
                <w:noProof/>
              </w:rPr>
            </w:pPr>
          </w:p>
        </w:tc>
      </w:tr>
      <w:tr w:rsidR="004A5174" w:rsidRPr="003A084B" w14:paraId="71C3B487"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5252269" w14:textId="77777777" w:rsidR="004A5174" w:rsidRPr="003A084B" w:rsidRDefault="004A5174" w:rsidP="007E21C8">
            <w:pPr>
              <w:rPr>
                <w:i/>
                <w:iCs/>
                <w:noProof/>
              </w:rPr>
            </w:pPr>
            <w:r w:rsidRPr="003A084B">
              <w:rPr>
                <w:i/>
                <w:iCs/>
                <w:noProof/>
              </w:rPr>
              <w:t xml:space="preserve">Eleocharis cellulosa </w:t>
            </w:r>
            <w:r w:rsidRPr="003A084B">
              <w:rPr>
                <w:noProof/>
              </w:rPr>
              <w:t>7</w:t>
            </w:r>
          </w:p>
        </w:tc>
        <w:tc>
          <w:tcPr>
            <w:tcW w:w="1212" w:type="dxa"/>
            <w:tcBorders>
              <w:top w:val="nil"/>
              <w:left w:val="nil"/>
              <w:bottom w:val="nil"/>
              <w:right w:val="nil"/>
            </w:tcBorders>
            <w:shd w:val="clear" w:color="000000" w:fill="FFFFFF"/>
            <w:noWrap/>
            <w:vAlign w:val="center"/>
            <w:hideMark/>
          </w:tcPr>
          <w:p w14:paraId="4CA5DBAD" w14:textId="77777777" w:rsidR="004A5174" w:rsidRPr="003A084B" w:rsidRDefault="004A5174" w:rsidP="007E21C8">
            <w:pPr>
              <w:jc w:val="center"/>
              <w:rPr>
                <w:noProof/>
              </w:rPr>
            </w:pPr>
            <w:r w:rsidRPr="003A084B">
              <w:rPr>
                <w:noProof/>
              </w:rPr>
              <w:t>22.8</w:t>
            </w:r>
          </w:p>
        </w:tc>
        <w:tc>
          <w:tcPr>
            <w:tcW w:w="0" w:type="auto"/>
            <w:tcBorders>
              <w:top w:val="nil"/>
              <w:left w:val="nil"/>
              <w:bottom w:val="nil"/>
              <w:right w:val="nil"/>
            </w:tcBorders>
            <w:shd w:val="clear" w:color="000000" w:fill="FFFFFF"/>
            <w:noWrap/>
            <w:vAlign w:val="center"/>
            <w:hideMark/>
          </w:tcPr>
          <w:p w14:paraId="11E96B4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2C4ED5D" w14:textId="77777777" w:rsidR="004A5174" w:rsidRPr="003A084B" w:rsidRDefault="004A5174" w:rsidP="007E21C8">
            <w:pPr>
              <w:jc w:val="center"/>
              <w:rPr>
                <w:noProof/>
              </w:rPr>
            </w:pPr>
            <w:r w:rsidRPr="003A084B">
              <w:rPr>
                <w:noProof/>
              </w:rPr>
              <w:t>0.16</w:t>
            </w:r>
          </w:p>
        </w:tc>
        <w:tc>
          <w:tcPr>
            <w:tcW w:w="0" w:type="auto"/>
            <w:tcBorders>
              <w:top w:val="nil"/>
              <w:left w:val="nil"/>
              <w:bottom w:val="nil"/>
              <w:right w:val="nil"/>
            </w:tcBorders>
            <w:shd w:val="clear" w:color="000000" w:fill="FFFFFF"/>
            <w:noWrap/>
            <w:vAlign w:val="center"/>
            <w:hideMark/>
          </w:tcPr>
          <w:p w14:paraId="17D2E49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097A270" w14:textId="77777777" w:rsidR="004A5174" w:rsidRPr="003A084B" w:rsidRDefault="004A5174" w:rsidP="007E21C8">
            <w:pPr>
              <w:jc w:val="center"/>
              <w:rPr>
                <w:noProof/>
              </w:rPr>
            </w:pPr>
            <w:r w:rsidRPr="003A084B">
              <w:rPr>
                <w:noProof/>
              </w:rPr>
              <w:t>29.51</w:t>
            </w:r>
          </w:p>
        </w:tc>
        <w:tc>
          <w:tcPr>
            <w:tcW w:w="0" w:type="auto"/>
            <w:tcBorders>
              <w:top w:val="nil"/>
              <w:left w:val="nil"/>
              <w:bottom w:val="nil"/>
              <w:right w:val="nil"/>
            </w:tcBorders>
            <w:shd w:val="clear" w:color="000000" w:fill="FFFFFF"/>
            <w:noWrap/>
            <w:vAlign w:val="center"/>
            <w:hideMark/>
          </w:tcPr>
          <w:p w14:paraId="243F5DA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DF8CE00" w14:textId="77777777" w:rsidR="004A5174" w:rsidRPr="003A084B" w:rsidRDefault="004A5174" w:rsidP="007E21C8">
            <w:pPr>
              <w:jc w:val="center"/>
              <w:rPr>
                <w:noProof/>
              </w:rPr>
            </w:pPr>
            <w:r w:rsidRPr="003A084B">
              <w:rPr>
                <w:noProof/>
              </w:rPr>
              <w:t>-36.0</w:t>
            </w:r>
          </w:p>
        </w:tc>
        <w:tc>
          <w:tcPr>
            <w:tcW w:w="0" w:type="auto"/>
            <w:tcBorders>
              <w:top w:val="nil"/>
              <w:left w:val="nil"/>
              <w:bottom w:val="nil"/>
              <w:right w:val="nil"/>
            </w:tcBorders>
            <w:shd w:val="clear" w:color="000000" w:fill="FFFFFF"/>
            <w:noWrap/>
            <w:vAlign w:val="center"/>
            <w:hideMark/>
          </w:tcPr>
          <w:p w14:paraId="3D0392E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D280EB2"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14C8ADE4" w14:textId="77777777" w:rsidR="004A5174" w:rsidRPr="003A084B" w:rsidRDefault="004A5174" w:rsidP="007E21C8">
            <w:pPr>
              <w:jc w:val="center"/>
              <w:rPr>
                <w:noProof/>
              </w:rPr>
            </w:pPr>
          </w:p>
        </w:tc>
      </w:tr>
      <w:tr w:rsidR="004A5174" w:rsidRPr="003A084B" w14:paraId="4AEBEC8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BF1A1CA" w14:textId="77777777" w:rsidR="004A5174" w:rsidRPr="003A084B" w:rsidRDefault="004A5174" w:rsidP="007E21C8">
            <w:pPr>
              <w:rPr>
                <w:i/>
                <w:iCs/>
                <w:noProof/>
              </w:rPr>
            </w:pPr>
            <w:r w:rsidRPr="003A084B">
              <w:rPr>
                <w:i/>
                <w:iCs/>
                <w:noProof/>
              </w:rPr>
              <w:t xml:space="preserve">Eleocharis cellulosa </w:t>
            </w:r>
            <w:r w:rsidRPr="003A084B">
              <w:rPr>
                <w:noProof/>
              </w:rPr>
              <w:t>8</w:t>
            </w:r>
          </w:p>
        </w:tc>
        <w:tc>
          <w:tcPr>
            <w:tcW w:w="1212" w:type="dxa"/>
            <w:tcBorders>
              <w:top w:val="nil"/>
              <w:left w:val="nil"/>
              <w:bottom w:val="nil"/>
              <w:right w:val="nil"/>
            </w:tcBorders>
            <w:shd w:val="clear" w:color="000000" w:fill="FFFFFF"/>
            <w:noWrap/>
            <w:vAlign w:val="center"/>
            <w:hideMark/>
          </w:tcPr>
          <w:p w14:paraId="7FD8C13C" w14:textId="77777777" w:rsidR="004A5174" w:rsidRPr="003A084B" w:rsidRDefault="004A5174" w:rsidP="007E21C8">
            <w:pPr>
              <w:jc w:val="center"/>
              <w:rPr>
                <w:noProof/>
              </w:rPr>
            </w:pPr>
            <w:r w:rsidRPr="003A084B">
              <w:rPr>
                <w:noProof/>
              </w:rPr>
              <w:t>49.3</w:t>
            </w:r>
          </w:p>
        </w:tc>
        <w:tc>
          <w:tcPr>
            <w:tcW w:w="0" w:type="auto"/>
            <w:tcBorders>
              <w:top w:val="nil"/>
              <w:left w:val="nil"/>
              <w:bottom w:val="nil"/>
              <w:right w:val="nil"/>
            </w:tcBorders>
            <w:shd w:val="clear" w:color="000000" w:fill="FFFFFF"/>
            <w:noWrap/>
            <w:vAlign w:val="center"/>
            <w:hideMark/>
          </w:tcPr>
          <w:p w14:paraId="397A089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9A78090" w14:textId="77777777" w:rsidR="004A5174" w:rsidRPr="003A084B" w:rsidRDefault="004A5174" w:rsidP="007E21C8">
            <w:pPr>
              <w:jc w:val="center"/>
              <w:rPr>
                <w:noProof/>
              </w:rPr>
            </w:pPr>
            <w:r w:rsidRPr="003A084B">
              <w:rPr>
                <w:noProof/>
              </w:rPr>
              <w:t>0.58</w:t>
            </w:r>
          </w:p>
        </w:tc>
        <w:tc>
          <w:tcPr>
            <w:tcW w:w="0" w:type="auto"/>
            <w:tcBorders>
              <w:top w:val="nil"/>
              <w:left w:val="nil"/>
              <w:bottom w:val="nil"/>
              <w:right w:val="nil"/>
            </w:tcBorders>
            <w:shd w:val="clear" w:color="000000" w:fill="FFFFFF"/>
            <w:noWrap/>
            <w:vAlign w:val="center"/>
            <w:hideMark/>
          </w:tcPr>
          <w:p w14:paraId="49FBDEA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E991A9C" w14:textId="77777777" w:rsidR="004A5174" w:rsidRPr="003A084B" w:rsidRDefault="004A5174" w:rsidP="007E21C8">
            <w:pPr>
              <w:jc w:val="center"/>
              <w:rPr>
                <w:noProof/>
              </w:rPr>
            </w:pPr>
            <w:r w:rsidRPr="003A084B">
              <w:rPr>
                <w:noProof/>
              </w:rPr>
              <w:t>27.01</w:t>
            </w:r>
          </w:p>
        </w:tc>
        <w:tc>
          <w:tcPr>
            <w:tcW w:w="0" w:type="auto"/>
            <w:tcBorders>
              <w:top w:val="nil"/>
              <w:left w:val="nil"/>
              <w:bottom w:val="nil"/>
              <w:right w:val="nil"/>
            </w:tcBorders>
            <w:shd w:val="clear" w:color="000000" w:fill="FFFFFF"/>
            <w:noWrap/>
            <w:vAlign w:val="center"/>
            <w:hideMark/>
          </w:tcPr>
          <w:p w14:paraId="329EB52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D978065" w14:textId="77777777" w:rsidR="004A5174" w:rsidRPr="003A084B" w:rsidRDefault="004A5174" w:rsidP="007E21C8">
            <w:pPr>
              <w:jc w:val="center"/>
              <w:rPr>
                <w:noProof/>
              </w:rPr>
            </w:pPr>
            <w:r w:rsidRPr="003A084B">
              <w:rPr>
                <w:noProof/>
              </w:rPr>
              <w:t>-34.9</w:t>
            </w:r>
          </w:p>
        </w:tc>
        <w:tc>
          <w:tcPr>
            <w:tcW w:w="0" w:type="auto"/>
            <w:tcBorders>
              <w:top w:val="nil"/>
              <w:left w:val="nil"/>
              <w:bottom w:val="nil"/>
              <w:right w:val="nil"/>
            </w:tcBorders>
            <w:shd w:val="clear" w:color="000000" w:fill="FFFFFF"/>
            <w:noWrap/>
            <w:vAlign w:val="center"/>
            <w:hideMark/>
          </w:tcPr>
          <w:p w14:paraId="0825482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94DF97B"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5F689A14" w14:textId="77777777" w:rsidR="004A5174" w:rsidRPr="003A084B" w:rsidRDefault="004A5174" w:rsidP="007E21C8">
            <w:pPr>
              <w:jc w:val="center"/>
              <w:rPr>
                <w:noProof/>
              </w:rPr>
            </w:pPr>
          </w:p>
        </w:tc>
      </w:tr>
      <w:tr w:rsidR="004A5174" w:rsidRPr="003A084B" w14:paraId="096E8E3B"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7DDA2CD" w14:textId="77777777" w:rsidR="004A5174" w:rsidRPr="003A084B" w:rsidRDefault="004A5174" w:rsidP="007E21C8">
            <w:pPr>
              <w:rPr>
                <w:i/>
                <w:iCs/>
                <w:noProof/>
              </w:rPr>
            </w:pPr>
            <w:r w:rsidRPr="003A084B">
              <w:rPr>
                <w:i/>
                <w:iCs/>
                <w:noProof/>
              </w:rPr>
              <w:t xml:space="preserve">Eleocharis cellulosa </w:t>
            </w:r>
            <w:r w:rsidRPr="003A084B">
              <w:rPr>
                <w:noProof/>
              </w:rPr>
              <w:t>9</w:t>
            </w:r>
          </w:p>
        </w:tc>
        <w:tc>
          <w:tcPr>
            <w:tcW w:w="1212" w:type="dxa"/>
            <w:tcBorders>
              <w:top w:val="nil"/>
              <w:left w:val="nil"/>
              <w:bottom w:val="nil"/>
              <w:right w:val="nil"/>
            </w:tcBorders>
            <w:shd w:val="clear" w:color="000000" w:fill="FFFFFF"/>
            <w:noWrap/>
            <w:vAlign w:val="center"/>
            <w:hideMark/>
          </w:tcPr>
          <w:p w14:paraId="6CBB6F4E" w14:textId="77777777" w:rsidR="004A5174" w:rsidRPr="003A084B" w:rsidRDefault="004A5174" w:rsidP="007E21C8">
            <w:pPr>
              <w:jc w:val="center"/>
              <w:rPr>
                <w:noProof/>
              </w:rPr>
            </w:pPr>
            <w:r w:rsidRPr="003A084B">
              <w:rPr>
                <w:noProof/>
              </w:rPr>
              <w:t>75.9</w:t>
            </w:r>
          </w:p>
        </w:tc>
        <w:tc>
          <w:tcPr>
            <w:tcW w:w="0" w:type="auto"/>
            <w:tcBorders>
              <w:top w:val="nil"/>
              <w:left w:val="nil"/>
              <w:bottom w:val="nil"/>
              <w:right w:val="nil"/>
            </w:tcBorders>
            <w:shd w:val="clear" w:color="000000" w:fill="FFFFFF"/>
            <w:noWrap/>
            <w:vAlign w:val="center"/>
            <w:hideMark/>
          </w:tcPr>
          <w:p w14:paraId="6DAA058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EA43377" w14:textId="77777777" w:rsidR="004A5174" w:rsidRPr="003A084B" w:rsidRDefault="004A5174" w:rsidP="007E21C8">
            <w:pPr>
              <w:jc w:val="center"/>
              <w:rPr>
                <w:noProof/>
              </w:rPr>
            </w:pPr>
            <w:r w:rsidRPr="003A084B">
              <w:rPr>
                <w:noProof/>
              </w:rPr>
              <w:t>0.61</w:t>
            </w:r>
          </w:p>
        </w:tc>
        <w:tc>
          <w:tcPr>
            <w:tcW w:w="0" w:type="auto"/>
            <w:tcBorders>
              <w:top w:val="nil"/>
              <w:left w:val="nil"/>
              <w:bottom w:val="nil"/>
              <w:right w:val="nil"/>
            </w:tcBorders>
            <w:shd w:val="clear" w:color="000000" w:fill="FFFFFF"/>
            <w:noWrap/>
            <w:vAlign w:val="center"/>
            <w:hideMark/>
          </w:tcPr>
          <w:p w14:paraId="6C57211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59D466C" w14:textId="77777777" w:rsidR="004A5174" w:rsidRPr="003A084B" w:rsidRDefault="004A5174" w:rsidP="007E21C8">
            <w:pPr>
              <w:jc w:val="center"/>
              <w:rPr>
                <w:noProof/>
              </w:rPr>
            </w:pPr>
            <w:r w:rsidRPr="003A084B">
              <w:rPr>
                <w:noProof/>
              </w:rPr>
              <w:t>26.97</w:t>
            </w:r>
          </w:p>
        </w:tc>
        <w:tc>
          <w:tcPr>
            <w:tcW w:w="0" w:type="auto"/>
            <w:tcBorders>
              <w:top w:val="nil"/>
              <w:left w:val="nil"/>
              <w:bottom w:val="nil"/>
              <w:right w:val="nil"/>
            </w:tcBorders>
            <w:shd w:val="clear" w:color="000000" w:fill="FFFFFF"/>
            <w:noWrap/>
            <w:vAlign w:val="center"/>
            <w:hideMark/>
          </w:tcPr>
          <w:p w14:paraId="5DA379C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38360EB" w14:textId="77777777" w:rsidR="004A5174" w:rsidRPr="003A084B" w:rsidRDefault="004A5174" w:rsidP="007E21C8">
            <w:pPr>
              <w:jc w:val="center"/>
              <w:rPr>
                <w:noProof/>
              </w:rPr>
            </w:pPr>
            <w:r w:rsidRPr="003A084B">
              <w:rPr>
                <w:noProof/>
              </w:rPr>
              <w:t>-33.0</w:t>
            </w:r>
          </w:p>
        </w:tc>
        <w:tc>
          <w:tcPr>
            <w:tcW w:w="0" w:type="auto"/>
            <w:tcBorders>
              <w:top w:val="nil"/>
              <w:left w:val="nil"/>
              <w:bottom w:val="nil"/>
              <w:right w:val="nil"/>
            </w:tcBorders>
            <w:shd w:val="clear" w:color="000000" w:fill="FFFFFF"/>
            <w:noWrap/>
            <w:vAlign w:val="center"/>
            <w:hideMark/>
          </w:tcPr>
          <w:p w14:paraId="4229F5D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EC9AE45"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7A2F737D" w14:textId="77777777" w:rsidR="004A5174" w:rsidRPr="003A084B" w:rsidRDefault="004A5174" w:rsidP="007E21C8">
            <w:pPr>
              <w:jc w:val="center"/>
              <w:rPr>
                <w:noProof/>
              </w:rPr>
            </w:pPr>
          </w:p>
        </w:tc>
      </w:tr>
      <w:tr w:rsidR="004A5174" w:rsidRPr="003A084B" w14:paraId="148CAF6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1531ECF" w14:textId="77777777" w:rsidR="004A5174" w:rsidRPr="003A084B" w:rsidRDefault="004A5174" w:rsidP="007E21C8">
            <w:pPr>
              <w:rPr>
                <w:i/>
                <w:iCs/>
                <w:noProof/>
              </w:rPr>
            </w:pPr>
            <w:r w:rsidRPr="003A084B">
              <w:rPr>
                <w:i/>
                <w:iCs/>
                <w:noProof/>
              </w:rPr>
              <w:t xml:space="preserve">Eleocharis cellulosa </w:t>
            </w:r>
            <w:r w:rsidRPr="003A084B">
              <w:rPr>
                <w:noProof/>
              </w:rPr>
              <w:t>10</w:t>
            </w:r>
          </w:p>
        </w:tc>
        <w:tc>
          <w:tcPr>
            <w:tcW w:w="1212" w:type="dxa"/>
            <w:tcBorders>
              <w:top w:val="nil"/>
              <w:left w:val="nil"/>
              <w:bottom w:val="nil"/>
              <w:right w:val="nil"/>
            </w:tcBorders>
            <w:shd w:val="clear" w:color="000000" w:fill="FFFFFF"/>
            <w:noWrap/>
            <w:vAlign w:val="center"/>
            <w:hideMark/>
          </w:tcPr>
          <w:p w14:paraId="1CD1DFF1" w14:textId="77777777" w:rsidR="004A5174" w:rsidRPr="003A084B" w:rsidRDefault="004A5174" w:rsidP="007E21C8">
            <w:pPr>
              <w:jc w:val="center"/>
              <w:rPr>
                <w:noProof/>
              </w:rPr>
            </w:pPr>
            <w:r w:rsidRPr="003A084B">
              <w:rPr>
                <w:noProof/>
              </w:rPr>
              <w:t>17.6</w:t>
            </w:r>
          </w:p>
        </w:tc>
        <w:tc>
          <w:tcPr>
            <w:tcW w:w="0" w:type="auto"/>
            <w:tcBorders>
              <w:top w:val="nil"/>
              <w:left w:val="nil"/>
              <w:bottom w:val="nil"/>
              <w:right w:val="nil"/>
            </w:tcBorders>
            <w:shd w:val="clear" w:color="000000" w:fill="FFFFFF"/>
            <w:noWrap/>
            <w:vAlign w:val="center"/>
            <w:hideMark/>
          </w:tcPr>
          <w:p w14:paraId="3A88D40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E3AE237" w14:textId="77777777" w:rsidR="004A5174" w:rsidRPr="003A084B" w:rsidRDefault="004A5174" w:rsidP="007E21C8">
            <w:pPr>
              <w:jc w:val="center"/>
              <w:rPr>
                <w:noProof/>
              </w:rPr>
            </w:pPr>
            <w:r w:rsidRPr="003A084B">
              <w:rPr>
                <w:noProof/>
              </w:rPr>
              <w:t>0.53</w:t>
            </w:r>
          </w:p>
        </w:tc>
        <w:tc>
          <w:tcPr>
            <w:tcW w:w="0" w:type="auto"/>
            <w:tcBorders>
              <w:top w:val="nil"/>
              <w:left w:val="nil"/>
              <w:bottom w:val="nil"/>
              <w:right w:val="nil"/>
            </w:tcBorders>
            <w:shd w:val="clear" w:color="000000" w:fill="FFFFFF"/>
            <w:noWrap/>
            <w:vAlign w:val="center"/>
            <w:hideMark/>
          </w:tcPr>
          <w:p w14:paraId="2405315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643D7BC" w14:textId="77777777" w:rsidR="004A5174" w:rsidRPr="003A084B" w:rsidRDefault="004A5174" w:rsidP="007E21C8">
            <w:pPr>
              <w:jc w:val="center"/>
              <w:rPr>
                <w:noProof/>
              </w:rPr>
            </w:pPr>
            <w:r w:rsidRPr="003A084B">
              <w:rPr>
                <w:noProof/>
              </w:rPr>
              <w:t>27.41</w:t>
            </w:r>
          </w:p>
        </w:tc>
        <w:tc>
          <w:tcPr>
            <w:tcW w:w="0" w:type="auto"/>
            <w:tcBorders>
              <w:top w:val="nil"/>
              <w:left w:val="nil"/>
              <w:bottom w:val="nil"/>
              <w:right w:val="nil"/>
            </w:tcBorders>
            <w:shd w:val="clear" w:color="000000" w:fill="FFFFFF"/>
            <w:noWrap/>
            <w:vAlign w:val="center"/>
            <w:hideMark/>
          </w:tcPr>
          <w:p w14:paraId="23B8396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D7F638F"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4B1B4CC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15E2505"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43BF14C5" w14:textId="77777777" w:rsidR="004A5174" w:rsidRPr="003A084B" w:rsidRDefault="004A5174" w:rsidP="007E21C8">
            <w:pPr>
              <w:jc w:val="center"/>
              <w:rPr>
                <w:noProof/>
              </w:rPr>
            </w:pPr>
          </w:p>
        </w:tc>
      </w:tr>
      <w:tr w:rsidR="004A5174" w:rsidRPr="003A084B" w14:paraId="4049511D"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43189C2" w14:textId="77777777" w:rsidR="004A5174" w:rsidRPr="003A084B" w:rsidRDefault="004A5174" w:rsidP="007E21C8">
            <w:pPr>
              <w:rPr>
                <w:b/>
                <w:bCs/>
                <w:i/>
                <w:iCs/>
                <w:noProof/>
              </w:rPr>
            </w:pPr>
            <w:r w:rsidRPr="003A084B">
              <w:rPr>
                <w:b/>
                <w:bCs/>
                <w:i/>
                <w:iCs/>
                <w:noProof/>
              </w:rPr>
              <w:t>Nymphaeaceae sp.</w:t>
            </w:r>
          </w:p>
        </w:tc>
        <w:tc>
          <w:tcPr>
            <w:tcW w:w="1212" w:type="dxa"/>
            <w:tcBorders>
              <w:top w:val="nil"/>
              <w:left w:val="nil"/>
              <w:bottom w:val="nil"/>
              <w:right w:val="nil"/>
            </w:tcBorders>
            <w:shd w:val="clear" w:color="000000" w:fill="FFFFFF"/>
            <w:noWrap/>
            <w:vAlign w:val="center"/>
            <w:hideMark/>
          </w:tcPr>
          <w:p w14:paraId="2B7ED00A" w14:textId="77777777" w:rsidR="004A5174" w:rsidRPr="003A084B" w:rsidRDefault="004A5174" w:rsidP="007E21C8">
            <w:pPr>
              <w:jc w:val="center"/>
              <w:rPr>
                <w:noProof/>
              </w:rPr>
            </w:pPr>
            <w:r w:rsidRPr="003A084B">
              <w:rPr>
                <w:noProof/>
              </w:rPr>
              <w:t>76.7</w:t>
            </w:r>
          </w:p>
        </w:tc>
        <w:tc>
          <w:tcPr>
            <w:tcW w:w="0" w:type="auto"/>
            <w:tcBorders>
              <w:top w:val="nil"/>
              <w:left w:val="nil"/>
              <w:bottom w:val="nil"/>
              <w:right w:val="nil"/>
            </w:tcBorders>
            <w:shd w:val="clear" w:color="000000" w:fill="FFFFFF"/>
            <w:noWrap/>
            <w:vAlign w:val="center"/>
            <w:hideMark/>
          </w:tcPr>
          <w:p w14:paraId="3AFFCD26" w14:textId="77777777" w:rsidR="004A5174" w:rsidRPr="003A084B" w:rsidRDefault="004A5174" w:rsidP="007E21C8">
            <w:pPr>
              <w:jc w:val="center"/>
              <w:rPr>
                <w:noProof/>
              </w:rPr>
            </w:pPr>
            <w:r w:rsidRPr="003A084B">
              <w:rPr>
                <w:noProof/>
              </w:rPr>
              <w:t>7 (67.3)</w:t>
            </w:r>
          </w:p>
        </w:tc>
        <w:tc>
          <w:tcPr>
            <w:tcW w:w="0" w:type="auto"/>
            <w:tcBorders>
              <w:top w:val="nil"/>
              <w:left w:val="nil"/>
              <w:bottom w:val="nil"/>
              <w:right w:val="nil"/>
            </w:tcBorders>
            <w:shd w:val="clear" w:color="000000" w:fill="FFFFFF"/>
            <w:noWrap/>
            <w:vAlign w:val="center"/>
            <w:hideMark/>
          </w:tcPr>
          <w:p w14:paraId="026E0985" w14:textId="77777777" w:rsidR="004A5174" w:rsidRPr="003A084B" w:rsidRDefault="004A5174" w:rsidP="007E21C8">
            <w:pPr>
              <w:jc w:val="center"/>
              <w:rPr>
                <w:noProof/>
              </w:rPr>
            </w:pPr>
            <w:r w:rsidRPr="003A084B">
              <w:rPr>
                <w:noProof/>
              </w:rPr>
              <w:t>0.65</w:t>
            </w:r>
          </w:p>
        </w:tc>
        <w:tc>
          <w:tcPr>
            <w:tcW w:w="0" w:type="auto"/>
            <w:tcBorders>
              <w:top w:val="nil"/>
              <w:left w:val="nil"/>
              <w:bottom w:val="nil"/>
              <w:right w:val="nil"/>
            </w:tcBorders>
            <w:shd w:val="clear" w:color="000000" w:fill="FFFFFF"/>
            <w:noWrap/>
            <w:vAlign w:val="center"/>
            <w:hideMark/>
          </w:tcPr>
          <w:p w14:paraId="526FD735" w14:textId="77777777" w:rsidR="004A5174" w:rsidRPr="003A084B" w:rsidRDefault="004A5174" w:rsidP="007E21C8">
            <w:pPr>
              <w:jc w:val="center"/>
              <w:rPr>
                <w:noProof/>
              </w:rPr>
            </w:pPr>
            <w:r w:rsidRPr="003A084B">
              <w:rPr>
                <w:noProof/>
              </w:rPr>
              <w:t>7 (0.19)</w:t>
            </w:r>
          </w:p>
        </w:tc>
        <w:tc>
          <w:tcPr>
            <w:tcW w:w="0" w:type="auto"/>
            <w:tcBorders>
              <w:top w:val="nil"/>
              <w:left w:val="nil"/>
              <w:bottom w:val="nil"/>
              <w:right w:val="nil"/>
            </w:tcBorders>
            <w:shd w:val="clear" w:color="000000" w:fill="FFFFFF"/>
            <w:noWrap/>
            <w:vAlign w:val="center"/>
            <w:hideMark/>
          </w:tcPr>
          <w:p w14:paraId="279FE652" w14:textId="77777777" w:rsidR="004A5174" w:rsidRPr="003A084B" w:rsidRDefault="004A5174" w:rsidP="007E21C8">
            <w:pPr>
              <w:jc w:val="center"/>
              <w:rPr>
                <w:noProof/>
              </w:rPr>
            </w:pPr>
            <w:r w:rsidRPr="003A084B">
              <w:rPr>
                <w:noProof/>
              </w:rPr>
              <w:t>27.19</w:t>
            </w:r>
          </w:p>
        </w:tc>
        <w:tc>
          <w:tcPr>
            <w:tcW w:w="0" w:type="auto"/>
            <w:tcBorders>
              <w:top w:val="nil"/>
              <w:left w:val="nil"/>
              <w:bottom w:val="nil"/>
              <w:right w:val="nil"/>
            </w:tcBorders>
            <w:shd w:val="clear" w:color="000000" w:fill="FFFFFF"/>
            <w:noWrap/>
            <w:vAlign w:val="center"/>
            <w:hideMark/>
          </w:tcPr>
          <w:p w14:paraId="3C53AF02" w14:textId="77777777" w:rsidR="004A5174" w:rsidRPr="003A084B" w:rsidRDefault="004A5174" w:rsidP="007E21C8">
            <w:pPr>
              <w:jc w:val="center"/>
              <w:rPr>
                <w:noProof/>
              </w:rPr>
            </w:pPr>
            <w:r w:rsidRPr="003A084B">
              <w:rPr>
                <w:noProof/>
              </w:rPr>
              <w:t>7 (0.84)</w:t>
            </w:r>
          </w:p>
        </w:tc>
        <w:tc>
          <w:tcPr>
            <w:tcW w:w="0" w:type="auto"/>
            <w:tcBorders>
              <w:top w:val="nil"/>
              <w:left w:val="nil"/>
              <w:bottom w:val="nil"/>
              <w:right w:val="nil"/>
            </w:tcBorders>
            <w:shd w:val="clear" w:color="000000" w:fill="FFFFFF"/>
            <w:noWrap/>
            <w:vAlign w:val="center"/>
            <w:hideMark/>
          </w:tcPr>
          <w:p w14:paraId="716DA3AF" w14:textId="77777777" w:rsidR="004A5174" w:rsidRPr="003A084B" w:rsidRDefault="004A5174" w:rsidP="007E21C8">
            <w:pPr>
              <w:jc w:val="center"/>
              <w:rPr>
                <w:noProof/>
              </w:rPr>
            </w:pPr>
            <w:r w:rsidRPr="003A084B">
              <w:rPr>
                <w:noProof/>
              </w:rPr>
              <w:t>-32.2</w:t>
            </w:r>
          </w:p>
        </w:tc>
        <w:tc>
          <w:tcPr>
            <w:tcW w:w="0" w:type="auto"/>
            <w:tcBorders>
              <w:top w:val="nil"/>
              <w:left w:val="nil"/>
              <w:bottom w:val="nil"/>
              <w:right w:val="nil"/>
            </w:tcBorders>
            <w:shd w:val="clear" w:color="000000" w:fill="FFFFFF"/>
            <w:noWrap/>
            <w:vAlign w:val="center"/>
            <w:hideMark/>
          </w:tcPr>
          <w:p w14:paraId="162D671D" w14:textId="77777777" w:rsidR="004A5174" w:rsidRPr="003A084B" w:rsidRDefault="004A5174" w:rsidP="007E21C8">
            <w:pPr>
              <w:jc w:val="center"/>
              <w:rPr>
                <w:noProof/>
              </w:rPr>
            </w:pPr>
            <w:r w:rsidRPr="003A084B">
              <w:rPr>
                <w:noProof/>
              </w:rPr>
              <w:t>7 (1.0)</w:t>
            </w:r>
          </w:p>
        </w:tc>
        <w:tc>
          <w:tcPr>
            <w:tcW w:w="0" w:type="auto"/>
            <w:tcBorders>
              <w:top w:val="nil"/>
              <w:left w:val="nil"/>
              <w:bottom w:val="nil"/>
              <w:right w:val="nil"/>
            </w:tcBorders>
            <w:shd w:val="clear" w:color="000000" w:fill="FFFFFF"/>
            <w:noWrap/>
            <w:vAlign w:val="center"/>
            <w:hideMark/>
          </w:tcPr>
          <w:p w14:paraId="66D984CC" w14:textId="77777777" w:rsidR="004A5174" w:rsidRPr="003A084B" w:rsidRDefault="004A5174" w:rsidP="007E21C8">
            <w:pPr>
              <w:jc w:val="center"/>
              <w:rPr>
                <w:noProof/>
              </w:rPr>
            </w:pPr>
            <w:r w:rsidRPr="003A084B">
              <w:rPr>
                <w:noProof/>
              </w:rPr>
              <w:t>-120.0</w:t>
            </w:r>
          </w:p>
        </w:tc>
        <w:tc>
          <w:tcPr>
            <w:tcW w:w="0" w:type="auto"/>
            <w:tcBorders>
              <w:top w:val="nil"/>
              <w:left w:val="nil"/>
              <w:bottom w:val="nil"/>
              <w:right w:val="nil"/>
            </w:tcBorders>
            <w:shd w:val="clear" w:color="000000" w:fill="FFFFFF"/>
            <w:noWrap/>
            <w:vAlign w:val="center"/>
            <w:hideMark/>
          </w:tcPr>
          <w:p w14:paraId="41C867F7" w14:textId="77777777" w:rsidR="004A5174" w:rsidRPr="003A084B" w:rsidRDefault="004A5174" w:rsidP="007E21C8">
            <w:pPr>
              <w:jc w:val="center"/>
              <w:rPr>
                <w:noProof/>
              </w:rPr>
            </w:pPr>
            <w:r w:rsidRPr="003A084B">
              <w:rPr>
                <w:noProof/>
              </w:rPr>
              <w:t>6 (11.7)</w:t>
            </w:r>
          </w:p>
        </w:tc>
      </w:tr>
      <w:tr w:rsidR="004A5174" w:rsidRPr="003A084B" w14:paraId="30190DDE"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7B98BF7" w14:textId="77777777" w:rsidR="004A5174" w:rsidRPr="003A084B" w:rsidRDefault="004A5174" w:rsidP="007E21C8">
            <w:pPr>
              <w:rPr>
                <w:i/>
                <w:iCs/>
                <w:noProof/>
              </w:rPr>
            </w:pPr>
            <w:r w:rsidRPr="003A084B">
              <w:rPr>
                <w:i/>
                <w:iCs/>
                <w:noProof/>
              </w:rPr>
              <w:lastRenderedPageBreak/>
              <w:t xml:space="preserve">Nymphaeaceae sp. </w:t>
            </w:r>
            <w:r w:rsidRPr="003A084B">
              <w:rPr>
                <w:noProof/>
              </w:rPr>
              <w:t>1</w:t>
            </w:r>
          </w:p>
        </w:tc>
        <w:tc>
          <w:tcPr>
            <w:tcW w:w="1212" w:type="dxa"/>
            <w:tcBorders>
              <w:top w:val="nil"/>
              <w:left w:val="nil"/>
              <w:bottom w:val="nil"/>
              <w:right w:val="nil"/>
            </w:tcBorders>
            <w:shd w:val="clear" w:color="000000" w:fill="FFFFFF"/>
            <w:noWrap/>
            <w:vAlign w:val="center"/>
            <w:hideMark/>
          </w:tcPr>
          <w:p w14:paraId="043B790C" w14:textId="77777777" w:rsidR="004A5174" w:rsidRPr="003A084B" w:rsidRDefault="004A5174" w:rsidP="007E21C8">
            <w:pPr>
              <w:jc w:val="center"/>
              <w:rPr>
                <w:noProof/>
              </w:rPr>
            </w:pPr>
            <w:r w:rsidRPr="003A084B">
              <w:rPr>
                <w:noProof/>
              </w:rPr>
              <w:t>132.7</w:t>
            </w:r>
          </w:p>
        </w:tc>
        <w:tc>
          <w:tcPr>
            <w:tcW w:w="0" w:type="auto"/>
            <w:tcBorders>
              <w:top w:val="nil"/>
              <w:left w:val="nil"/>
              <w:bottom w:val="nil"/>
              <w:right w:val="nil"/>
            </w:tcBorders>
            <w:shd w:val="clear" w:color="000000" w:fill="FFFFFF"/>
            <w:noWrap/>
            <w:vAlign w:val="center"/>
            <w:hideMark/>
          </w:tcPr>
          <w:p w14:paraId="789F6D9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73B33F6" w14:textId="77777777" w:rsidR="004A5174" w:rsidRPr="003A084B" w:rsidRDefault="004A5174" w:rsidP="007E21C8">
            <w:pPr>
              <w:jc w:val="center"/>
              <w:rPr>
                <w:noProof/>
              </w:rPr>
            </w:pPr>
            <w:r w:rsidRPr="003A084B">
              <w:rPr>
                <w:noProof/>
              </w:rPr>
              <w:t>0.62</w:t>
            </w:r>
          </w:p>
        </w:tc>
        <w:tc>
          <w:tcPr>
            <w:tcW w:w="0" w:type="auto"/>
            <w:tcBorders>
              <w:top w:val="nil"/>
              <w:left w:val="nil"/>
              <w:bottom w:val="nil"/>
              <w:right w:val="nil"/>
            </w:tcBorders>
            <w:shd w:val="clear" w:color="000000" w:fill="FFFFFF"/>
            <w:noWrap/>
            <w:vAlign w:val="center"/>
            <w:hideMark/>
          </w:tcPr>
          <w:p w14:paraId="5545279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90C2FFB" w14:textId="77777777" w:rsidR="004A5174" w:rsidRPr="003A084B" w:rsidRDefault="004A5174" w:rsidP="007E21C8">
            <w:pPr>
              <w:jc w:val="center"/>
              <w:rPr>
                <w:noProof/>
              </w:rPr>
            </w:pPr>
            <w:r w:rsidRPr="003A084B">
              <w:rPr>
                <w:noProof/>
              </w:rPr>
              <w:t>27.17</w:t>
            </w:r>
          </w:p>
        </w:tc>
        <w:tc>
          <w:tcPr>
            <w:tcW w:w="0" w:type="auto"/>
            <w:tcBorders>
              <w:top w:val="nil"/>
              <w:left w:val="nil"/>
              <w:bottom w:val="nil"/>
              <w:right w:val="nil"/>
            </w:tcBorders>
            <w:shd w:val="clear" w:color="000000" w:fill="FFFFFF"/>
            <w:noWrap/>
            <w:vAlign w:val="center"/>
            <w:hideMark/>
          </w:tcPr>
          <w:p w14:paraId="43999A8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6C93D66" w14:textId="77777777" w:rsidR="004A5174" w:rsidRPr="003A084B" w:rsidRDefault="004A5174" w:rsidP="007E21C8">
            <w:pPr>
              <w:jc w:val="center"/>
              <w:rPr>
                <w:noProof/>
              </w:rPr>
            </w:pPr>
            <w:r w:rsidRPr="003A084B">
              <w:rPr>
                <w:noProof/>
              </w:rPr>
              <w:t>-32.7</w:t>
            </w:r>
          </w:p>
        </w:tc>
        <w:tc>
          <w:tcPr>
            <w:tcW w:w="0" w:type="auto"/>
            <w:tcBorders>
              <w:top w:val="nil"/>
              <w:left w:val="nil"/>
              <w:bottom w:val="nil"/>
              <w:right w:val="nil"/>
            </w:tcBorders>
            <w:shd w:val="clear" w:color="000000" w:fill="FFFFFF"/>
            <w:noWrap/>
            <w:vAlign w:val="center"/>
            <w:hideMark/>
          </w:tcPr>
          <w:p w14:paraId="2145598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C888A66" w14:textId="77777777" w:rsidR="004A5174" w:rsidRPr="003A084B" w:rsidRDefault="004A5174" w:rsidP="007E21C8">
            <w:pPr>
              <w:jc w:val="center"/>
              <w:rPr>
                <w:noProof/>
              </w:rPr>
            </w:pPr>
            <w:r w:rsidRPr="003A084B">
              <w:rPr>
                <w:noProof/>
              </w:rPr>
              <w:t>-139.0</w:t>
            </w:r>
          </w:p>
        </w:tc>
        <w:tc>
          <w:tcPr>
            <w:tcW w:w="0" w:type="auto"/>
            <w:tcBorders>
              <w:top w:val="nil"/>
              <w:left w:val="nil"/>
              <w:bottom w:val="nil"/>
              <w:right w:val="nil"/>
            </w:tcBorders>
            <w:shd w:val="clear" w:color="000000" w:fill="FFFFFF"/>
            <w:noWrap/>
            <w:vAlign w:val="center"/>
            <w:hideMark/>
          </w:tcPr>
          <w:p w14:paraId="1D325CA6" w14:textId="77777777" w:rsidR="004A5174" w:rsidRPr="003A084B" w:rsidRDefault="004A5174" w:rsidP="007E21C8">
            <w:pPr>
              <w:jc w:val="center"/>
              <w:rPr>
                <w:noProof/>
              </w:rPr>
            </w:pPr>
          </w:p>
        </w:tc>
      </w:tr>
      <w:tr w:rsidR="004A5174" w:rsidRPr="003A084B" w14:paraId="1894713B"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C35D504" w14:textId="77777777" w:rsidR="004A5174" w:rsidRPr="003A084B" w:rsidRDefault="004A5174" w:rsidP="007E21C8">
            <w:pPr>
              <w:rPr>
                <w:i/>
                <w:iCs/>
                <w:noProof/>
              </w:rPr>
            </w:pPr>
            <w:r w:rsidRPr="003A084B">
              <w:rPr>
                <w:i/>
                <w:iCs/>
                <w:noProof/>
              </w:rPr>
              <w:t xml:space="preserve">Nymphaeaceae sp. </w:t>
            </w:r>
            <w:r w:rsidRPr="003A084B">
              <w:rPr>
                <w:noProof/>
              </w:rPr>
              <w:t>2</w:t>
            </w:r>
          </w:p>
        </w:tc>
        <w:tc>
          <w:tcPr>
            <w:tcW w:w="1212" w:type="dxa"/>
            <w:tcBorders>
              <w:top w:val="nil"/>
              <w:left w:val="nil"/>
              <w:bottom w:val="nil"/>
              <w:right w:val="nil"/>
            </w:tcBorders>
            <w:shd w:val="clear" w:color="000000" w:fill="FFFFFF"/>
            <w:noWrap/>
            <w:vAlign w:val="center"/>
            <w:hideMark/>
          </w:tcPr>
          <w:p w14:paraId="4839CC59" w14:textId="77777777" w:rsidR="004A5174" w:rsidRPr="003A084B" w:rsidRDefault="004A5174" w:rsidP="007E21C8">
            <w:pPr>
              <w:jc w:val="center"/>
              <w:rPr>
                <w:noProof/>
              </w:rPr>
            </w:pPr>
            <w:r w:rsidRPr="003A084B">
              <w:rPr>
                <w:noProof/>
              </w:rPr>
              <w:t>93.3</w:t>
            </w:r>
          </w:p>
        </w:tc>
        <w:tc>
          <w:tcPr>
            <w:tcW w:w="0" w:type="auto"/>
            <w:tcBorders>
              <w:top w:val="nil"/>
              <w:left w:val="nil"/>
              <w:bottom w:val="nil"/>
              <w:right w:val="nil"/>
            </w:tcBorders>
            <w:shd w:val="clear" w:color="000000" w:fill="FFFFFF"/>
            <w:noWrap/>
            <w:vAlign w:val="center"/>
            <w:hideMark/>
          </w:tcPr>
          <w:p w14:paraId="6C6160A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EC4C259" w14:textId="77777777" w:rsidR="004A5174" w:rsidRPr="003A084B" w:rsidRDefault="004A5174" w:rsidP="007E21C8">
            <w:pPr>
              <w:jc w:val="center"/>
              <w:rPr>
                <w:noProof/>
              </w:rPr>
            </w:pPr>
            <w:r w:rsidRPr="003A084B">
              <w:rPr>
                <w:noProof/>
              </w:rPr>
              <w:t>0.56</w:t>
            </w:r>
          </w:p>
        </w:tc>
        <w:tc>
          <w:tcPr>
            <w:tcW w:w="0" w:type="auto"/>
            <w:tcBorders>
              <w:top w:val="nil"/>
              <w:left w:val="nil"/>
              <w:bottom w:val="nil"/>
              <w:right w:val="nil"/>
            </w:tcBorders>
            <w:shd w:val="clear" w:color="000000" w:fill="FFFFFF"/>
            <w:noWrap/>
            <w:vAlign w:val="center"/>
            <w:hideMark/>
          </w:tcPr>
          <w:p w14:paraId="0D60C3A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43E7FC2" w14:textId="77777777" w:rsidR="004A5174" w:rsidRPr="003A084B" w:rsidRDefault="004A5174" w:rsidP="007E21C8">
            <w:pPr>
              <w:jc w:val="center"/>
              <w:rPr>
                <w:noProof/>
              </w:rPr>
            </w:pPr>
            <w:r w:rsidRPr="003A084B">
              <w:rPr>
                <w:noProof/>
              </w:rPr>
              <w:t>27.12</w:t>
            </w:r>
          </w:p>
        </w:tc>
        <w:tc>
          <w:tcPr>
            <w:tcW w:w="0" w:type="auto"/>
            <w:tcBorders>
              <w:top w:val="nil"/>
              <w:left w:val="nil"/>
              <w:bottom w:val="nil"/>
              <w:right w:val="nil"/>
            </w:tcBorders>
            <w:shd w:val="clear" w:color="000000" w:fill="FFFFFF"/>
            <w:noWrap/>
            <w:vAlign w:val="center"/>
            <w:hideMark/>
          </w:tcPr>
          <w:p w14:paraId="7CB8281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FE7DD4B" w14:textId="77777777" w:rsidR="004A5174" w:rsidRPr="003A084B" w:rsidRDefault="004A5174" w:rsidP="007E21C8">
            <w:pPr>
              <w:jc w:val="center"/>
              <w:rPr>
                <w:noProof/>
              </w:rPr>
            </w:pPr>
            <w:r w:rsidRPr="003A084B">
              <w:rPr>
                <w:noProof/>
              </w:rPr>
              <w:t>-31.7</w:t>
            </w:r>
          </w:p>
        </w:tc>
        <w:tc>
          <w:tcPr>
            <w:tcW w:w="0" w:type="auto"/>
            <w:tcBorders>
              <w:top w:val="nil"/>
              <w:left w:val="nil"/>
              <w:bottom w:val="nil"/>
              <w:right w:val="nil"/>
            </w:tcBorders>
            <w:shd w:val="clear" w:color="auto" w:fill="auto"/>
            <w:noWrap/>
            <w:vAlign w:val="center"/>
            <w:hideMark/>
          </w:tcPr>
          <w:p w14:paraId="3D214A5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12E632B" w14:textId="77777777" w:rsidR="004A5174" w:rsidRPr="003A084B" w:rsidRDefault="004A5174" w:rsidP="007E21C8">
            <w:pPr>
              <w:jc w:val="center"/>
              <w:rPr>
                <w:noProof/>
              </w:rPr>
            </w:pPr>
            <w:r w:rsidRPr="003A084B">
              <w:rPr>
                <w:noProof/>
              </w:rPr>
              <w:t>-112.8</w:t>
            </w:r>
          </w:p>
        </w:tc>
        <w:tc>
          <w:tcPr>
            <w:tcW w:w="0" w:type="auto"/>
            <w:tcBorders>
              <w:top w:val="nil"/>
              <w:left w:val="nil"/>
              <w:bottom w:val="nil"/>
              <w:right w:val="nil"/>
            </w:tcBorders>
            <w:shd w:val="clear" w:color="000000" w:fill="FFFFFF"/>
            <w:noWrap/>
            <w:vAlign w:val="center"/>
            <w:hideMark/>
          </w:tcPr>
          <w:p w14:paraId="2B9F47DB" w14:textId="77777777" w:rsidR="004A5174" w:rsidRPr="003A084B" w:rsidRDefault="004A5174" w:rsidP="007E21C8">
            <w:pPr>
              <w:jc w:val="center"/>
              <w:rPr>
                <w:noProof/>
              </w:rPr>
            </w:pPr>
          </w:p>
        </w:tc>
      </w:tr>
      <w:tr w:rsidR="004A5174" w:rsidRPr="003A084B" w14:paraId="03335602"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1C8A1A7" w14:textId="77777777" w:rsidR="004A5174" w:rsidRPr="003A084B" w:rsidRDefault="004A5174" w:rsidP="007E21C8">
            <w:pPr>
              <w:rPr>
                <w:i/>
                <w:iCs/>
                <w:noProof/>
              </w:rPr>
            </w:pPr>
            <w:r w:rsidRPr="003A084B">
              <w:rPr>
                <w:i/>
                <w:iCs/>
                <w:noProof/>
              </w:rPr>
              <w:t xml:space="preserve">Nymphaeaceae sp. </w:t>
            </w:r>
            <w:r w:rsidRPr="003A084B">
              <w:rPr>
                <w:noProof/>
              </w:rPr>
              <w:t>3</w:t>
            </w:r>
          </w:p>
        </w:tc>
        <w:tc>
          <w:tcPr>
            <w:tcW w:w="1212" w:type="dxa"/>
            <w:tcBorders>
              <w:top w:val="nil"/>
              <w:left w:val="nil"/>
              <w:bottom w:val="nil"/>
              <w:right w:val="nil"/>
            </w:tcBorders>
            <w:shd w:val="clear" w:color="000000" w:fill="FFFFFF"/>
            <w:noWrap/>
            <w:vAlign w:val="center"/>
            <w:hideMark/>
          </w:tcPr>
          <w:p w14:paraId="58EE4681" w14:textId="77777777" w:rsidR="004A5174" w:rsidRPr="003A084B" w:rsidRDefault="004A5174" w:rsidP="007E21C8">
            <w:pPr>
              <w:jc w:val="center"/>
              <w:rPr>
                <w:noProof/>
              </w:rPr>
            </w:pPr>
            <w:r w:rsidRPr="003A084B">
              <w:rPr>
                <w:noProof/>
              </w:rPr>
              <w:t>201.8</w:t>
            </w:r>
          </w:p>
        </w:tc>
        <w:tc>
          <w:tcPr>
            <w:tcW w:w="0" w:type="auto"/>
            <w:tcBorders>
              <w:top w:val="nil"/>
              <w:left w:val="nil"/>
              <w:bottom w:val="nil"/>
              <w:right w:val="nil"/>
            </w:tcBorders>
            <w:shd w:val="clear" w:color="000000" w:fill="FFFFFF"/>
            <w:noWrap/>
            <w:vAlign w:val="center"/>
            <w:hideMark/>
          </w:tcPr>
          <w:p w14:paraId="48139D9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391F583" w14:textId="77777777" w:rsidR="004A5174" w:rsidRPr="003A084B" w:rsidRDefault="004A5174" w:rsidP="007E21C8">
            <w:pPr>
              <w:jc w:val="center"/>
              <w:rPr>
                <w:noProof/>
              </w:rPr>
            </w:pPr>
            <w:r w:rsidRPr="003A084B">
              <w:rPr>
                <w:noProof/>
              </w:rPr>
              <w:t>0.64</w:t>
            </w:r>
          </w:p>
        </w:tc>
        <w:tc>
          <w:tcPr>
            <w:tcW w:w="0" w:type="auto"/>
            <w:tcBorders>
              <w:top w:val="nil"/>
              <w:left w:val="nil"/>
              <w:bottom w:val="nil"/>
              <w:right w:val="nil"/>
            </w:tcBorders>
            <w:shd w:val="clear" w:color="000000" w:fill="FFFFFF"/>
            <w:noWrap/>
            <w:vAlign w:val="center"/>
            <w:hideMark/>
          </w:tcPr>
          <w:p w14:paraId="018470E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0EBAD8C" w14:textId="77777777" w:rsidR="004A5174" w:rsidRPr="003A084B" w:rsidRDefault="004A5174" w:rsidP="007E21C8">
            <w:pPr>
              <w:jc w:val="center"/>
              <w:rPr>
                <w:noProof/>
              </w:rPr>
            </w:pPr>
            <w:r w:rsidRPr="003A084B">
              <w:rPr>
                <w:noProof/>
              </w:rPr>
              <w:t>27.15</w:t>
            </w:r>
          </w:p>
        </w:tc>
        <w:tc>
          <w:tcPr>
            <w:tcW w:w="0" w:type="auto"/>
            <w:tcBorders>
              <w:top w:val="nil"/>
              <w:left w:val="nil"/>
              <w:bottom w:val="nil"/>
              <w:right w:val="nil"/>
            </w:tcBorders>
            <w:shd w:val="clear" w:color="000000" w:fill="FFFFFF"/>
            <w:noWrap/>
            <w:vAlign w:val="center"/>
            <w:hideMark/>
          </w:tcPr>
          <w:p w14:paraId="7C6DC21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9BB65FD" w14:textId="77777777" w:rsidR="004A5174" w:rsidRPr="003A084B" w:rsidRDefault="004A5174" w:rsidP="007E21C8">
            <w:pPr>
              <w:jc w:val="center"/>
              <w:rPr>
                <w:noProof/>
              </w:rPr>
            </w:pPr>
            <w:r w:rsidRPr="003A084B">
              <w:rPr>
                <w:noProof/>
              </w:rPr>
              <w:t>-31.1</w:t>
            </w:r>
          </w:p>
        </w:tc>
        <w:tc>
          <w:tcPr>
            <w:tcW w:w="0" w:type="auto"/>
            <w:tcBorders>
              <w:top w:val="nil"/>
              <w:left w:val="nil"/>
              <w:bottom w:val="nil"/>
              <w:right w:val="nil"/>
            </w:tcBorders>
            <w:shd w:val="clear" w:color="000000" w:fill="FFFFFF"/>
            <w:noWrap/>
            <w:vAlign w:val="center"/>
            <w:hideMark/>
          </w:tcPr>
          <w:p w14:paraId="454463F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BBBD863" w14:textId="77777777" w:rsidR="004A5174" w:rsidRPr="003A084B" w:rsidRDefault="004A5174" w:rsidP="007E21C8">
            <w:pPr>
              <w:jc w:val="center"/>
              <w:rPr>
                <w:noProof/>
              </w:rPr>
            </w:pPr>
            <w:r w:rsidRPr="003A084B">
              <w:rPr>
                <w:noProof/>
              </w:rPr>
              <w:t>-125.8</w:t>
            </w:r>
          </w:p>
        </w:tc>
        <w:tc>
          <w:tcPr>
            <w:tcW w:w="0" w:type="auto"/>
            <w:tcBorders>
              <w:top w:val="nil"/>
              <w:left w:val="nil"/>
              <w:bottom w:val="nil"/>
              <w:right w:val="nil"/>
            </w:tcBorders>
            <w:shd w:val="clear" w:color="000000" w:fill="FFFFFF"/>
            <w:noWrap/>
            <w:vAlign w:val="center"/>
            <w:hideMark/>
          </w:tcPr>
          <w:p w14:paraId="2069501E" w14:textId="77777777" w:rsidR="004A5174" w:rsidRPr="003A084B" w:rsidRDefault="004A5174" w:rsidP="007E21C8">
            <w:pPr>
              <w:jc w:val="center"/>
              <w:rPr>
                <w:noProof/>
              </w:rPr>
            </w:pPr>
          </w:p>
        </w:tc>
      </w:tr>
      <w:tr w:rsidR="004A5174" w:rsidRPr="003A084B" w14:paraId="66D8C595"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3774CA9" w14:textId="77777777" w:rsidR="004A5174" w:rsidRPr="003A084B" w:rsidRDefault="004A5174" w:rsidP="007E21C8">
            <w:pPr>
              <w:rPr>
                <w:i/>
                <w:iCs/>
                <w:noProof/>
              </w:rPr>
            </w:pPr>
            <w:r w:rsidRPr="003A084B">
              <w:rPr>
                <w:i/>
                <w:iCs/>
                <w:noProof/>
              </w:rPr>
              <w:t xml:space="preserve">Nymphaeaceae sp. </w:t>
            </w:r>
            <w:r w:rsidRPr="003A084B">
              <w:rPr>
                <w:noProof/>
              </w:rPr>
              <w:t>4</w:t>
            </w:r>
          </w:p>
        </w:tc>
        <w:tc>
          <w:tcPr>
            <w:tcW w:w="1212" w:type="dxa"/>
            <w:tcBorders>
              <w:top w:val="nil"/>
              <w:left w:val="nil"/>
              <w:bottom w:val="nil"/>
              <w:right w:val="nil"/>
            </w:tcBorders>
            <w:shd w:val="clear" w:color="000000" w:fill="FFFFFF"/>
            <w:noWrap/>
            <w:vAlign w:val="center"/>
            <w:hideMark/>
          </w:tcPr>
          <w:p w14:paraId="72C4E99A" w14:textId="77777777" w:rsidR="004A5174" w:rsidRPr="003A084B" w:rsidRDefault="004A5174" w:rsidP="007E21C8">
            <w:pPr>
              <w:jc w:val="center"/>
              <w:rPr>
                <w:noProof/>
              </w:rPr>
            </w:pPr>
            <w:r w:rsidRPr="003A084B">
              <w:rPr>
                <w:noProof/>
              </w:rPr>
              <w:t>31.7</w:t>
            </w:r>
          </w:p>
        </w:tc>
        <w:tc>
          <w:tcPr>
            <w:tcW w:w="0" w:type="auto"/>
            <w:tcBorders>
              <w:top w:val="nil"/>
              <w:left w:val="nil"/>
              <w:bottom w:val="nil"/>
              <w:right w:val="nil"/>
            </w:tcBorders>
            <w:shd w:val="clear" w:color="000000" w:fill="FFFFFF"/>
            <w:noWrap/>
            <w:vAlign w:val="center"/>
            <w:hideMark/>
          </w:tcPr>
          <w:p w14:paraId="0742B39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4F10220" w14:textId="77777777" w:rsidR="004A5174" w:rsidRPr="003A084B" w:rsidRDefault="004A5174" w:rsidP="007E21C8">
            <w:pPr>
              <w:jc w:val="center"/>
              <w:rPr>
                <w:noProof/>
              </w:rPr>
            </w:pPr>
            <w:r w:rsidRPr="003A084B">
              <w:rPr>
                <w:noProof/>
              </w:rPr>
              <w:t>0.82</w:t>
            </w:r>
          </w:p>
        </w:tc>
        <w:tc>
          <w:tcPr>
            <w:tcW w:w="0" w:type="auto"/>
            <w:tcBorders>
              <w:top w:val="nil"/>
              <w:left w:val="nil"/>
              <w:bottom w:val="nil"/>
              <w:right w:val="nil"/>
            </w:tcBorders>
            <w:shd w:val="clear" w:color="000000" w:fill="FFFFFF"/>
            <w:noWrap/>
            <w:vAlign w:val="center"/>
            <w:hideMark/>
          </w:tcPr>
          <w:p w14:paraId="4CEB3DA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7A9C43A" w14:textId="77777777" w:rsidR="004A5174" w:rsidRPr="003A084B" w:rsidRDefault="004A5174" w:rsidP="007E21C8">
            <w:pPr>
              <w:jc w:val="center"/>
              <w:rPr>
                <w:noProof/>
              </w:rPr>
            </w:pPr>
            <w:r w:rsidRPr="003A084B">
              <w:rPr>
                <w:noProof/>
              </w:rPr>
              <w:t>27.08</w:t>
            </w:r>
          </w:p>
        </w:tc>
        <w:tc>
          <w:tcPr>
            <w:tcW w:w="0" w:type="auto"/>
            <w:tcBorders>
              <w:top w:val="nil"/>
              <w:left w:val="nil"/>
              <w:bottom w:val="nil"/>
              <w:right w:val="nil"/>
            </w:tcBorders>
            <w:shd w:val="clear" w:color="000000" w:fill="FFFFFF"/>
            <w:noWrap/>
            <w:vAlign w:val="center"/>
            <w:hideMark/>
          </w:tcPr>
          <w:p w14:paraId="46D9CF9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CFEC5A1" w14:textId="77777777" w:rsidR="004A5174" w:rsidRPr="003A084B" w:rsidRDefault="004A5174" w:rsidP="007E21C8">
            <w:pPr>
              <w:jc w:val="center"/>
              <w:rPr>
                <w:noProof/>
              </w:rPr>
            </w:pPr>
            <w:r w:rsidRPr="003A084B">
              <w:rPr>
                <w:noProof/>
              </w:rPr>
              <w:t>-32.4</w:t>
            </w:r>
          </w:p>
        </w:tc>
        <w:tc>
          <w:tcPr>
            <w:tcW w:w="0" w:type="auto"/>
            <w:tcBorders>
              <w:top w:val="nil"/>
              <w:left w:val="nil"/>
              <w:bottom w:val="nil"/>
              <w:right w:val="nil"/>
            </w:tcBorders>
            <w:shd w:val="clear" w:color="000000" w:fill="FFFFFF"/>
            <w:noWrap/>
            <w:vAlign w:val="center"/>
            <w:hideMark/>
          </w:tcPr>
          <w:p w14:paraId="44F0742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7A5AF26" w14:textId="77777777" w:rsidR="004A5174" w:rsidRPr="003A084B" w:rsidRDefault="004A5174" w:rsidP="007E21C8">
            <w:pPr>
              <w:jc w:val="center"/>
              <w:rPr>
                <w:noProof/>
              </w:rPr>
            </w:pPr>
            <w:r w:rsidRPr="003A084B">
              <w:rPr>
                <w:noProof/>
              </w:rPr>
              <w:t>-123.5</w:t>
            </w:r>
          </w:p>
        </w:tc>
        <w:tc>
          <w:tcPr>
            <w:tcW w:w="0" w:type="auto"/>
            <w:tcBorders>
              <w:top w:val="nil"/>
              <w:left w:val="nil"/>
              <w:bottom w:val="nil"/>
              <w:right w:val="nil"/>
            </w:tcBorders>
            <w:shd w:val="clear" w:color="000000" w:fill="FFFFFF"/>
            <w:noWrap/>
            <w:vAlign w:val="center"/>
            <w:hideMark/>
          </w:tcPr>
          <w:p w14:paraId="0A3D259E" w14:textId="77777777" w:rsidR="004A5174" w:rsidRPr="003A084B" w:rsidRDefault="004A5174" w:rsidP="007E21C8">
            <w:pPr>
              <w:jc w:val="center"/>
              <w:rPr>
                <w:noProof/>
              </w:rPr>
            </w:pPr>
          </w:p>
        </w:tc>
      </w:tr>
      <w:tr w:rsidR="004A5174" w:rsidRPr="003A084B" w14:paraId="7E8EA94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520E542" w14:textId="77777777" w:rsidR="004A5174" w:rsidRPr="003A084B" w:rsidRDefault="004A5174" w:rsidP="007E21C8">
            <w:pPr>
              <w:rPr>
                <w:i/>
                <w:iCs/>
                <w:noProof/>
              </w:rPr>
            </w:pPr>
            <w:r w:rsidRPr="003A084B">
              <w:rPr>
                <w:i/>
                <w:iCs/>
                <w:noProof/>
              </w:rPr>
              <w:t xml:space="preserve">Nymphaeaceae sp. </w:t>
            </w:r>
            <w:r w:rsidRPr="003A084B">
              <w:rPr>
                <w:noProof/>
              </w:rPr>
              <w:t>5</w:t>
            </w:r>
          </w:p>
        </w:tc>
        <w:tc>
          <w:tcPr>
            <w:tcW w:w="1212" w:type="dxa"/>
            <w:tcBorders>
              <w:top w:val="nil"/>
              <w:left w:val="nil"/>
              <w:bottom w:val="nil"/>
              <w:right w:val="nil"/>
            </w:tcBorders>
            <w:shd w:val="clear" w:color="000000" w:fill="FFFFFF"/>
            <w:noWrap/>
            <w:vAlign w:val="center"/>
            <w:hideMark/>
          </w:tcPr>
          <w:p w14:paraId="7A07DFAD" w14:textId="77777777" w:rsidR="004A5174" w:rsidRPr="003A084B" w:rsidRDefault="004A5174" w:rsidP="007E21C8">
            <w:pPr>
              <w:jc w:val="center"/>
              <w:rPr>
                <w:noProof/>
              </w:rPr>
            </w:pPr>
            <w:r w:rsidRPr="003A084B">
              <w:rPr>
                <w:noProof/>
              </w:rPr>
              <w:t>41.9</w:t>
            </w:r>
          </w:p>
        </w:tc>
        <w:tc>
          <w:tcPr>
            <w:tcW w:w="0" w:type="auto"/>
            <w:tcBorders>
              <w:top w:val="nil"/>
              <w:left w:val="nil"/>
              <w:bottom w:val="nil"/>
              <w:right w:val="nil"/>
            </w:tcBorders>
            <w:shd w:val="clear" w:color="000000" w:fill="FFFFFF"/>
            <w:noWrap/>
            <w:vAlign w:val="center"/>
            <w:hideMark/>
          </w:tcPr>
          <w:p w14:paraId="1B1CF3B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0BECE0F" w14:textId="77777777" w:rsidR="004A5174" w:rsidRPr="003A084B" w:rsidRDefault="004A5174" w:rsidP="007E21C8">
            <w:pPr>
              <w:jc w:val="center"/>
              <w:rPr>
                <w:noProof/>
              </w:rPr>
            </w:pPr>
            <w:r w:rsidRPr="003A084B">
              <w:rPr>
                <w:noProof/>
              </w:rPr>
              <w:t>0.78</w:t>
            </w:r>
          </w:p>
        </w:tc>
        <w:tc>
          <w:tcPr>
            <w:tcW w:w="0" w:type="auto"/>
            <w:tcBorders>
              <w:top w:val="nil"/>
              <w:left w:val="nil"/>
              <w:bottom w:val="nil"/>
              <w:right w:val="nil"/>
            </w:tcBorders>
            <w:shd w:val="clear" w:color="000000" w:fill="FFFFFF"/>
            <w:noWrap/>
            <w:vAlign w:val="center"/>
            <w:hideMark/>
          </w:tcPr>
          <w:p w14:paraId="72F3E4B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19A6DCB" w14:textId="77777777" w:rsidR="004A5174" w:rsidRPr="003A084B" w:rsidRDefault="004A5174" w:rsidP="007E21C8">
            <w:pPr>
              <w:jc w:val="center"/>
              <w:rPr>
                <w:noProof/>
              </w:rPr>
            </w:pPr>
            <w:r w:rsidRPr="003A084B">
              <w:rPr>
                <w:noProof/>
              </w:rPr>
              <w:t>27.12</w:t>
            </w:r>
          </w:p>
        </w:tc>
        <w:tc>
          <w:tcPr>
            <w:tcW w:w="0" w:type="auto"/>
            <w:tcBorders>
              <w:top w:val="nil"/>
              <w:left w:val="nil"/>
              <w:bottom w:val="nil"/>
              <w:right w:val="nil"/>
            </w:tcBorders>
            <w:shd w:val="clear" w:color="000000" w:fill="FFFFFF"/>
            <w:noWrap/>
            <w:vAlign w:val="center"/>
            <w:hideMark/>
          </w:tcPr>
          <w:p w14:paraId="6C72BD7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8DB6B54" w14:textId="77777777" w:rsidR="004A5174" w:rsidRPr="003A084B" w:rsidRDefault="004A5174" w:rsidP="007E21C8">
            <w:pPr>
              <w:jc w:val="center"/>
              <w:rPr>
                <w:noProof/>
              </w:rPr>
            </w:pPr>
            <w:r w:rsidRPr="003A084B">
              <w:rPr>
                <w:noProof/>
              </w:rPr>
              <w:t>-34.0</w:t>
            </w:r>
          </w:p>
        </w:tc>
        <w:tc>
          <w:tcPr>
            <w:tcW w:w="0" w:type="auto"/>
            <w:tcBorders>
              <w:top w:val="nil"/>
              <w:left w:val="nil"/>
              <w:bottom w:val="nil"/>
              <w:right w:val="nil"/>
            </w:tcBorders>
            <w:shd w:val="clear" w:color="000000" w:fill="FFFFFF"/>
            <w:noWrap/>
            <w:vAlign w:val="center"/>
            <w:hideMark/>
          </w:tcPr>
          <w:p w14:paraId="64B13AF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E304AE7" w14:textId="77777777" w:rsidR="004A5174" w:rsidRPr="003A084B" w:rsidRDefault="004A5174" w:rsidP="007E21C8">
            <w:pPr>
              <w:jc w:val="center"/>
              <w:rPr>
                <w:noProof/>
              </w:rPr>
            </w:pPr>
            <w:r w:rsidRPr="003A084B">
              <w:rPr>
                <w:noProof/>
              </w:rPr>
              <w:t>-108.9</w:t>
            </w:r>
          </w:p>
        </w:tc>
        <w:tc>
          <w:tcPr>
            <w:tcW w:w="0" w:type="auto"/>
            <w:tcBorders>
              <w:top w:val="nil"/>
              <w:left w:val="nil"/>
              <w:bottom w:val="nil"/>
              <w:right w:val="nil"/>
            </w:tcBorders>
            <w:shd w:val="clear" w:color="000000" w:fill="FFFFFF"/>
            <w:noWrap/>
            <w:vAlign w:val="center"/>
            <w:hideMark/>
          </w:tcPr>
          <w:p w14:paraId="1DB68811" w14:textId="77777777" w:rsidR="004A5174" w:rsidRPr="003A084B" w:rsidRDefault="004A5174" w:rsidP="007E21C8">
            <w:pPr>
              <w:jc w:val="center"/>
              <w:rPr>
                <w:noProof/>
              </w:rPr>
            </w:pPr>
          </w:p>
        </w:tc>
      </w:tr>
      <w:tr w:rsidR="004A5174" w:rsidRPr="003A084B" w14:paraId="4BA54759"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201C07F" w14:textId="77777777" w:rsidR="004A5174" w:rsidRPr="003A084B" w:rsidRDefault="004A5174" w:rsidP="007E21C8">
            <w:pPr>
              <w:rPr>
                <w:i/>
                <w:iCs/>
                <w:noProof/>
              </w:rPr>
            </w:pPr>
            <w:r w:rsidRPr="003A084B">
              <w:rPr>
                <w:i/>
                <w:iCs/>
                <w:noProof/>
              </w:rPr>
              <w:t xml:space="preserve">Nymphaeaceae sp. </w:t>
            </w:r>
            <w:r w:rsidRPr="003A084B">
              <w:rPr>
                <w:noProof/>
              </w:rPr>
              <w:t>6</w:t>
            </w:r>
          </w:p>
        </w:tc>
        <w:tc>
          <w:tcPr>
            <w:tcW w:w="1212" w:type="dxa"/>
            <w:tcBorders>
              <w:top w:val="nil"/>
              <w:left w:val="nil"/>
              <w:bottom w:val="nil"/>
              <w:right w:val="nil"/>
            </w:tcBorders>
            <w:shd w:val="clear" w:color="000000" w:fill="FFFFFF"/>
            <w:noWrap/>
            <w:vAlign w:val="center"/>
            <w:hideMark/>
          </w:tcPr>
          <w:p w14:paraId="58429397" w14:textId="77777777" w:rsidR="004A5174" w:rsidRPr="003A084B" w:rsidRDefault="004A5174" w:rsidP="007E21C8">
            <w:pPr>
              <w:jc w:val="center"/>
              <w:rPr>
                <w:noProof/>
              </w:rPr>
            </w:pPr>
            <w:r w:rsidRPr="003A084B">
              <w:rPr>
                <w:noProof/>
              </w:rPr>
              <w:t>10.9</w:t>
            </w:r>
          </w:p>
        </w:tc>
        <w:tc>
          <w:tcPr>
            <w:tcW w:w="0" w:type="auto"/>
            <w:tcBorders>
              <w:top w:val="nil"/>
              <w:left w:val="nil"/>
              <w:bottom w:val="nil"/>
              <w:right w:val="nil"/>
            </w:tcBorders>
            <w:shd w:val="clear" w:color="000000" w:fill="FFFFFF"/>
            <w:noWrap/>
            <w:vAlign w:val="center"/>
            <w:hideMark/>
          </w:tcPr>
          <w:p w14:paraId="0D24DE5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A71E127" w14:textId="77777777" w:rsidR="004A5174" w:rsidRPr="003A084B" w:rsidRDefault="004A5174" w:rsidP="007E21C8">
            <w:pPr>
              <w:jc w:val="center"/>
              <w:rPr>
                <w:noProof/>
              </w:rPr>
            </w:pPr>
            <w:r w:rsidRPr="003A084B">
              <w:rPr>
                <w:noProof/>
              </w:rPr>
              <w:t>0.68</w:t>
            </w:r>
          </w:p>
        </w:tc>
        <w:tc>
          <w:tcPr>
            <w:tcW w:w="0" w:type="auto"/>
            <w:tcBorders>
              <w:top w:val="nil"/>
              <w:left w:val="nil"/>
              <w:bottom w:val="nil"/>
              <w:right w:val="nil"/>
            </w:tcBorders>
            <w:shd w:val="clear" w:color="000000" w:fill="FFFFFF"/>
            <w:noWrap/>
            <w:vAlign w:val="center"/>
            <w:hideMark/>
          </w:tcPr>
          <w:p w14:paraId="5DD78E8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1849AF4" w14:textId="77777777" w:rsidR="004A5174" w:rsidRPr="003A084B" w:rsidRDefault="004A5174" w:rsidP="007E21C8">
            <w:pPr>
              <w:jc w:val="center"/>
              <w:rPr>
                <w:noProof/>
              </w:rPr>
            </w:pPr>
            <w:r w:rsidRPr="003A084B">
              <w:rPr>
                <w:noProof/>
              </w:rPr>
              <w:t>26.12</w:t>
            </w:r>
          </w:p>
        </w:tc>
        <w:tc>
          <w:tcPr>
            <w:tcW w:w="0" w:type="auto"/>
            <w:tcBorders>
              <w:top w:val="nil"/>
              <w:left w:val="nil"/>
              <w:bottom w:val="nil"/>
              <w:right w:val="nil"/>
            </w:tcBorders>
            <w:shd w:val="clear" w:color="000000" w:fill="FFFFFF"/>
            <w:noWrap/>
            <w:vAlign w:val="center"/>
            <w:hideMark/>
          </w:tcPr>
          <w:p w14:paraId="4739536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D41DC00" w14:textId="77777777" w:rsidR="004A5174" w:rsidRPr="003A084B" w:rsidRDefault="004A5174" w:rsidP="007E21C8">
            <w:pPr>
              <w:jc w:val="center"/>
              <w:rPr>
                <w:noProof/>
              </w:rPr>
            </w:pPr>
            <w:r w:rsidRPr="003A084B">
              <w:rPr>
                <w:noProof/>
              </w:rPr>
              <w:t>-32.6</w:t>
            </w:r>
          </w:p>
        </w:tc>
        <w:tc>
          <w:tcPr>
            <w:tcW w:w="0" w:type="auto"/>
            <w:tcBorders>
              <w:top w:val="nil"/>
              <w:left w:val="nil"/>
              <w:bottom w:val="nil"/>
              <w:right w:val="nil"/>
            </w:tcBorders>
            <w:shd w:val="clear" w:color="000000" w:fill="FFFFFF"/>
            <w:noWrap/>
            <w:vAlign w:val="center"/>
            <w:hideMark/>
          </w:tcPr>
          <w:p w14:paraId="62A1EBA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8DB3977" w14:textId="77777777" w:rsidR="004A5174" w:rsidRPr="003A084B" w:rsidRDefault="004A5174" w:rsidP="007E21C8">
            <w:pPr>
              <w:jc w:val="center"/>
              <w:rPr>
                <w:noProof/>
              </w:rPr>
            </w:pPr>
            <w:r w:rsidRPr="003A084B">
              <w:rPr>
                <w:noProof/>
              </w:rPr>
              <w:t>-110.0</w:t>
            </w:r>
          </w:p>
        </w:tc>
        <w:tc>
          <w:tcPr>
            <w:tcW w:w="0" w:type="auto"/>
            <w:tcBorders>
              <w:top w:val="nil"/>
              <w:left w:val="nil"/>
              <w:bottom w:val="nil"/>
              <w:right w:val="nil"/>
            </w:tcBorders>
            <w:shd w:val="clear" w:color="000000" w:fill="FFFFFF"/>
            <w:noWrap/>
            <w:vAlign w:val="center"/>
            <w:hideMark/>
          </w:tcPr>
          <w:p w14:paraId="0D388079" w14:textId="77777777" w:rsidR="004A5174" w:rsidRPr="003A084B" w:rsidRDefault="004A5174" w:rsidP="007E21C8">
            <w:pPr>
              <w:jc w:val="center"/>
              <w:rPr>
                <w:noProof/>
              </w:rPr>
            </w:pPr>
          </w:p>
        </w:tc>
      </w:tr>
      <w:tr w:rsidR="004A5174" w:rsidRPr="003A084B" w14:paraId="0F7CF139"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EAEED50" w14:textId="77777777" w:rsidR="004A5174" w:rsidRPr="003A084B" w:rsidRDefault="004A5174" w:rsidP="007E21C8">
            <w:pPr>
              <w:rPr>
                <w:i/>
                <w:iCs/>
                <w:noProof/>
              </w:rPr>
            </w:pPr>
            <w:r w:rsidRPr="003A084B">
              <w:rPr>
                <w:i/>
                <w:iCs/>
                <w:noProof/>
              </w:rPr>
              <w:t xml:space="preserve">Nymphaeaceae sp. </w:t>
            </w:r>
            <w:r w:rsidRPr="003A084B">
              <w:rPr>
                <w:noProof/>
              </w:rPr>
              <w:t>7</w:t>
            </w:r>
          </w:p>
        </w:tc>
        <w:tc>
          <w:tcPr>
            <w:tcW w:w="1212" w:type="dxa"/>
            <w:tcBorders>
              <w:top w:val="nil"/>
              <w:left w:val="nil"/>
              <w:bottom w:val="nil"/>
              <w:right w:val="nil"/>
            </w:tcBorders>
            <w:shd w:val="clear" w:color="000000" w:fill="FFFFFF"/>
            <w:noWrap/>
            <w:vAlign w:val="center"/>
            <w:hideMark/>
          </w:tcPr>
          <w:p w14:paraId="37D2D095" w14:textId="77777777" w:rsidR="004A5174" w:rsidRPr="003A084B" w:rsidRDefault="004A5174" w:rsidP="007E21C8">
            <w:pPr>
              <w:jc w:val="center"/>
              <w:rPr>
                <w:noProof/>
              </w:rPr>
            </w:pPr>
            <w:r w:rsidRPr="003A084B">
              <w:rPr>
                <w:noProof/>
              </w:rPr>
              <w:t>24.6</w:t>
            </w:r>
          </w:p>
        </w:tc>
        <w:tc>
          <w:tcPr>
            <w:tcW w:w="0" w:type="auto"/>
            <w:tcBorders>
              <w:top w:val="nil"/>
              <w:left w:val="nil"/>
              <w:bottom w:val="nil"/>
              <w:right w:val="nil"/>
            </w:tcBorders>
            <w:shd w:val="clear" w:color="000000" w:fill="FFFFFF"/>
            <w:noWrap/>
            <w:vAlign w:val="center"/>
            <w:hideMark/>
          </w:tcPr>
          <w:p w14:paraId="2D98B8A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6F08DF2" w14:textId="77777777" w:rsidR="004A5174" w:rsidRPr="003A084B" w:rsidRDefault="004A5174" w:rsidP="007E21C8">
            <w:pPr>
              <w:jc w:val="center"/>
              <w:rPr>
                <w:noProof/>
              </w:rPr>
            </w:pPr>
            <w:r w:rsidRPr="003A084B">
              <w:rPr>
                <w:noProof/>
              </w:rPr>
              <w:t>0.25</w:t>
            </w:r>
          </w:p>
        </w:tc>
        <w:tc>
          <w:tcPr>
            <w:tcW w:w="0" w:type="auto"/>
            <w:tcBorders>
              <w:top w:val="nil"/>
              <w:left w:val="nil"/>
              <w:bottom w:val="nil"/>
              <w:right w:val="nil"/>
            </w:tcBorders>
            <w:shd w:val="clear" w:color="000000" w:fill="FFFFFF"/>
            <w:noWrap/>
            <w:vAlign w:val="center"/>
            <w:hideMark/>
          </w:tcPr>
          <w:p w14:paraId="65826E5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7D0730C" w14:textId="77777777" w:rsidR="004A5174" w:rsidRPr="003A084B" w:rsidRDefault="004A5174" w:rsidP="007E21C8">
            <w:pPr>
              <w:jc w:val="center"/>
              <w:rPr>
                <w:noProof/>
              </w:rPr>
            </w:pPr>
            <w:r w:rsidRPr="003A084B">
              <w:rPr>
                <w:noProof/>
              </w:rPr>
              <w:t>28.71</w:t>
            </w:r>
          </w:p>
        </w:tc>
        <w:tc>
          <w:tcPr>
            <w:tcW w:w="0" w:type="auto"/>
            <w:tcBorders>
              <w:top w:val="nil"/>
              <w:left w:val="nil"/>
              <w:bottom w:val="nil"/>
              <w:right w:val="nil"/>
            </w:tcBorders>
            <w:shd w:val="clear" w:color="000000" w:fill="FFFFFF"/>
            <w:noWrap/>
            <w:vAlign w:val="center"/>
            <w:hideMark/>
          </w:tcPr>
          <w:p w14:paraId="72DA72F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179653E" w14:textId="77777777" w:rsidR="004A5174" w:rsidRPr="003A084B" w:rsidRDefault="004A5174" w:rsidP="007E21C8">
            <w:pPr>
              <w:jc w:val="center"/>
              <w:rPr>
                <w:noProof/>
              </w:rPr>
            </w:pPr>
            <w:r w:rsidRPr="003A084B">
              <w:rPr>
                <w:noProof/>
              </w:rPr>
              <w:t>-31.1</w:t>
            </w:r>
          </w:p>
        </w:tc>
        <w:tc>
          <w:tcPr>
            <w:tcW w:w="0" w:type="auto"/>
            <w:tcBorders>
              <w:top w:val="nil"/>
              <w:left w:val="nil"/>
              <w:bottom w:val="nil"/>
              <w:right w:val="nil"/>
            </w:tcBorders>
            <w:shd w:val="clear" w:color="000000" w:fill="FFFFFF"/>
            <w:noWrap/>
            <w:vAlign w:val="center"/>
            <w:hideMark/>
          </w:tcPr>
          <w:p w14:paraId="692DCA9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CC13515"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3B1E2BA3" w14:textId="77777777" w:rsidR="004A5174" w:rsidRPr="003A084B" w:rsidRDefault="004A5174" w:rsidP="007E21C8">
            <w:pPr>
              <w:jc w:val="center"/>
              <w:rPr>
                <w:noProof/>
              </w:rPr>
            </w:pPr>
          </w:p>
        </w:tc>
      </w:tr>
      <w:tr w:rsidR="004A5174" w:rsidRPr="003A084B" w14:paraId="40F2747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73EC57D" w14:textId="77777777" w:rsidR="004A5174" w:rsidRPr="003A084B" w:rsidRDefault="004A5174" w:rsidP="007E21C8">
            <w:pPr>
              <w:rPr>
                <w:i/>
                <w:iCs/>
                <w:noProof/>
              </w:rPr>
            </w:pPr>
            <w:r w:rsidRPr="003A084B">
              <w:rPr>
                <w:i/>
                <w:iCs/>
                <w:noProof/>
              </w:rPr>
              <w:t xml:space="preserve">Nymphaeaceae sp. </w:t>
            </w:r>
            <w:r w:rsidRPr="003A084B">
              <w:rPr>
                <w:noProof/>
              </w:rPr>
              <w:t>8</w:t>
            </w:r>
          </w:p>
        </w:tc>
        <w:tc>
          <w:tcPr>
            <w:tcW w:w="1212" w:type="dxa"/>
            <w:tcBorders>
              <w:top w:val="nil"/>
              <w:left w:val="nil"/>
              <w:bottom w:val="nil"/>
              <w:right w:val="nil"/>
            </w:tcBorders>
            <w:shd w:val="clear" w:color="000000" w:fill="FFFFFF"/>
            <w:noWrap/>
            <w:vAlign w:val="center"/>
            <w:hideMark/>
          </w:tcPr>
          <w:p w14:paraId="4E2B2593" w14:textId="77777777" w:rsidR="004A5174" w:rsidRPr="003A084B" w:rsidRDefault="004A5174" w:rsidP="007E21C8">
            <w:pPr>
              <w:jc w:val="center"/>
              <w:rPr>
                <w:noProof/>
              </w:rPr>
            </w:pPr>
            <w:r w:rsidRPr="003A084B">
              <w:rPr>
                <w:noProof/>
              </w:rPr>
              <w:t>76.8</w:t>
            </w:r>
          </w:p>
        </w:tc>
        <w:tc>
          <w:tcPr>
            <w:tcW w:w="0" w:type="auto"/>
            <w:tcBorders>
              <w:top w:val="nil"/>
              <w:left w:val="nil"/>
              <w:bottom w:val="nil"/>
              <w:right w:val="nil"/>
            </w:tcBorders>
            <w:shd w:val="clear" w:color="000000" w:fill="FFFFFF"/>
            <w:noWrap/>
            <w:vAlign w:val="center"/>
            <w:hideMark/>
          </w:tcPr>
          <w:p w14:paraId="684D581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A391C1B" w14:textId="77777777" w:rsidR="004A5174" w:rsidRPr="003A084B" w:rsidRDefault="004A5174" w:rsidP="007E21C8">
            <w:pPr>
              <w:jc w:val="center"/>
              <w:rPr>
                <w:noProof/>
              </w:rPr>
            </w:pPr>
            <w:r w:rsidRPr="003A084B">
              <w:rPr>
                <w:noProof/>
              </w:rPr>
              <w:t>0.86</w:t>
            </w:r>
          </w:p>
        </w:tc>
        <w:tc>
          <w:tcPr>
            <w:tcW w:w="0" w:type="auto"/>
            <w:tcBorders>
              <w:top w:val="nil"/>
              <w:left w:val="nil"/>
              <w:bottom w:val="nil"/>
              <w:right w:val="nil"/>
            </w:tcBorders>
            <w:shd w:val="clear" w:color="000000" w:fill="FFFFFF"/>
            <w:noWrap/>
            <w:vAlign w:val="center"/>
            <w:hideMark/>
          </w:tcPr>
          <w:p w14:paraId="7BF8290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A4AB6B3" w14:textId="77777777" w:rsidR="004A5174" w:rsidRPr="003A084B" w:rsidRDefault="004A5174" w:rsidP="007E21C8">
            <w:pPr>
              <w:jc w:val="center"/>
              <w:rPr>
                <w:noProof/>
              </w:rPr>
            </w:pPr>
            <w:r w:rsidRPr="003A084B">
              <w:rPr>
                <w:noProof/>
              </w:rPr>
              <w:t>27.02</w:t>
            </w:r>
          </w:p>
        </w:tc>
        <w:tc>
          <w:tcPr>
            <w:tcW w:w="0" w:type="auto"/>
            <w:tcBorders>
              <w:top w:val="nil"/>
              <w:left w:val="nil"/>
              <w:bottom w:val="nil"/>
              <w:right w:val="nil"/>
            </w:tcBorders>
            <w:shd w:val="clear" w:color="000000" w:fill="FFFFFF"/>
            <w:noWrap/>
            <w:vAlign w:val="center"/>
            <w:hideMark/>
          </w:tcPr>
          <w:p w14:paraId="1F4FE40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6EC4CF1"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4250965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8A34FF5"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1C3F3C21" w14:textId="77777777" w:rsidR="004A5174" w:rsidRPr="003A084B" w:rsidRDefault="004A5174" w:rsidP="007E21C8">
            <w:pPr>
              <w:jc w:val="center"/>
              <w:rPr>
                <w:noProof/>
              </w:rPr>
            </w:pPr>
          </w:p>
        </w:tc>
      </w:tr>
      <w:tr w:rsidR="004A5174" w:rsidRPr="003A084B" w14:paraId="64672374"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06AAEBB" w14:textId="77777777" w:rsidR="004A5174" w:rsidRPr="003A084B" w:rsidRDefault="004A5174" w:rsidP="007E21C8">
            <w:pPr>
              <w:rPr>
                <w:b/>
                <w:bCs/>
                <w:i/>
                <w:iCs/>
                <w:noProof/>
              </w:rPr>
            </w:pPr>
            <w:r w:rsidRPr="003A084B">
              <w:rPr>
                <w:b/>
                <w:bCs/>
                <w:i/>
                <w:iCs/>
                <w:noProof/>
              </w:rPr>
              <w:t>Utricularia foliosa</w:t>
            </w:r>
          </w:p>
        </w:tc>
        <w:tc>
          <w:tcPr>
            <w:tcW w:w="1212" w:type="dxa"/>
            <w:tcBorders>
              <w:top w:val="nil"/>
              <w:left w:val="nil"/>
              <w:bottom w:val="nil"/>
              <w:right w:val="nil"/>
            </w:tcBorders>
            <w:shd w:val="clear" w:color="000000" w:fill="FFFFFF"/>
            <w:noWrap/>
            <w:vAlign w:val="center"/>
            <w:hideMark/>
          </w:tcPr>
          <w:p w14:paraId="07BE09F0" w14:textId="77777777" w:rsidR="004A5174" w:rsidRPr="003A084B" w:rsidRDefault="004A5174" w:rsidP="007E21C8">
            <w:pPr>
              <w:jc w:val="center"/>
              <w:rPr>
                <w:noProof/>
              </w:rPr>
            </w:pPr>
            <w:r w:rsidRPr="003A084B">
              <w:rPr>
                <w:noProof/>
              </w:rPr>
              <w:t>99.8</w:t>
            </w:r>
          </w:p>
        </w:tc>
        <w:tc>
          <w:tcPr>
            <w:tcW w:w="0" w:type="auto"/>
            <w:tcBorders>
              <w:top w:val="nil"/>
              <w:left w:val="nil"/>
              <w:bottom w:val="nil"/>
              <w:right w:val="nil"/>
            </w:tcBorders>
            <w:shd w:val="clear" w:color="000000" w:fill="FFFFFF"/>
            <w:noWrap/>
            <w:vAlign w:val="center"/>
            <w:hideMark/>
          </w:tcPr>
          <w:p w14:paraId="208FF30A" w14:textId="77777777" w:rsidR="004A5174" w:rsidRPr="003A084B" w:rsidRDefault="004A5174" w:rsidP="007E21C8">
            <w:pPr>
              <w:jc w:val="center"/>
              <w:rPr>
                <w:noProof/>
              </w:rPr>
            </w:pPr>
            <w:r w:rsidRPr="003A084B">
              <w:rPr>
                <w:noProof/>
              </w:rPr>
              <w:t>8 (57.1)</w:t>
            </w:r>
          </w:p>
        </w:tc>
        <w:tc>
          <w:tcPr>
            <w:tcW w:w="0" w:type="auto"/>
            <w:tcBorders>
              <w:top w:val="nil"/>
              <w:left w:val="nil"/>
              <w:bottom w:val="nil"/>
              <w:right w:val="nil"/>
            </w:tcBorders>
            <w:shd w:val="clear" w:color="000000" w:fill="FFFFFF"/>
            <w:noWrap/>
            <w:vAlign w:val="center"/>
            <w:hideMark/>
          </w:tcPr>
          <w:p w14:paraId="4D6B789C" w14:textId="77777777" w:rsidR="004A5174" w:rsidRPr="003A084B" w:rsidRDefault="004A5174" w:rsidP="007E21C8">
            <w:pPr>
              <w:jc w:val="center"/>
              <w:rPr>
                <w:noProof/>
              </w:rPr>
            </w:pPr>
            <w:r w:rsidRPr="003A084B">
              <w:rPr>
                <w:noProof/>
              </w:rPr>
              <w:t>0.65</w:t>
            </w:r>
          </w:p>
        </w:tc>
        <w:tc>
          <w:tcPr>
            <w:tcW w:w="0" w:type="auto"/>
            <w:tcBorders>
              <w:top w:val="nil"/>
              <w:left w:val="nil"/>
              <w:bottom w:val="nil"/>
              <w:right w:val="nil"/>
            </w:tcBorders>
            <w:shd w:val="clear" w:color="000000" w:fill="FFFFFF"/>
            <w:noWrap/>
            <w:vAlign w:val="center"/>
            <w:hideMark/>
          </w:tcPr>
          <w:p w14:paraId="2EFED86E" w14:textId="77777777" w:rsidR="004A5174" w:rsidRPr="003A084B" w:rsidRDefault="004A5174" w:rsidP="007E21C8">
            <w:pPr>
              <w:jc w:val="center"/>
              <w:rPr>
                <w:noProof/>
              </w:rPr>
            </w:pPr>
            <w:r w:rsidRPr="003A084B">
              <w:rPr>
                <w:noProof/>
              </w:rPr>
              <w:t>8 (0.13)</w:t>
            </w:r>
          </w:p>
        </w:tc>
        <w:tc>
          <w:tcPr>
            <w:tcW w:w="0" w:type="auto"/>
            <w:tcBorders>
              <w:top w:val="nil"/>
              <w:left w:val="nil"/>
              <w:bottom w:val="nil"/>
              <w:right w:val="nil"/>
            </w:tcBorders>
            <w:shd w:val="clear" w:color="000000" w:fill="FFFFFF"/>
            <w:noWrap/>
            <w:vAlign w:val="center"/>
            <w:hideMark/>
          </w:tcPr>
          <w:p w14:paraId="01C1D30D" w14:textId="77777777" w:rsidR="004A5174" w:rsidRPr="003A084B" w:rsidRDefault="004A5174" w:rsidP="007E21C8">
            <w:pPr>
              <w:jc w:val="center"/>
              <w:rPr>
                <w:noProof/>
              </w:rPr>
            </w:pPr>
            <w:r w:rsidRPr="003A084B">
              <w:rPr>
                <w:noProof/>
              </w:rPr>
              <w:t>27.05</w:t>
            </w:r>
          </w:p>
        </w:tc>
        <w:tc>
          <w:tcPr>
            <w:tcW w:w="0" w:type="auto"/>
            <w:tcBorders>
              <w:top w:val="nil"/>
              <w:left w:val="nil"/>
              <w:bottom w:val="nil"/>
              <w:right w:val="nil"/>
            </w:tcBorders>
            <w:shd w:val="clear" w:color="000000" w:fill="FFFFFF"/>
            <w:noWrap/>
            <w:vAlign w:val="center"/>
            <w:hideMark/>
          </w:tcPr>
          <w:p w14:paraId="03CA3A18" w14:textId="77777777" w:rsidR="004A5174" w:rsidRPr="003A084B" w:rsidRDefault="004A5174" w:rsidP="007E21C8">
            <w:pPr>
              <w:jc w:val="center"/>
              <w:rPr>
                <w:noProof/>
              </w:rPr>
            </w:pPr>
            <w:r w:rsidRPr="003A084B">
              <w:rPr>
                <w:noProof/>
              </w:rPr>
              <w:t>8 (0.28)</w:t>
            </w:r>
          </w:p>
        </w:tc>
        <w:tc>
          <w:tcPr>
            <w:tcW w:w="0" w:type="auto"/>
            <w:tcBorders>
              <w:top w:val="nil"/>
              <w:left w:val="nil"/>
              <w:bottom w:val="nil"/>
              <w:right w:val="nil"/>
            </w:tcBorders>
            <w:shd w:val="clear" w:color="000000" w:fill="FFFFFF"/>
            <w:noWrap/>
            <w:vAlign w:val="center"/>
            <w:hideMark/>
          </w:tcPr>
          <w:p w14:paraId="0023702F" w14:textId="77777777" w:rsidR="004A5174" w:rsidRPr="003A084B" w:rsidRDefault="004A5174" w:rsidP="007E21C8">
            <w:pPr>
              <w:jc w:val="center"/>
              <w:rPr>
                <w:noProof/>
              </w:rPr>
            </w:pPr>
            <w:r w:rsidRPr="003A084B">
              <w:rPr>
                <w:noProof/>
              </w:rPr>
              <w:t>-38.8</w:t>
            </w:r>
          </w:p>
        </w:tc>
        <w:tc>
          <w:tcPr>
            <w:tcW w:w="0" w:type="auto"/>
            <w:tcBorders>
              <w:top w:val="nil"/>
              <w:left w:val="nil"/>
              <w:bottom w:val="nil"/>
              <w:right w:val="nil"/>
            </w:tcBorders>
            <w:shd w:val="clear" w:color="000000" w:fill="FFFFFF"/>
            <w:noWrap/>
            <w:vAlign w:val="center"/>
            <w:hideMark/>
          </w:tcPr>
          <w:p w14:paraId="6A936DCA" w14:textId="77777777" w:rsidR="004A5174" w:rsidRPr="003A084B" w:rsidRDefault="004A5174" w:rsidP="007E21C8">
            <w:pPr>
              <w:jc w:val="center"/>
              <w:rPr>
                <w:noProof/>
              </w:rPr>
            </w:pPr>
            <w:r w:rsidRPr="003A084B">
              <w:rPr>
                <w:noProof/>
              </w:rPr>
              <w:t>8 (2.2)</w:t>
            </w:r>
          </w:p>
        </w:tc>
        <w:tc>
          <w:tcPr>
            <w:tcW w:w="0" w:type="auto"/>
            <w:tcBorders>
              <w:top w:val="nil"/>
              <w:left w:val="nil"/>
              <w:bottom w:val="nil"/>
              <w:right w:val="nil"/>
            </w:tcBorders>
            <w:shd w:val="clear" w:color="000000" w:fill="FFFFFF"/>
            <w:noWrap/>
            <w:vAlign w:val="center"/>
            <w:hideMark/>
          </w:tcPr>
          <w:p w14:paraId="34E7CE35" w14:textId="77777777" w:rsidR="004A5174" w:rsidRPr="003A084B" w:rsidRDefault="004A5174" w:rsidP="007E21C8">
            <w:pPr>
              <w:jc w:val="center"/>
              <w:rPr>
                <w:noProof/>
              </w:rPr>
            </w:pPr>
            <w:r w:rsidRPr="003A084B">
              <w:rPr>
                <w:noProof/>
              </w:rPr>
              <w:t>-116.0</w:t>
            </w:r>
          </w:p>
        </w:tc>
        <w:tc>
          <w:tcPr>
            <w:tcW w:w="0" w:type="auto"/>
            <w:tcBorders>
              <w:top w:val="nil"/>
              <w:left w:val="nil"/>
              <w:bottom w:val="nil"/>
              <w:right w:val="nil"/>
            </w:tcBorders>
            <w:shd w:val="clear" w:color="000000" w:fill="FFFFFF"/>
            <w:noWrap/>
            <w:vAlign w:val="center"/>
            <w:hideMark/>
          </w:tcPr>
          <w:p w14:paraId="3BDE90D6" w14:textId="77777777" w:rsidR="004A5174" w:rsidRPr="003A084B" w:rsidRDefault="004A5174" w:rsidP="007E21C8">
            <w:pPr>
              <w:jc w:val="center"/>
              <w:rPr>
                <w:noProof/>
              </w:rPr>
            </w:pPr>
            <w:r w:rsidRPr="003A084B">
              <w:rPr>
                <w:noProof/>
              </w:rPr>
              <w:t>8 (9.0)</w:t>
            </w:r>
          </w:p>
        </w:tc>
      </w:tr>
      <w:tr w:rsidR="004A5174" w:rsidRPr="003A084B" w14:paraId="04DDEA3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3C7FE71" w14:textId="77777777" w:rsidR="004A5174" w:rsidRPr="003A084B" w:rsidRDefault="004A5174" w:rsidP="007E21C8">
            <w:pPr>
              <w:rPr>
                <w:i/>
                <w:iCs/>
                <w:noProof/>
              </w:rPr>
            </w:pPr>
            <w:r w:rsidRPr="003A084B">
              <w:rPr>
                <w:i/>
                <w:iCs/>
                <w:noProof/>
              </w:rPr>
              <w:t xml:space="preserve">Utricularia foliosa </w:t>
            </w:r>
            <w:r w:rsidRPr="003A084B">
              <w:rPr>
                <w:noProof/>
              </w:rPr>
              <w:t>1</w:t>
            </w:r>
          </w:p>
        </w:tc>
        <w:tc>
          <w:tcPr>
            <w:tcW w:w="1212" w:type="dxa"/>
            <w:tcBorders>
              <w:top w:val="nil"/>
              <w:left w:val="nil"/>
              <w:bottom w:val="nil"/>
              <w:right w:val="nil"/>
            </w:tcBorders>
            <w:shd w:val="clear" w:color="000000" w:fill="FFFFFF"/>
            <w:noWrap/>
            <w:vAlign w:val="center"/>
            <w:hideMark/>
          </w:tcPr>
          <w:p w14:paraId="0A792512" w14:textId="77777777" w:rsidR="004A5174" w:rsidRPr="003A084B" w:rsidRDefault="004A5174" w:rsidP="007E21C8">
            <w:pPr>
              <w:jc w:val="center"/>
              <w:rPr>
                <w:noProof/>
              </w:rPr>
            </w:pPr>
            <w:r w:rsidRPr="003A084B">
              <w:rPr>
                <w:noProof/>
              </w:rPr>
              <w:t>204.2</w:t>
            </w:r>
          </w:p>
        </w:tc>
        <w:tc>
          <w:tcPr>
            <w:tcW w:w="0" w:type="auto"/>
            <w:tcBorders>
              <w:top w:val="nil"/>
              <w:left w:val="nil"/>
              <w:bottom w:val="nil"/>
              <w:right w:val="nil"/>
            </w:tcBorders>
            <w:shd w:val="clear" w:color="000000" w:fill="FFFFFF"/>
            <w:noWrap/>
            <w:vAlign w:val="center"/>
            <w:hideMark/>
          </w:tcPr>
          <w:p w14:paraId="648FEC3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0660188" w14:textId="77777777" w:rsidR="004A5174" w:rsidRPr="003A084B" w:rsidRDefault="004A5174" w:rsidP="007E21C8">
            <w:pPr>
              <w:jc w:val="center"/>
              <w:rPr>
                <w:noProof/>
              </w:rPr>
            </w:pPr>
            <w:r w:rsidRPr="003A084B">
              <w:rPr>
                <w:noProof/>
              </w:rPr>
              <w:t>0.71</w:t>
            </w:r>
          </w:p>
        </w:tc>
        <w:tc>
          <w:tcPr>
            <w:tcW w:w="0" w:type="auto"/>
            <w:tcBorders>
              <w:top w:val="nil"/>
              <w:left w:val="nil"/>
              <w:bottom w:val="nil"/>
              <w:right w:val="nil"/>
            </w:tcBorders>
            <w:shd w:val="clear" w:color="000000" w:fill="FFFFFF"/>
            <w:noWrap/>
            <w:vAlign w:val="center"/>
            <w:hideMark/>
          </w:tcPr>
          <w:p w14:paraId="6455621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AA03810" w14:textId="77777777" w:rsidR="004A5174" w:rsidRPr="003A084B" w:rsidRDefault="004A5174" w:rsidP="007E21C8">
            <w:pPr>
              <w:jc w:val="center"/>
              <w:rPr>
                <w:noProof/>
              </w:rPr>
            </w:pPr>
            <w:r w:rsidRPr="003A084B">
              <w:rPr>
                <w:noProof/>
              </w:rPr>
              <w:t>26.80</w:t>
            </w:r>
          </w:p>
        </w:tc>
        <w:tc>
          <w:tcPr>
            <w:tcW w:w="0" w:type="auto"/>
            <w:tcBorders>
              <w:top w:val="nil"/>
              <w:left w:val="nil"/>
              <w:bottom w:val="nil"/>
              <w:right w:val="nil"/>
            </w:tcBorders>
            <w:shd w:val="clear" w:color="000000" w:fill="FFFFFF"/>
            <w:noWrap/>
            <w:vAlign w:val="center"/>
            <w:hideMark/>
          </w:tcPr>
          <w:p w14:paraId="2F9398C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C58D166" w14:textId="77777777" w:rsidR="004A5174" w:rsidRPr="003A084B" w:rsidRDefault="004A5174" w:rsidP="007E21C8">
            <w:pPr>
              <w:jc w:val="center"/>
              <w:rPr>
                <w:noProof/>
              </w:rPr>
            </w:pPr>
            <w:r w:rsidRPr="003A084B">
              <w:rPr>
                <w:noProof/>
              </w:rPr>
              <w:t>-38.7</w:t>
            </w:r>
          </w:p>
        </w:tc>
        <w:tc>
          <w:tcPr>
            <w:tcW w:w="0" w:type="auto"/>
            <w:tcBorders>
              <w:top w:val="nil"/>
              <w:left w:val="nil"/>
              <w:bottom w:val="nil"/>
              <w:right w:val="nil"/>
            </w:tcBorders>
            <w:shd w:val="clear" w:color="000000" w:fill="FFFFFF"/>
            <w:noWrap/>
            <w:vAlign w:val="center"/>
            <w:hideMark/>
          </w:tcPr>
          <w:p w14:paraId="06661E5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6A75CE8" w14:textId="77777777" w:rsidR="004A5174" w:rsidRPr="003A084B" w:rsidRDefault="004A5174" w:rsidP="007E21C8">
            <w:pPr>
              <w:jc w:val="center"/>
              <w:rPr>
                <w:noProof/>
              </w:rPr>
            </w:pPr>
            <w:r w:rsidRPr="003A084B">
              <w:rPr>
                <w:noProof/>
              </w:rPr>
              <w:t>-128.8</w:t>
            </w:r>
          </w:p>
        </w:tc>
        <w:tc>
          <w:tcPr>
            <w:tcW w:w="0" w:type="auto"/>
            <w:tcBorders>
              <w:top w:val="nil"/>
              <w:left w:val="nil"/>
              <w:bottom w:val="nil"/>
              <w:right w:val="nil"/>
            </w:tcBorders>
            <w:shd w:val="clear" w:color="auto" w:fill="auto"/>
            <w:noWrap/>
            <w:vAlign w:val="center"/>
            <w:hideMark/>
          </w:tcPr>
          <w:p w14:paraId="2DA3ED93" w14:textId="77777777" w:rsidR="004A5174" w:rsidRPr="003A084B" w:rsidRDefault="004A5174" w:rsidP="007E21C8">
            <w:pPr>
              <w:jc w:val="center"/>
              <w:rPr>
                <w:noProof/>
              </w:rPr>
            </w:pPr>
          </w:p>
        </w:tc>
      </w:tr>
      <w:tr w:rsidR="004A5174" w:rsidRPr="003A084B" w14:paraId="7D5E572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06EC9DF" w14:textId="77777777" w:rsidR="004A5174" w:rsidRPr="003A084B" w:rsidRDefault="004A5174" w:rsidP="007E21C8">
            <w:pPr>
              <w:rPr>
                <w:i/>
                <w:iCs/>
                <w:noProof/>
              </w:rPr>
            </w:pPr>
            <w:r w:rsidRPr="003A084B">
              <w:rPr>
                <w:i/>
                <w:iCs/>
                <w:noProof/>
              </w:rPr>
              <w:t xml:space="preserve">Utricularia foliosa </w:t>
            </w:r>
            <w:r w:rsidRPr="003A084B">
              <w:rPr>
                <w:noProof/>
              </w:rPr>
              <w:t>2</w:t>
            </w:r>
          </w:p>
        </w:tc>
        <w:tc>
          <w:tcPr>
            <w:tcW w:w="1212" w:type="dxa"/>
            <w:tcBorders>
              <w:top w:val="nil"/>
              <w:left w:val="nil"/>
              <w:bottom w:val="nil"/>
              <w:right w:val="nil"/>
            </w:tcBorders>
            <w:shd w:val="clear" w:color="000000" w:fill="FFFFFF"/>
            <w:noWrap/>
            <w:vAlign w:val="center"/>
            <w:hideMark/>
          </w:tcPr>
          <w:p w14:paraId="454348F4" w14:textId="77777777" w:rsidR="004A5174" w:rsidRPr="00810A0C" w:rsidRDefault="004A5174" w:rsidP="007E21C8">
            <w:pPr>
              <w:jc w:val="center"/>
              <w:rPr>
                <w:iCs/>
                <w:noProof/>
              </w:rPr>
            </w:pPr>
            <w:r w:rsidRPr="00810A0C">
              <w:rPr>
                <w:iCs/>
                <w:noProof/>
              </w:rPr>
              <w:t>149.1</w:t>
            </w:r>
          </w:p>
        </w:tc>
        <w:tc>
          <w:tcPr>
            <w:tcW w:w="0" w:type="auto"/>
            <w:tcBorders>
              <w:top w:val="nil"/>
              <w:left w:val="nil"/>
              <w:bottom w:val="nil"/>
              <w:right w:val="nil"/>
            </w:tcBorders>
            <w:shd w:val="clear" w:color="000000" w:fill="FFFFFF"/>
            <w:noWrap/>
            <w:vAlign w:val="center"/>
            <w:hideMark/>
          </w:tcPr>
          <w:p w14:paraId="4152836B" w14:textId="77777777" w:rsidR="004A5174" w:rsidRPr="00810A0C" w:rsidRDefault="004A5174" w:rsidP="007E21C8">
            <w:pPr>
              <w:jc w:val="center"/>
              <w:rPr>
                <w:iCs/>
                <w:noProof/>
              </w:rPr>
            </w:pPr>
          </w:p>
        </w:tc>
        <w:tc>
          <w:tcPr>
            <w:tcW w:w="0" w:type="auto"/>
            <w:tcBorders>
              <w:top w:val="nil"/>
              <w:left w:val="nil"/>
              <w:bottom w:val="nil"/>
              <w:right w:val="nil"/>
            </w:tcBorders>
            <w:shd w:val="clear" w:color="000000" w:fill="FFFFFF"/>
            <w:noWrap/>
            <w:vAlign w:val="center"/>
            <w:hideMark/>
          </w:tcPr>
          <w:p w14:paraId="1588845A" w14:textId="77777777" w:rsidR="004A5174" w:rsidRPr="00810A0C" w:rsidRDefault="004A5174" w:rsidP="007E21C8">
            <w:pPr>
              <w:jc w:val="center"/>
              <w:rPr>
                <w:iCs/>
                <w:noProof/>
              </w:rPr>
            </w:pPr>
            <w:r w:rsidRPr="00810A0C">
              <w:rPr>
                <w:iCs/>
                <w:noProof/>
              </w:rPr>
              <w:t>0.74</w:t>
            </w:r>
          </w:p>
        </w:tc>
        <w:tc>
          <w:tcPr>
            <w:tcW w:w="0" w:type="auto"/>
            <w:tcBorders>
              <w:top w:val="nil"/>
              <w:left w:val="nil"/>
              <w:bottom w:val="nil"/>
              <w:right w:val="nil"/>
            </w:tcBorders>
            <w:shd w:val="clear" w:color="000000" w:fill="FFFFFF"/>
            <w:noWrap/>
            <w:vAlign w:val="center"/>
            <w:hideMark/>
          </w:tcPr>
          <w:p w14:paraId="314A3A6D" w14:textId="77777777" w:rsidR="004A5174" w:rsidRPr="00810A0C" w:rsidRDefault="004A5174" w:rsidP="007E21C8">
            <w:pPr>
              <w:jc w:val="center"/>
              <w:rPr>
                <w:iCs/>
                <w:noProof/>
              </w:rPr>
            </w:pPr>
          </w:p>
        </w:tc>
        <w:tc>
          <w:tcPr>
            <w:tcW w:w="0" w:type="auto"/>
            <w:tcBorders>
              <w:top w:val="nil"/>
              <w:left w:val="nil"/>
              <w:bottom w:val="nil"/>
              <w:right w:val="nil"/>
            </w:tcBorders>
            <w:shd w:val="clear" w:color="000000" w:fill="FFFFFF"/>
            <w:noWrap/>
            <w:vAlign w:val="center"/>
            <w:hideMark/>
          </w:tcPr>
          <w:p w14:paraId="07B03740" w14:textId="77777777" w:rsidR="004A5174" w:rsidRPr="003A084B" w:rsidRDefault="004A5174" w:rsidP="007E21C8">
            <w:pPr>
              <w:jc w:val="center"/>
              <w:rPr>
                <w:noProof/>
              </w:rPr>
            </w:pPr>
            <w:r w:rsidRPr="003A084B">
              <w:rPr>
                <w:noProof/>
              </w:rPr>
              <w:t>26.96</w:t>
            </w:r>
          </w:p>
        </w:tc>
        <w:tc>
          <w:tcPr>
            <w:tcW w:w="0" w:type="auto"/>
            <w:tcBorders>
              <w:top w:val="nil"/>
              <w:left w:val="nil"/>
              <w:bottom w:val="nil"/>
              <w:right w:val="nil"/>
            </w:tcBorders>
            <w:shd w:val="clear" w:color="000000" w:fill="FFFFFF"/>
            <w:noWrap/>
            <w:vAlign w:val="center"/>
            <w:hideMark/>
          </w:tcPr>
          <w:p w14:paraId="0E4448F3" w14:textId="77777777" w:rsidR="004A5174" w:rsidRPr="003A084B" w:rsidRDefault="004A5174" w:rsidP="007E21C8">
            <w:pPr>
              <w:jc w:val="center"/>
              <w:rPr>
                <w:i/>
                <w:iCs/>
                <w:noProof/>
              </w:rPr>
            </w:pPr>
          </w:p>
        </w:tc>
        <w:tc>
          <w:tcPr>
            <w:tcW w:w="0" w:type="auto"/>
            <w:tcBorders>
              <w:top w:val="nil"/>
              <w:left w:val="nil"/>
              <w:bottom w:val="nil"/>
              <w:right w:val="nil"/>
            </w:tcBorders>
            <w:shd w:val="clear" w:color="000000" w:fill="FFFFFF"/>
            <w:noWrap/>
            <w:vAlign w:val="center"/>
            <w:hideMark/>
          </w:tcPr>
          <w:p w14:paraId="6CAF5CAE" w14:textId="77777777" w:rsidR="004A5174" w:rsidRPr="003A084B" w:rsidRDefault="004A5174" w:rsidP="007E21C8">
            <w:pPr>
              <w:jc w:val="center"/>
              <w:rPr>
                <w:noProof/>
              </w:rPr>
            </w:pPr>
            <w:r w:rsidRPr="003A084B">
              <w:rPr>
                <w:noProof/>
              </w:rPr>
              <w:t>-42.4</w:t>
            </w:r>
          </w:p>
        </w:tc>
        <w:tc>
          <w:tcPr>
            <w:tcW w:w="0" w:type="auto"/>
            <w:tcBorders>
              <w:top w:val="nil"/>
              <w:left w:val="nil"/>
              <w:bottom w:val="nil"/>
              <w:right w:val="nil"/>
            </w:tcBorders>
            <w:shd w:val="clear" w:color="000000" w:fill="FFFFFF"/>
            <w:noWrap/>
            <w:vAlign w:val="center"/>
            <w:hideMark/>
          </w:tcPr>
          <w:p w14:paraId="1E83673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21B60F4" w14:textId="77777777" w:rsidR="004A5174" w:rsidRPr="003A084B" w:rsidRDefault="004A5174" w:rsidP="007E21C8">
            <w:pPr>
              <w:jc w:val="center"/>
              <w:rPr>
                <w:noProof/>
              </w:rPr>
            </w:pPr>
            <w:r w:rsidRPr="003A084B">
              <w:rPr>
                <w:noProof/>
              </w:rPr>
              <w:t>-123.4</w:t>
            </w:r>
          </w:p>
        </w:tc>
        <w:tc>
          <w:tcPr>
            <w:tcW w:w="0" w:type="auto"/>
            <w:tcBorders>
              <w:top w:val="nil"/>
              <w:left w:val="nil"/>
              <w:bottom w:val="nil"/>
              <w:right w:val="nil"/>
            </w:tcBorders>
            <w:shd w:val="clear" w:color="000000" w:fill="FFFFFF"/>
            <w:noWrap/>
            <w:vAlign w:val="center"/>
            <w:hideMark/>
          </w:tcPr>
          <w:p w14:paraId="5F633E6A" w14:textId="77777777" w:rsidR="004A5174" w:rsidRPr="003A084B" w:rsidRDefault="004A5174" w:rsidP="007E21C8">
            <w:pPr>
              <w:jc w:val="center"/>
              <w:rPr>
                <w:noProof/>
              </w:rPr>
            </w:pPr>
          </w:p>
        </w:tc>
      </w:tr>
      <w:tr w:rsidR="004A5174" w:rsidRPr="003A084B" w14:paraId="0F105B34"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7433E0E" w14:textId="77777777" w:rsidR="004A5174" w:rsidRPr="003A084B" w:rsidRDefault="004A5174" w:rsidP="007E21C8">
            <w:pPr>
              <w:rPr>
                <w:i/>
                <w:iCs/>
                <w:noProof/>
              </w:rPr>
            </w:pPr>
            <w:r w:rsidRPr="003A084B">
              <w:rPr>
                <w:i/>
                <w:iCs/>
                <w:noProof/>
              </w:rPr>
              <w:t xml:space="preserve">Utricularia foliosa </w:t>
            </w:r>
            <w:r w:rsidRPr="003A084B">
              <w:rPr>
                <w:noProof/>
              </w:rPr>
              <w:t>3</w:t>
            </w:r>
          </w:p>
        </w:tc>
        <w:tc>
          <w:tcPr>
            <w:tcW w:w="1212" w:type="dxa"/>
            <w:tcBorders>
              <w:top w:val="nil"/>
              <w:left w:val="nil"/>
              <w:bottom w:val="nil"/>
              <w:right w:val="nil"/>
            </w:tcBorders>
            <w:shd w:val="clear" w:color="000000" w:fill="FFFFFF"/>
            <w:noWrap/>
            <w:vAlign w:val="center"/>
            <w:hideMark/>
          </w:tcPr>
          <w:p w14:paraId="59B0575B" w14:textId="77777777" w:rsidR="004A5174" w:rsidRPr="00810A0C" w:rsidRDefault="004A5174" w:rsidP="007E21C8">
            <w:pPr>
              <w:jc w:val="center"/>
              <w:rPr>
                <w:iCs/>
                <w:noProof/>
              </w:rPr>
            </w:pPr>
            <w:r w:rsidRPr="00810A0C">
              <w:rPr>
                <w:iCs/>
                <w:noProof/>
              </w:rPr>
              <w:t>102.9</w:t>
            </w:r>
          </w:p>
        </w:tc>
        <w:tc>
          <w:tcPr>
            <w:tcW w:w="0" w:type="auto"/>
            <w:tcBorders>
              <w:top w:val="nil"/>
              <w:left w:val="nil"/>
              <w:bottom w:val="nil"/>
              <w:right w:val="nil"/>
            </w:tcBorders>
            <w:shd w:val="clear" w:color="000000" w:fill="FFFFFF"/>
            <w:noWrap/>
            <w:vAlign w:val="center"/>
            <w:hideMark/>
          </w:tcPr>
          <w:p w14:paraId="5D1427B5" w14:textId="77777777" w:rsidR="004A5174" w:rsidRPr="00810A0C" w:rsidRDefault="004A5174" w:rsidP="007E21C8">
            <w:pPr>
              <w:jc w:val="center"/>
              <w:rPr>
                <w:iCs/>
                <w:noProof/>
              </w:rPr>
            </w:pPr>
          </w:p>
        </w:tc>
        <w:tc>
          <w:tcPr>
            <w:tcW w:w="0" w:type="auto"/>
            <w:tcBorders>
              <w:top w:val="nil"/>
              <w:left w:val="nil"/>
              <w:bottom w:val="nil"/>
              <w:right w:val="nil"/>
            </w:tcBorders>
            <w:shd w:val="clear" w:color="000000" w:fill="FFFFFF"/>
            <w:noWrap/>
            <w:vAlign w:val="center"/>
            <w:hideMark/>
          </w:tcPr>
          <w:p w14:paraId="694428F0" w14:textId="77777777" w:rsidR="004A5174" w:rsidRPr="00810A0C" w:rsidRDefault="004A5174" w:rsidP="007E21C8">
            <w:pPr>
              <w:jc w:val="center"/>
              <w:rPr>
                <w:iCs/>
                <w:noProof/>
              </w:rPr>
            </w:pPr>
            <w:r w:rsidRPr="00810A0C">
              <w:rPr>
                <w:iCs/>
                <w:noProof/>
              </w:rPr>
              <w:t>0.73</w:t>
            </w:r>
          </w:p>
        </w:tc>
        <w:tc>
          <w:tcPr>
            <w:tcW w:w="0" w:type="auto"/>
            <w:tcBorders>
              <w:top w:val="nil"/>
              <w:left w:val="nil"/>
              <w:bottom w:val="nil"/>
              <w:right w:val="nil"/>
            </w:tcBorders>
            <w:shd w:val="clear" w:color="000000" w:fill="FFFFFF"/>
            <w:noWrap/>
            <w:vAlign w:val="center"/>
            <w:hideMark/>
          </w:tcPr>
          <w:p w14:paraId="76E36563" w14:textId="77777777" w:rsidR="004A5174" w:rsidRPr="00810A0C" w:rsidRDefault="004A5174" w:rsidP="007E21C8">
            <w:pPr>
              <w:jc w:val="center"/>
              <w:rPr>
                <w:iCs/>
                <w:noProof/>
              </w:rPr>
            </w:pPr>
          </w:p>
        </w:tc>
        <w:tc>
          <w:tcPr>
            <w:tcW w:w="0" w:type="auto"/>
            <w:tcBorders>
              <w:top w:val="nil"/>
              <w:left w:val="nil"/>
              <w:bottom w:val="nil"/>
              <w:right w:val="nil"/>
            </w:tcBorders>
            <w:shd w:val="clear" w:color="000000" w:fill="FFFFFF"/>
            <w:noWrap/>
            <w:vAlign w:val="center"/>
            <w:hideMark/>
          </w:tcPr>
          <w:p w14:paraId="0CB57DE1" w14:textId="77777777" w:rsidR="004A5174" w:rsidRPr="003A084B" w:rsidRDefault="004A5174" w:rsidP="007E21C8">
            <w:pPr>
              <w:jc w:val="center"/>
              <w:rPr>
                <w:noProof/>
              </w:rPr>
            </w:pPr>
            <w:r w:rsidRPr="003A084B">
              <w:rPr>
                <w:noProof/>
              </w:rPr>
              <w:t>26.90</w:t>
            </w:r>
          </w:p>
        </w:tc>
        <w:tc>
          <w:tcPr>
            <w:tcW w:w="0" w:type="auto"/>
            <w:tcBorders>
              <w:top w:val="nil"/>
              <w:left w:val="nil"/>
              <w:bottom w:val="nil"/>
              <w:right w:val="nil"/>
            </w:tcBorders>
            <w:shd w:val="clear" w:color="000000" w:fill="FFFFFF"/>
            <w:noWrap/>
            <w:vAlign w:val="center"/>
            <w:hideMark/>
          </w:tcPr>
          <w:p w14:paraId="29AADE68" w14:textId="77777777" w:rsidR="004A5174" w:rsidRPr="003A084B" w:rsidRDefault="004A5174" w:rsidP="007E21C8">
            <w:pPr>
              <w:jc w:val="center"/>
              <w:rPr>
                <w:i/>
                <w:iCs/>
                <w:noProof/>
              </w:rPr>
            </w:pPr>
          </w:p>
        </w:tc>
        <w:tc>
          <w:tcPr>
            <w:tcW w:w="0" w:type="auto"/>
            <w:tcBorders>
              <w:top w:val="nil"/>
              <w:left w:val="nil"/>
              <w:bottom w:val="nil"/>
              <w:right w:val="nil"/>
            </w:tcBorders>
            <w:shd w:val="clear" w:color="000000" w:fill="FFFFFF"/>
            <w:noWrap/>
            <w:vAlign w:val="center"/>
            <w:hideMark/>
          </w:tcPr>
          <w:p w14:paraId="1B230211" w14:textId="77777777" w:rsidR="004A5174" w:rsidRPr="003A084B" w:rsidRDefault="004A5174" w:rsidP="007E21C8">
            <w:pPr>
              <w:jc w:val="center"/>
              <w:rPr>
                <w:noProof/>
              </w:rPr>
            </w:pPr>
            <w:r w:rsidRPr="003A084B">
              <w:rPr>
                <w:noProof/>
              </w:rPr>
              <w:t>-38.7</w:t>
            </w:r>
          </w:p>
        </w:tc>
        <w:tc>
          <w:tcPr>
            <w:tcW w:w="0" w:type="auto"/>
            <w:tcBorders>
              <w:top w:val="nil"/>
              <w:left w:val="nil"/>
              <w:bottom w:val="nil"/>
              <w:right w:val="nil"/>
            </w:tcBorders>
            <w:shd w:val="clear" w:color="000000" w:fill="FFFFFF"/>
            <w:noWrap/>
            <w:vAlign w:val="center"/>
            <w:hideMark/>
          </w:tcPr>
          <w:p w14:paraId="2913083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A2DF440" w14:textId="77777777" w:rsidR="004A5174" w:rsidRPr="003A084B" w:rsidRDefault="004A5174" w:rsidP="007E21C8">
            <w:pPr>
              <w:jc w:val="center"/>
              <w:rPr>
                <w:noProof/>
              </w:rPr>
            </w:pPr>
            <w:r w:rsidRPr="003A084B">
              <w:rPr>
                <w:noProof/>
              </w:rPr>
              <w:t>-118.9</w:t>
            </w:r>
          </w:p>
        </w:tc>
        <w:tc>
          <w:tcPr>
            <w:tcW w:w="0" w:type="auto"/>
            <w:tcBorders>
              <w:top w:val="nil"/>
              <w:left w:val="nil"/>
              <w:bottom w:val="nil"/>
              <w:right w:val="nil"/>
            </w:tcBorders>
            <w:shd w:val="clear" w:color="000000" w:fill="FFFFFF"/>
            <w:noWrap/>
            <w:vAlign w:val="center"/>
            <w:hideMark/>
          </w:tcPr>
          <w:p w14:paraId="30001AC9" w14:textId="77777777" w:rsidR="004A5174" w:rsidRPr="003A084B" w:rsidRDefault="004A5174" w:rsidP="007E21C8">
            <w:pPr>
              <w:jc w:val="center"/>
              <w:rPr>
                <w:noProof/>
              </w:rPr>
            </w:pPr>
          </w:p>
        </w:tc>
      </w:tr>
      <w:tr w:rsidR="004A5174" w:rsidRPr="003A084B" w14:paraId="362798E3"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18786A1" w14:textId="77777777" w:rsidR="004A5174" w:rsidRPr="003A084B" w:rsidRDefault="004A5174" w:rsidP="007E21C8">
            <w:pPr>
              <w:rPr>
                <w:i/>
                <w:iCs/>
                <w:noProof/>
              </w:rPr>
            </w:pPr>
            <w:r w:rsidRPr="003A084B">
              <w:rPr>
                <w:i/>
                <w:iCs/>
                <w:noProof/>
              </w:rPr>
              <w:t xml:space="preserve">Utricularia foliosa </w:t>
            </w:r>
            <w:r w:rsidRPr="003A084B">
              <w:rPr>
                <w:noProof/>
              </w:rPr>
              <w:t>4</w:t>
            </w:r>
          </w:p>
        </w:tc>
        <w:tc>
          <w:tcPr>
            <w:tcW w:w="1212" w:type="dxa"/>
            <w:tcBorders>
              <w:top w:val="nil"/>
              <w:left w:val="nil"/>
              <w:bottom w:val="nil"/>
              <w:right w:val="nil"/>
            </w:tcBorders>
            <w:shd w:val="clear" w:color="000000" w:fill="FFFFFF"/>
            <w:noWrap/>
            <w:vAlign w:val="center"/>
            <w:hideMark/>
          </w:tcPr>
          <w:p w14:paraId="47446C76" w14:textId="77777777" w:rsidR="004A5174" w:rsidRPr="003A084B" w:rsidRDefault="004A5174" w:rsidP="007E21C8">
            <w:pPr>
              <w:jc w:val="center"/>
              <w:rPr>
                <w:noProof/>
              </w:rPr>
            </w:pPr>
            <w:r w:rsidRPr="003A084B">
              <w:rPr>
                <w:noProof/>
              </w:rPr>
              <w:t>54.5</w:t>
            </w:r>
          </w:p>
        </w:tc>
        <w:tc>
          <w:tcPr>
            <w:tcW w:w="0" w:type="auto"/>
            <w:tcBorders>
              <w:top w:val="nil"/>
              <w:left w:val="nil"/>
              <w:bottom w:val="nil"/>
              <w:right w:val="nil"/>
            </w:tcBorders>
            <w:shd w:val="clear" w:color="000000" w:fill="FFFFFF"/>
            <w:noWrap/>
            <w:vAlign w:val="center"/>
            <w:hideMark/>
          </w:tcPr>
          <w:p w14:paraId="2701B78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7EA47A8" w14:textId="77777777" w:rsidR="004A5174" w:rsidRPr="003A084B" w:rsidRDefault="004A5174" w:rsidP="007E21C8">
            <w:pPr>
              <w:jc w:val="center"/>
              <w:rPr>
                <w:noProof/>
              </w:rPr>
            </w:pPr>
            <w:r w:rsidRPr="003A084B">
              <w:rPr>
                <w:noProof/>
              </w:rPr>
              <w:t>0.74</w:t>
            </w:r>
          </w:p>
        </w:tc>
        <w:tc>
          <w:tcPr>
            <w:tcW w:w="0" w:type="auto"/>
            <w:tcBorders>
              <w:top w:val="nil"/>
              <w:left w:val="nil"/>
              <w:bottom w:val="nil"/>
              <w:right w:val="nil"/>
            </w:tcBorders>
            <w:shd w:val="clear" w:color="000000" w:fill="FFFFFF"/>
            <w:noWrap/>
            <w:vAlign w:val="center"/>
            <w:hideMark/>
          </w:tcPr>
          <w:p w14:paraId="41CB9F7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BB0A0B8" w14:textId="77777777" w:rsidR="004A5174" w:rsidRPr="003A084B" w:rsidRDefault="004A5174" w:rsidP="007E21C8">
            <w:pPr>
              <w:jc w:val="center"/>
              <w:rPr>
                <w:noProof/>
              </w:rPr>
            </w:pPr>
            <w:r w:rsidRPr="003A084B">
              <w:rPr>
                <w:noProof/>
              </w:rPr>
              <w:t>26.90</w:t>
            </w:r>
          </w:p>
        </w:tc>
        <w:tc>
          <w:tcPr>
            <w:tcW w:w="0" w:type="auto"/>
            <w:tcBorders>
              <w:top w:val="nil"/>
              <w:left w:val="nil"/>
              <w:bottom w:val="nil"/>
              <w:right w:val="nil"/>
            </w:tcBorders>
            <w:shd w:val="clear" w:color="000000" w:fill="FFFFFF"/>
            <w:noWrap/>
            <w:vAlign w:val="center"/>
            <w:hideMark/>
          </w:tcPr>
          <w:p w14:paraId="0212978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E4CB47F" w14:textId="77777777" w:rsidR="004A5174" w:rsidRPr="003A084B" w:rsidRDefault="004A5174" w:rsidP="007E21C8">
            <w:pPr>
              <w:jc w:val="center"/>
              <w:rPr>
                <w:noProof/>
              </w:rPr>
            </w:pPr>
            <w:r w:rsidRPr="003A084B">
              <w:rPr>
                <w:noProof/>
              </w:rPr>
              <w:t>-37.9</w:t>
            </w:r>
          </w:p>
        </w:tc>
        <w:tc>
          <w:tcPr>
            <w:tcW w:w="0" w:type="auto"/>
            <w:tcBorders>
              <w:top w:val="nil"/>
              <w:left w:val="nil"/>
              <w:bottom w:val="nil"/>
              <w:right w:val="nil"/>
            </w:tcBorders>
            <w:shd w:val="clear" w:color="000000" w:fill="FFFFFF"/>
            <w:noWrap/>
            <w:vAlign w:val="center"/>
            <w:hideMark/>
          </w:tcPr>
          <w:p w14:paraId="7FB52F6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4E9376C" w14:textId="77777777" w:rsidR="004A5174" w:rsidRPr="003A084B" w:rsidRDefault="004A5174" w:rsidP="007E21C8">
            <w:pPr>
              <w:jc w:val="center"/>
              <w:rPr>
                <w:noProof/>
              </w:rPr>
            </w:pPr>
            <w:r w:rsidRPr="003A084B">
              <w:rPr>
                <w:noProof/>
              </w:rPr>
              <w:t>-116.7</w:t>
            </w:r>
          </w:p>
        </w:tc>
        <w:tc>
          <w:tcPr>
            <w:tcW w:w="0" w:type="auto"/>
            <w:tcBorders>
              <w:top w:val="nil"/>
              <w:left w:val="nil"/>
              <w:bottom w:val="nil"/>
              <w:right w:val="nil"/>
            </w:tcBorders>
            <w:shd w:val="clear" w:color="000000" w:fill="FFFFFF"/>
            <w:noWrap/>
            <w:vAlign w:val="center"/>
            <w:hideMark/>
          </w:tcPr>
          <w:p w14:paraId="6200075E" w14:textId="77777777" w:rsidR="004A5174" w:rsidRPr="003A084B" w:rsidRDefault="004A5174" w:rsidP="007E21C8">
            <w:pPr>
              <w:jc w:val="center"/>
              <w:rPr>
                <w:noProof/>
              </w:rPr>
            </w:pPr>
          </w:p>
        </w:tc>
      </w:tr>
      <w:tr w:rsidR="004A5174" w:rsidRPr="003A084B" w14:paraId="2D32051B"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820F9FC" w14:textId="77777777" w:rsidR="004A5174" w:rsidRPr="003A084B" w:rsidRDefault="004A5174" w:rsidP="007E21C8">
            <w:pPr>
              <w:rPr>
                <w:i/>
                <w:iCs/>
                <w:noProof/>
              </w:rPr>
            </w:pPr>
            <w:r w:rsidRPr="003A084B">
              <w:rPr>
                <w:i/>
                <w:iCs/>
                <w:noProof/>
              </w:rPr>
              <w:t xml:space="preserve">Utricularia foliosa </w:t>
            </w:r>
            <w:r w:rsidRPr="003A084B">
              <w:rPr>
                <w:noProof/>
              </w:rPr>
              <w:t>5</w:t>
            </w:r>
          </w:p>
        </w:tc>
        <w:tc>
          <w:tcPr>
            <w:tcW w:w="1212" w:type="dxa"/>
            <w:tcBorders>
              <w:top w:val="nil"/>
              <w:left w:val="nil"/>
              <w:bottom w:val="nil"/>
              <w:right w:val="nil"/>
            </w:tcBorders>
            <w:shd w:val="clear" w:color="000000" w:fill="FFFFFF"/>
            <w:noWrap/>
            <w:vAlign w:val="center"/>
            <w:hideMark/>
          </w:tcPr>
          <w:p w14:paraId="1422F0E5" w14:textId="77777777" w:rsidR="004A5174" w:rsidRPr="003A084B" w:rsidRDefault="004A5174" w:rsidP="007E21C8">
            <w:pPr>
              <w:jc w:val="center"/>
              <w:rPr>
                <w:noProof/>
              </w:rPr>
            </w:pPr>
            <w:r w:rsidRPr="003A084B">
              <w:rPr>
                <w:noProof/>
              </w:rPr>
              <w:t>123.8</w:t>
            </w:r>
          </w:p>
        </w:tc>
        <w:tc>
          <w:tcPr>
            <w:tcW w:w="0" w:type="auto"/>
            <w:tcBorders>
              <w:top w:val="nil"/>
              <w:left w:val="nil"/>
              <w:bottom w:val="nil"/>
              <w:right w:val="nil"/>
            </w:tcBorders>
            <w:shd w:val="clear" w:color="000000" w:fill="FFFFFF"/>
            <w:noWrap/>
            <w:vAlign w:val="center"/>
            <w:hideMark/>
          </w:tcPr>
          <w:p w14:paraId="1B804B7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3DB2E7B" w14:textId="77777777" w:rsidR="004A5174" w:rsidRPr="003A084B" w:rsidRDefault="004A5174" w:rsidP="007E21C8">
            <w:pPr>
              <w:jc w:val="center"/>
              <w:rPr>
                <w:noProof/>
              </w:rPr>
            </w:pPr>
            <w:r w:rsidRPr="003A084B">
              <w:rPr>
                <w:noProof/>
              </w:rPr>
              <w:t>0.40</w:t>
            </w:r>
          </w:p>
        </w:tc>
        <w:tc>
          <w:tcPr>
            <w:tcW w:w="0" w:type="auto"/>
            <w:tcBorders>
              <w:top w:val="nil"/>
              <w:left w:val="nil"/>
              <w:bottom w:val="nil"/>
              <w:right w:val="nil"/>
            </w:tcBorders>
            <w:shd w:val="clear" w:color="000000" w:fill="FFFFFF"/>
            <w:noWrap/>
            <w:vAlign w:val="center"/>
            <w:hideMark/>
          </w:tcPr>
          <w:p w14:paraId="2A92E4E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0641894" w14:textId="77777777" w:rsidR="004A5174" w:rsidRPr="003A084B" w:rsidRDefault="004A5174" w:rsidP="007E21C8">
            <w:pPr>
              <w:jc w:val="center"/>
              <w:rPr>
                <w:noProof/>
              </w:rPr>
            </w:pPr>
            <w:r w:rsidRPr="003A084B">
              <w:rPr>
                <w:noProof/>
              </w:rPr>
              <w:t>27.52</w:t>
            </w:r>
          </w:p>
        </w:tc>
        <w:tc>
          <w:tcPr>
            <w:tcW w:w="0" w:type="auto"/>
            <w:tcBorders>
              <w:top w:val="nil"/>
              <w:left w:val="nil"/>
              <w:bottom w:val="nil"/>
              <w:right w:val="nil"/>
            </w:tcBorders>
            <w:shd w:val="clear" w:color="000000" w:fill="FFFFFF"/>
            <w:noWrap/>
            <w:vAlign w:val="center"/>
            <w:hideMark/>
          </w:tcPr>
          <w:p w14:paraId="7B0FDB7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A63BEDF" w14:textId="77777777" w:rsidR="004A5174" w:rsidRPr="003A084B" w:rsidRDefault="004A5174" w:rsidP="007E21C8">
            <w:pPr>
              <w:jc w:val="center"/>
              <w:rPr>
                <w:noProof/>
              </w:rPr>
            </w:pPr>
            <w:r w:rsidRPr="003A084B">
              <w:rPr>
                <w:noProof/>
              </w:rPr>
              <w:t>-38.8</w:t>
            </w:r>
          </w:p>
        </w:tc>
        <w:tc>
          <w:tcPr>
            <w:tcW w:w="0" w:type="auto"/>
            <w:tcBorders>
              <w:top w:val="nil"/>
              <w:left w:val="nil"/>
              <w:bottom w:val="nil"/>
              <w:right w:val="nil"/>
            </w:tcBorders>
            <w:shd w:val="clear" w:color="000000" w:fill="FFFFFF"/>
            <w:noWrap/>
            <w:vAlign w:val="center"/>
            <w:hideMark/>
          </w:tcPr>
          <w:p w14:paraId="4F9E4C0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6D85CCD" w14:textId="77777777" w:rsidR="004A5174" w:rsidRPr="003A084B" w:rsidRDefault="004A5174" w:rsidP="007E21C8">
            <w:pPr>
              <w:jc w:val="center"/>
              <w:rPr>
                <w:noProof/>
              </w:rPr>
            </w:pPr>
            <w:r w:rsidRPr="003A084B">
              <w:rPr>
                <w:noProof/>
              </w:rPr>
              <w:t>-126.1</w:t>
            </w:r>
          </w:p>
        </w:tc>
        <w:tc>
          <w:tcPr>
            <w:tcW w:w="0" w:type="auto"/>
            <w:tcBorders>
              <w:top w:val="nil"/>
              <w:left w:val="nil"/>
              <w:bottom w:val="nil"/>
              <w:right w:val="nil"/>
            </w:tcBorders>
            <w:shd w:val="clear" w:color="000000" w:fill="FFFFFF"/>
            <w:noWrap/>
            <w:vAlign w:val="center"/>
            <w:hideMark/>
          </w:tcPr>
          <w:p w14:paraId="356CE24A" w14:textId="77777777" w:rsidR="004A5174" w:rsidRPr="003A084B" w:rsidRDefault="004A5174" w:rsidP="007E21C8">
            <w:pPr>
              <w:jc w:val="center"/>
              <w:rPr>
                <w:noProof/>
              </w:rPr>
            </w:pPr>
          </w:p>
        </w:tc>
      </w:tr>
      <w:tr w:rsidR="004A5174" w:rsidRPr="003A084B" w14:paraId="368FD081"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2FA9693" w14:textId="77777777" w:rsidR="004A5174" w:rsidRPr="003A084B" w:rsidRDefault="004A5174" w:rsidP="007E21C8">
            <w:pPr>
              <w:rPr>
                <w:i/>
                <w:iCs/>
                <w:noProof/>
              </w:rPr>
            </w:pPr>
            <w:r w:rsidRPr="003A084B">
              <w:rPr>
                <w:i/>
                <w:iCs/>
                <w:noProof/>
              </w:rPr>
              <w:t xml:space="preserve">Utricularia foliosa </w:t>
            </w:r>
            <w:r w:rsidRPr="003A084B">
              <w:rPr>
                <w:noProof/>
              </w:rPr>
              <w:t>6</w:t>
            </w:r>
          </w:p>
        </w:tc>
        <w:tc>
          <w:tcPr>
            <w:tcW w:w="1212" w:type="dxa"/>
            <w:tcBorders>
              <w:top w:val="nil"/>
              <w:left w:val="nil"/>
              <w:bottom w:val="nil"/>
              <w:right w:val="nil"/>
            </w:tcBorders>
            <w:shd w:val="clear" w:color="000000" w:fill="FFFFFF"/>
            <w:noWrap/>
            <w:vAlign w:val="center"/>
            <w:hideMark/>
          </w:tcPr>
          <w:p w14:paraId="126F8755" w14:textId="77777777" w:rsidR="004A5174" w:rsidRPr="003A084B" w:rsidRDefault="004A5174" w:rsidP="007E21C8">
            <w:pPr>
              <w:jc w:val="center"/>
              <w:rPr>
                <w:noProof/>
              </w:rPr>
            </w:pPr>
            <w:r w:rsidRPr="003A084B">
              <w:rPr>
                <w:noProof/>
              </w:rPr>
              <w:t>57.8</w:t>
            </w:r>
          </w:p>
        </w:tc>
        <w:tc>
          <w:tcPr>
            <w:tcW w:w="0" w:type="auto"/>
            <w:tcBorders>
              <w:top w:val="nil"/>
              <w:left w:val="nil"/>
              <w:bottom w:val="nil"/>
              <w:right w:val="nil"/>
            </w:tcBorders>
            <w:shd w:val="clear" w:color="000000" w:fill="FFFFFF"/>
            <w:noWrap/>
            <w:vAlign w:val="center"/>
            <w:hideMark/>
          </w:tcPr>
          <w:p w14:paraId="5BA77A2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30625CD" w14:textId="77777777" w:rsidR="004A5174" w:rsidRPr="003A084B" w:rsidRDefault="004A5174" w:rsidP="007E21C8">
            <w:pPr>
              <w:jc w:val="center"/>
              <w:rPr>
                <w:noProof/>
              </w:rPr>
            </w:pPr>
            <w:r w:rsidRPr="003A084B">
              <w:rPr>
                <w:noProof/>
              </w:rPr>
              <w:t>0.71</w:t>
            </w:r>
          </w:p>
        </w:tc>
        <w:tc>
          <w:tcPr>
            <w:tcW w:w="0" w:type="auto"/>
            <w:tcBorders>
              <w:top w:val="nil"/>
              <w:left w:val="nil"/>
              <w:bottom w:val="nil"/>
              <w:right w:val="nil"/>
            </w:tcBorders>
            <w:shd w:val="clear" w:color="000000" w:fill="FFFFFF"/>
            <w:noWrap/>
            <w:vAlign w:val="center"/>
            <w:hideMark/>
          </w:tcPr>
          <w:p w14:paraId="5DE4F812"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40DB922" w14:textId="77777777" w:rsidR="004A5174" w:rsidRPr="003A084B" w:rsidRDefault="004A5174" w:rsidP="007E21C8">
            <w:pPr>
              <w:jc w:val="center"/>
              <w:rPr>
                <w:noProof/>
              </w:rPr>
            </w:pPr>
            <w:r w:rsidRPr="003A084B">
              <w:rPr>
                <w:noProof/>
              </w:rPr>
              <w:t>26.77</w:t>
            </w:r>
          </w:p>
        </w:tc>
        <w:tc>
          <w:tcPr>
            <w:tcW w:w="0" w:type="auto"/>
            <w:tcBorders>
              <w:top w:val="nil"/>
              <w:left w:val="nil"/>
              <w:bottom w:val="nil"/>
              <w:right w:val="nil"/>
            </w:tcBorders>
            <w:shd w:val="clear" w:color="000000" w:fill="FFFFFF"/>
            <w:noWrap/>
            <w:vAlign w:val="center"/>
            <w:hideMark/>
          </w:tcPr>
          <w:p w14:paraId="0D842B1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275CDC0" w14:textId="77777777" w:rsidR="004A5174" w:rsidRPr="003A084B" w:rsidRDefault="004A5174" w:rsidP="007E21C8">
            <w:pPr>
              <w:jc w:val="center"/>
              <w:rPr>
                <w:noProof/>
              </w:rPr>
            </w:pPr>
            <w:r w:rsidRPr="003A084B">
              <w:rPr>
                <w:noProof/>
              </w:rPr>
              <w:t>-35.5</w:t>
            </w:r>
          </w:p>
        </w:tc>
        <w:tc>
          <w:tcPr>
            <w:tcW w:w="0" w:type="auto"/>
            <w:tcBorders>
              <w:top w:val="nil"/>
              <w:left w:val="nil"/>
              <w:bottom w:val="nil"/>
              <w:right w:val="nil"/>
            </w:tcBorders>
            <w:shd w:val="clear" w:color="000000" w:fill="FFFFFF"/>
            <w:noWrap/>
            <w:vAlign w:val="center"/>
            <w:hideMark/>
          </w:tcPr>
          <w:p w14:paraId="1C6301A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D43921A" w14:textId="77777777" w:rsidR="004A5174" w:rsidRPr="003A084B" w:rsidRDefault="004A5174" w:rsidP="007E21C8">
            <w:pPr>
              <w:jc w:val="center"/>
              <w:rPr>
                <w:noProof/>
              </w:rPr>
            </w:pPr>
            <w:r w:rsidRPr="003A084B">
              <w:rPr>
                <w:noProof/>
              </w:rPr>
              <w:t>-100.1</w:t>
            </w:r>
          </w:p>
        </w:tc>
        <w:tc>
          <w:tcPr>
            <w:tcW w:w="0" w:type="auto"/>
            <w:tcBorders>
              <w:top w:val="nil"/>
              <w:left w:val="nil"/>
              <w:bottom w:val="nil"/>
              <w:right w:val="nil"/>
            </w:tcBorders>
            <w:shd w:val="clear" w:color="000000" w:fill="FFFFFF"/>
            <w:noWrap/>
            <w:vAlign w:val="center"/>
            <w:hideMark/>
          </w:tcPr>
          <w:p w14:paraId="4448C3E4" w14:textId="77777777" w:rsidR="004A5174" w:rsidRPr="003A084B" w:rsidRDefault="004A5174" w:rsidP="007E21C8">
            <w:pPr>
              <w:jc w:val="center"/>
              <w:rPr>
                <w:noProof/>
              </w:rPr>
            </w:pPr>
          </w:p>
        </w:tc>
      </w:tr>
      <w:tr w:rsidR="004A5174" w:rsidRPr="003A084B" w14:paraId="147C36C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63EB410" w14:textId="77777777" w:rsidR="004A5174" w:rsidRPr="003A084B" w:rsidRDefault="004A5174" w:rsidP="007E21C8">
            <w:pPr>
              <w:rPr>
                <w:i/>
                <w:iCs/>
                <w:noProof/>
              </w:rPr>
            </w:pPr>
            <w:r w:rsidRPr="003A084B">
              <w:rPr>
                <w:i/>
                <w:iCs/>
                <w:noProof/>
              </w:rPr>
              <w:t xml:space="preserve">Utricularia foliosa </w:t>
            </w:r>
            <w:r w:rsidRPr="003A084B">
              <w:rPr>
                <w:noProof/>
              </w:rPr>
              <w:t>7</w:t>
            </w:r>
          </w:p>
        </w:tc>
        <w:tc>
          <w:tcPr>
            <w:tcW w:w="1212" w:type="dxa"/>
            <w:tcBorders>
              <w:top w:val="nil"/>
              <w:left w:val="nil"/>
              <w:bottom w:val="nil"/>
              <w:right w:val="nil"/>
            </w:tcBorders>
            <w:shd w:val="clear" w:color="000000" w:fill="FFFFFF"/>
            <w:noWrap/>
            <w:vAlign w:val="center"/>
            <w:hideMark/>
          </w:tcPr>
          <w:p w14:paraId="6E8EA36D" w14:textId="77777777" w:rsidR="004A5174" w:rsidRPr="003A084B" w:rsidRDefault="004A5174" w:rsidP="007E21C8">
            <w:pPr>
              <w:jc w:val="center"/>
              <w:rPr>
                <w:noProof/>
              </w:rPr>
            </w:pPr>
            <w:r w:rsidRPr="003A084B">
              <w:rPr>
                <w:noProof/>
              </w:rPr>
              <w:t>85.4</w:t>
            </w:r>
          </w:p>
        </w:tc>
        <w:tc>
          <w:tcPr>
            <w:tcW w:w="0" w:type="auto"/>
            <w:tcBorders>
              <w:top w:val="nil"/>
              <w:left w:val="nil"/>
              <w:bottom w:val="nil"/>
              <w:right w:val="nil"/>
            </w:tcBorders>
            <w:shd w:val="clear" w:color="000000" w:fill="FFFFFF"/>
            <w:noWrap/>
            <w:vAlign w:val="center"/>
            <w:hideMark/>
          </w:tcPr>
          <w:p w14:paraId="71206FB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46B1867" w14:textId="77777777" w:rsidR="004A5174" w:rsidRPr="003A084B" w:rsidRDefault="004A5174" w:rsidP="007E21C8">
            <w:pPr>
              <w:jc w:val="center"/>
              <w:rPr>
                <w:noProof/>
              </w:rPr>
            </w:pPr>
            <w:r w:rsidRPr="003A084B">
              <w:rPr>
                <w:noProof/>
              </w:rPr>
              <w:t>0.45</w:t>
            </w:r>
          </w:p>
        </w:tc>
        <w:tc>
          <w:tcPr>
            <w:tcW w:w="0" w:type="auto"/>
            <w:tcBorders>
              <w:top w:val="nil"/>
              <w:left w:val="nil"/>
              <w:bottom w:val="nil"/>
              <w:right w:val="nil"/>
            </w:tcBorders>
            <w:shd w:val="clear" w:color="000000" w:fill="FFFFFF"/>
            <w:noWrap/>
            <w:vAlign w:val="center"/>
            <w:hideMark/>
          </w:tcPr>
          <w:p w14:paraId="1B93D53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166DEB2" w14:textId="77777777" w:rsidR="004A5174" w:rsidRPr="003A084B" w:rsidRDefault="004A5174" w:rsidP="007E21C8">
            <w:pPr>
              <w:jc w:val="center"/>
              <w:rPr>
                <w:noProof/>
              </w:rPr>
            </w:pPr>
            <w:r w:rsidRPr="003A084B">
              <w:rPr>
                <w:noProof/>
              </w:rPr>
              <w:t>27.56</w:t>
            </w:r>
          </w:p>
        </w:tc>
        <w:tc>
          <w:tcPr>
            <w:tcW w:w="0" w:type="auto"/>
            <w:tcBorders>
              <w:top w:val="nil"/>
              <w:left w:val="nil"/>
              <w:bottom w:val="nil"/>
              <w:right w:val="nil"/>
            </w:tcBorders>
            <w:shd w:val="clear" w:color="000000" w:fill="FFFFFF"/>
            <w:noWrap/>
            <w:vAlign w:val="center"/>
            <w:hideMark/>
          </w:tcPr>
          <w:p w14:paraId="327A0BF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F2A9AAA" w14:textId="77777777" w:rsidR="004A5174" w:rsidRPr="003A084B" w:rsidRDefault="004A5174" w:rsidP="007E21C8">
            <w:pPr>
              <w:jc w:val="center"/>
              <w:rPr>
                <w:noProof/>
              </w:rPr>
            </w:pPr>
            <w:r w:rsidRPr="003A084B">
              <w:rPr>
                <w:noProof/>
              </w:rPr>
              <w:t>-38.8</w:t>
            </w:r>
          </w:p>
        </w:tc>
        <w:tc>
          <w:tcPr>
            <w:tcW w:w="0" w:type="auto"/>
            <w:tcBorders>
              <w:top w:val="nil"/>
              <w:left w:val="nil"/>
              <w:bottom w:val="nil"/>
              <w:right w:val="nil"/>
            </w:tcBorders>
            <w:shd w:val="clear" w:color="000000" w:fill="FFFFFF"/>
            <w:noWrap/>
            <w:vAlign w:val="center"/>
            <w:hideMark/>
          </w:tcPr>
          <w:p w14:paraId="707C369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847EA1E" w14:textId="77777777" w:rsidR="004A5174" w:rsidRPr="003A084B" w:rsidRDefault="004A5174" w:rsidP="007E21C8">
            <w:pPr>
              <w:jc w:val="center"/>
              <w:rPr>
                <w:noProof/>
              </w:rPr>
            </w:pPr>
            <w:r w:rsidRPr="003A084B">
              <w:rPr>
                <w:noProof/>
              </w:rPr>
              <w:t>-104.8</w:t>
            </w:r>
          </w:p>
        </w:tc>
        <w:tc>
          <w:tcPr>
            <w:tcW w:w="0" w:type="auto"/>
            <w:tcBorders>
              <w:top w:val="nil"/>
              <w:left w:val="nil"/>
              <w:bottom w:val="nil"/>
              <w:right w:val="nil"/>
            </w:tcBorders>
            <w:shd w:val="clear" w:color="000000" w:fill="FFFFFF"/>
            <w:noWrap/>
            <w:vAlign w:val="center"/>
            <w:hideMark/>
          </w:tcPr>
          <w:p w14:paraId="29ED6D06" w14:textId="77777777" w:rsidR="004A5174" w:rsidRPr="003A084B" w:rsidRDefault="004A5174" w:rsidP="007E21C8">
            <w:pPr>
              <w:jc w:val="center"/>
              <w:rPr>
                <w:noProof/>
              </w:rPr>
            </w:pPr>
          </w:p>
        </w:tc>
      </w:tr>
      <w:tr w:rsidR="004A5174" w:rsidRPr="003A084B" w14:paraId="1EA33A19"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C4E4196" w14:textId="77777777" w:rsidR="004A5174" w:rsidRPr="003A084B" w:rsidRDefault="004A5174" w:rsidP="007E21C8">
            <w:pPr>
              <w:rPr>
                <w:i/>
                <w:iCs/>
                <w:noProof/>
              </w:rPr>
            </w:pPr>
            <w:r w:rsidRPr="003A084B">
              <w:rPr>
                <w:i/>
                <w:iCs/>
                <w:noProof/>
              </w:rPr>
              <w:lastRenderedPageBreak/>
              <w:t xml:space="preserve">Utricularia foliosa </w:t>
            </w:r>
            <w:r w:rsidRPr="003A084B">
              <w:rPr>
                <w:noProof/>
              </w:rPr>
              <w:t>8</w:t>
            </w:r>
          </w:p>
        </w:tc>
        <w:tc>
          <w:tcPr>
            <w:tcW w:w="1212" w:type="dxa"/>
            <w:tcBorders>
              <w:top w:val="nil"/>
              <w:left w:val="nil"/>
              <w:bottom w:val="nil"/>
              <w:right w:val="nil"/>
            </w:tcBorders>
            <w:shd w:val="clear" w:color="000000" w:fill="FFFFFF"/>
            <w:noWrap/>
            <w:vAlign w:val="center"/>
            <w:hideMark/>
          </w:tcPr>
          <w:p w14:paraId="61371AC4" w14:textId="77777777" w:rsidR="004A5174" w:rsidRPr="003A084B" w:rsidRDefault="004A5174" w:rsidP="007E21C8">
            <w:pPr>
              <w:jc w:val="center"/>
              <w:rPr>
                <w:noProof/>
              </w:rPr>
            </w:pPr>
            <w:r w:rsidRPr="003A084B">
              <w:rPr>
                <w:noProof/>
              </w:rPr>
              <w:t>20.9</w:t>
            </w:r>
          </w:p>
        </w:tc>
        <w:tc>
          <w:tcPr>
            <w:tcW w:w="0" w:type="auto"/>
            <w:tcBorders>
              <w:top w:val="nil"/>
              <w:left w:val="nil"/>
              <w:bottom w:val="nil"/>
              <w:right w:val="nil"/>
            </w:tcBorders>
            <w:shd w:val="clear" w:color="000000" w:fill="FFFFFF"/>
            <w:noWrap/>
            <w:vAlign w:val="center"/>
            <w:hideMark/>
          </w:tcPr>
          <w:p w14:paraId="1A0AB40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7A98727" w14:textId="77777777" w:rsidR="004A5174" w:rsidRPr="003A084B" w:rsidRDefault="004A5174" w:rsidP="007E21C8">
            <w:pPr>
              <w:jc w:val="center"/>
              <w:rPr>
                <w:noProof/>
              </w:rPr>
            </w:pPr>
            <w:r w:rsidRPr="003A084B">
              <w:rPr>
                <w:noProof/>
              </w:rPr>
              <w:t>0.76</w:t>
            </w:r>
          </w:p>
        </w:tc>
        <w:tc>
          <w:tcPr>
            <w:tcW w:w="0" w:type="auto"/>
            <w:tcBorders>
              <w:top w:val="nil"/>
              <w:left w:val="nil"/>
              <w:bottom w:val="nil"/>
              <w:right w:val="nil"/>
            </w:tcBorders>
            <w:shd w:val="clear" w:color="000000" w:fill="FFFFFF"/>
            <w:noWrap/>
            <w:vAlign w:val="center"/>
            <w:hideMark/>
          </w:tcPr>
          <w:p w14:paraId="2DB29A6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7D9C326" w14:textId="77777777" w:rsidR="004A5174" w:rsidRPr="003A084B" w:rsidRDefault="004A5174" w:rsidP="007E21C8">
            <w:pPr>
              <w:jc w:val="center"/>
              <w:rPr>
                <w:noProof/>
              </w:rPr>
            </w:pPr>
            <w:r w:rsidRPr="003A084B">
              <w:rPr>
                <w:noProof/>
              </w:rPr>
              <w:t>27.01</w:t>
            </w:r>
          </w:p>
        </w:tc>
        <w:tc>
          <w:tcPr>
            <w:tcW w:w="0" w:type="auto"/>
            <w:tcBorders>
              <w:top w:val="nil"/>
              <w:left w:val="nil"/>
              <w:bottom w:val="nil"/>
              <w:right w:val="nil"/>
            </w:tcBorders>
            <w:shd w:val="clear" w:color="000000" w:fill="FFFFFF"/>
            <w:noWrap/>
            <w:vAlign w:val="center"/>
            <w:hideMark/>
          </w:tcPr>
          <w:p w14:paraId="382053F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B41BEF6" w14:textId="77777777" w:rsidR="004A5174" w:rsidRPr="003A084B" w:rsidRDefault="004A5174" w:rsidP="007E21C8">
            <w:pPr>
              <w:jc w:val="center"/>
              <w:rPr>
                <w:noProof/>
              </w:rPr>
            </w:pPr>
            <w:r w:rsidRPr="003A084B">
              <w:rPr>
                <w:noProof/>
              </w:rPr>
              <w:t>-39.2</w:t>
            </w:r>
          </w:p>
        </w:tc>
        <w:tc>
          <w:tcPr>
            <w:tcW w:w="0" w:type="auto"/>
            <w:tcBorders>
              <w:top w:val="nil"/>
              <w:left w:val="nil"/>
              <w:bottom w:val="nil"/>
              <w:right w:val="nil"/>
            </w:tcBorders>
            <w:shd w:val="clear" w:color="000000" w:fill="FFFFFF"/>
            <w:noWrap/>
            <w:vAlign w:val="center"/>
            <w:hideMark/>
          </w:tcPr>
          <w:p w14:paraId="3447BED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F71A915" w14:textId="77777777" w:rsidR="004A5174" w:rsidRPr="003A084B" w:rsidRDefault="004A5174" w:rsidP="007E21C8">
            <w:pPr>
              <w:jc w:val="center"/>
              <w:rPr>
                <w:noProof/>
              </w:rPr>
            </w:pPr>
            <w:r w:rsidRPr="003A084B">
              <w:rPr>
                <w:noProof/>
              </w:rPr>
              <w:t>-108.9</w:t>
            </w:r>
          </w:p>
        </w:tc>
        <w:tc>
          <w:tcPr>
            <w:tcW w:w="0" w:type="auto"/>
            <w:tcBorders>
              <w:top w:val="nil"/>
              <w:left w:val="nil"/>
              <w:bottom w:val="nil"/>
              <w:right w:val="nil"/>
            </w:tcBorders>
            <w:shd w:val="clear" w:color="000000" w:fill="FFFFFF"/>
            <w:noWrap/>
            <w:vAlign w:val="center"/>
            <w:hideMark/>
          </w:tcPr>
          <w:p w14:paraId="06705616" w14:textId="77777777" w:rsidR="004A5174" w:rsidRPr="003A084B" w:rsidRDefault="004A5174" w:rsidP="007E21C8">
            <w:pPr>
              <w:jc w:val="center"/>
              <w:rPr>
                <w:noProof/>
              </w:rPr>
            </w:pPr>
          </w:p>
        </w:tc>
      </w:tr>
      <w:tr w:rsidR="004A5174" w:rsidRPr="003A084B" w14:paraId="2EBE870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6F89C15" w14:textId="77777777" w:rsidR="004A5174" w:rsidRPr="003A084B" w:rsidRDefault="004A5174" w:rsidP="007E21C8">
            <w:pPr>
              <w:rPr>
                <w:b/>
                <w:bCs/>
                <w:i/>
                <w:iCs/>
                <w:noProof/>
              </w:rPr>
            </w:pPr>
            <w:r w:rsidRPr="003A084B">
              <w:rPr>
                <w:b/>
                <w:bCs/>
                <w:i/>
                <w:iCs/>
                <w:noProof/>
              </w:rPr>
              <w:t>Utricularia Purpurea</w:t>
            </w:r>
          </w:p>
        </w:tc>
        <w:tc>
          <w:tcPr>
            <w:tcW w:w="1212" w:type="dxa"/>
            <w:tcBorders>
              <w:top w:val="nil"/>
              <w:left w:val="nil"/>
              <w:bottom w:val="nil"/>
              <w:right w:val="nil"/>
            </w:tcBorders>
            <w:shd w:val="clear" w:color="000000" w:fill="FFFFFF"/>
            <w:noWrap/>
            <w:vAlign w:val="center"/>
            <w:hideMark/>
          </w:tcPr>
          <w:p w14:paraId="3A88CB03" w14:textId="77777777" w:rsidR="004A5174" w:rsidRPr="003A084B" w:rsidRDefault="004A5174" w:rsidP="007E21C8">
            <w:pPr>
              <w:jc w:val="center"/>
              <w:rPr>
                <w:noProof/>
              </w:rPr>
            </w:pPr>
            <w:r w:rsidRPr="003A084B">
              <w:rPr>
                <w:noProof/>
              </w:rPr>
              <w:t>114.1</w:t>
            </w:r>
          </w:p>
        </w:tc>
        <w:tc>
          <w:tcPr>
            <w:tcW w:w="0" w:type="auto"/>
            <w:tcBorders>
              <w:top w:val="nil"/>
              <w:left w:val="nil"/>
              <w:bottom w:val="nil"/>
              <w:right w:val="nil"/>
            </w:tcBorders>
            <w:shd w:val="clear" w:color="000000" w:fill="FFFFFF"/>
            <w:noWrap/>
            <w:vAlign w:val="center"/>
            <w:hideMark/>
          </w:tcPr>
          <w:p w14:paraId="2CE115D2" w14:textId="77777777" w:rsidR="004A5174" w:rsidRPr="003A084B" w:rsidRDefault="004A5174" w:rsidP="007E21C8">
            <w:pPr>
              <w:jc w:val="center"/>
              <w:rPr>
                <w:noProof/>
              </w:rPr>
            </w:pPr>
            <w:r w:rsidRPr="003A084B">
              <w:rPr>
                <w:noProof/>
              </w:rPr>
              <w:t>3 (34.2)</w:t>
            </w:r>
          </w:p>
        </w:tc>
        <w:tc>
          <w:tcPr>
            <w:tcW w:w="0" w:type="auto"/>
            <w:tcBorders>
              <w:top w:val="nil"/>
              <w:left w:val="nil"/>
              <w:bottom w:val="nil"/>
              <w:right w:val="nil"/>
            </w:tcBorders>
            <w:shd w:val="clear" w:color="000000" w:fill="FFFFFF"/>
            <w:noWrap/>
            <w:vAlign w:val="center"/>
            <w:hideMark/>
          </w:tcPr>
          <w:p w14:paraId="520EEA10" w14:textId="77777777" w:rsidR="004A5174" w:rsidRPr="003A084B" w:rsidRDefault="004A5174" w:rsidP="007E21C8">
            <w:pPr>
              <w:jc w:val="center"/>
              <w:rPr>
                <w:noProof/>
              </w:rPr>
            </w:pPr>
            <w:r w:rsidRPr="003A084B">
              <w:rPr>
                <w:noProof/>
              </w:rPr>
              <w:t>0.78</w:t>
            </w:r>
          </w:p>
        </w:tc>
        <w:tc>
          <w:tcPr>
            <w:tcW w:w="0" w:type="auto"/>
            <w:tcBorders>
              <w:top w:val="nil"/>
              <w:left w:val="nil"/>
              <w:bottom w:val="nil"/>
              <w:right w:val="nil"/>
            </w:tcBorders>
            <w:shd w:val="clear" w:color="000000" w:fill="FFFFFF"/>
            <w:noWrap/>
            <w:vAlign w:val="center"/>
            <w:hideMark/>
          </w:tcPr>
          <w:p w14:paraId="21363A50" w14:textId="77777777" w:rsidR="004A5174" w:rsidRPr="003A084B" w:rsidRDefault="004A5174" w:rsidP="007E21C8">
            <w:pPr>
              <w:jc w:val="center"/>
              <w:rPr>
                <w:noProof/>
              </w:rPr>
            </w:pPr>
            <w:r w:rsidRPr="003A084B">
              <w:rPr>
                <w:noProof/>
              </w:rPr>
              <w:t>3 (0.10)</w:t>
            </w:r>
          </w:p>
        </w:tc>
        <w:tc>
          <w:tcPr>
            <w:tcW w:w="0" w:type="auto"/>
            <w:tcBorders>
              <w:top w:val="nil"/>
              <w:left w:val="nil"/>
              <w:bottom w:val="nil"/>
              <w:right w:val="nil"/>
            </w:tcBorders>
            <w:shd w:val="clear" w:color="000000" w:fill="FFFFFF"/>
            <w:noWrap/>
            <w:vAlign w:val="center"/>
            <w:hideMark/>
          </w:tcPr>
          <w:p w14:paraId="3867C204" w14:textId="77777777" w:rsidR="004A5174" w:rsidRPr="003A084B" w:rsidRDefault="004A5174" w:rsidP="007E21C8">
            <w:pPr>
              <w:jc w:val="center"/>
              <w:rPr>
                <w:noProof/>
              </w:rPr>
            </w:pPr>
            <w:r w:rsidRPr="003A084B">
              <w:rPr>
                <w:noProof/>
              </w:rPr>
              <w:t>26.51</w:t>
            </w:r>
          </w:p>
        </w:tc>
        <w:tc>
          <w:tcPr>
            <w:tcW w:w="0" w:type="auto"/>
            <w:tcBorders>
              <w:top w:val="nil"/>
              <w:left w:val="nil"/>
              <w:bottom w:val="nil"/>
              <w:right w:val="nil"/>
            </w:tcBorders>
            <w:shd w:val="clear" w:color="000000" w:fill="FFFFFF"/>
            <w:noWrap/>
            <w:vAlign w:val="center"/>
            <w:hideMark/>
          </w:tcPr>
          <w:p w14:paraId="7F8ADAB5" w14:textId="77777777" w:rsidR="004A5174" w:rsidRPr="003A084B" w:rsidRDefault="004A5174" w:rsidP="007E21C8">
            <w:pPr>
              <w:jc w:val="center"/>
              <w:rPr>
                <w:noProof/>
              </w:rPr>
            </w:pPr>
            <w:r w:rsidRPr="003A084B">
              <w:rPr>
                <w:noProof/>
              </w:rPr>
              <w:t>3 (0.51)</w:t>
            </w:r>
          </w:p>
        </w:tc>
        <w:tc>
          <w:tcPr>
            <w:tcW w:w="0" w:type="auto"/>
            <w:tcBorders>
              <w:top w:val="nil"/>
              <w:left w:val="nil"/>
              <w:bottom w:val="nil"/>
              <w:right w:val="nil"/>
            </w:tcBorders>
            <w:shd w:val="clear" w:color="000000" w:fill="FFFFFF"/>
            <w:noWrap/>
            <w:vAlign w:val="center"/>
            <w:hideMark/>
          </w:tcPr>
          <w:p w14:paraId="0CF547FF" w14:textId="77777777" w:rsidR="004A5174" w:rsidRPr="003A084B" w:rsidRDefault="004A5174" w:rsidP="007E21C8">
            <w:pPr>
              <w:jc w:val="center"/>
              <w:rPr>
                <w:noProof/>
              </w:rPr>
            </w:pPr>
            <w:r w:rsidRPr="003A084B">
              <w:rPr>
                <w:noProof/>
              </w:rPr>
              <w:t>-35.9</w:t>
            </w:r>
          </w:p>
        </w:tc>
        <w:tc>
          <w:tcPr>
            <w:tcW w:w="0" w:type="auto"/>
            <w:tcBorders>
              <w:top w:val="nil"/>
              <w:left w:val="nil"/>
              <w:bottom w:val="nil"/>
              <w:right w:val="nil"/>
            </w:tcBorders>
            <w:shd w:val="clear" w:color="000000" w:fill="FFFFFF"/>
            <w:noWrap/>
            <w:vAlign w:val="center"/>
            <w:hideMark/>
          </w:tcPr>
          <w:p w14:paraId="38D7A707" w14:textId="77777777" w:rsidR="004A5174" w:rsidRPr="003A084B" w:rsidRDefault="004A5174" w:rsidP="007E21C8">
            <w:pPr>
              <w:jc w:val="center"/>
              <w:rPr>
                <w:noProof/>
              </w:rPr>
            </w:pPr>
            <w:r w:rsidRPr="003A084B">
              <w:rPr>
                <w:noProof/>
              </w:rPr>
              <w:t>3 (1.4)</w:t>
            </w:r>
          </w:p>
        </w:tc>
        <w:tc>
          <w:tcPr>
            <w:tcW w:w="0" w:type="auto"/>
            <w:tcBorders>
              <w:top w:val="nil"/>
              <w:left w:val="nil"/>
              <w:bottom w:val="nil"/>
              <w:right w:val="nil"/>
            </w:tcBorders>
            <w:shd w:val="clear" w:color="000000" w:fill="FFFFFF"/>
            <w:noWrap/>
            <w:vAlign w:val="center"/>
            <w:hideMark/>
          </w:tcPr>
          <w:p w14:paraId="442F8385" w14:textId="77777777" w:rsidR="004A5174" w:rsidRPr="003A084B" w:rsidRDefault="004A5174" w:rsidP="007E21C8">
            <w:pPr>
              <w:jc w:val="center"/>
              <w:rPr>
                <w:noProof/>
              </w:rPr>
            </w:pPr>
            <w:r w:rsidRPr="003A084B">
              <w:rPr>
                <w:noProof/>
              </w:rPr>
              <w:t>-119.9</w:t>
            </w:r>
          </w:p>
        </w:tc>
        <w:tc>
          <w:tcPr>
            <w:tcW w:w="0" w:type="auto"/>
            <w:tcBorders>
              <w:top w:val="nil"/>
              <w:left w:val="nil"/>
              <w:bottom w:val="nil"/>
              <w:right w:val="nil"/>
            </w:tcBorders>
            <w:shd w:val="clear" w:color="000000" w:fill="FFFFFF"/>
            <w:noWrap/>
            <w:vAlign w:val="center"/>
            <w:hideMark/>
          </w:tcPr>
          <w:p w14:paraId="6DD56632" w14:textId="77777777" w:rsidR="004A5174" w:rsidRPr="003A084B" w:rsidRDefault="004A5174" w:rsidP="007E21C8">
            <w:pPr>
              <w:jc w:val="center"/>
              <w:rPr>
                <w:noProof/>
              </w:rPr>
            </w:pPr>
            <w:r w:rsidRPr="003A084B">
              <w:rPr>
                <w:noProof/>
              </w:rPr>
              <w:t>2 (5.6)</w:t>
            </w:r>
          </w:p>
        </w:tc>
      </w:tr>
      <w:tr w:rsidR="004A5174" w:rsidRPr="003A084B" w14:paraId="4716FEB2"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E4FAD00" w14:textId="77777777" w:rsidR="004A5174" w:rsidRPr="003A084B" w:rsidRDefault="004A5174" w:rsidP="007E21C8">
            <w:pPr>
              <w:rPr>
                <w:i/>
                <w:iCs/>
                <w:noProof/>
              </w:rPr>
            </w:pPr>
            <w:r w:rsidRPr="003A084B">
              <w:rPr>
                <w:i/>
                <w:iCs/>
                <w:noProof/>
              </w:rPr>
              <w:t xml:space="preserve">Utricularia Purpurea </w:t>
            </w:r>
            <w:r w:rsidRPr="003A084B">
              <w:rPr>
                <w:noProof/>
              </w:rPr>
              <w:t>1</w:t>
            </w:r>
          </w:p>
        </w:tc>
        <w:tc>
          <w:tcPr>
            <w:tcW w:w="1212" w:type="dxa"/>
            <w:tcBorders>
              <w:top w:val="nil"/>
              <w:left w:val="nil"/>
              <w:bottom w:val="nil"/>
              <w:right w:val="nil"/>
            </w:tcBorders>
            <w:shd w:val="clear" w:color="000000" w:fill="FFFFFF"/>
            <w:noWrap/>
            <w:vAlign w:val="center"/>
            <w:hideMark/>
          </w:tcPr>
          <w:p w14:paraId="31ACCA71" w14:textId="77777777" w:rsidR="004A5174" w:rsidRPr="003A084B" w:rsidRDefault="004A5174" w:rsidP="007E21C8">
            <w:pPr>
              <w:jc w:val="center"/>
              <w:rPr>
                <w:noProof/>
              </w:rPr>
            </w:pPr>
            <w:r w:rsidRPr="003A084B">
              <w:rPr>
                <w:noProof/>
              </w:rPr>
              <w:t>113.8</w:t>
            </w:r>
          </w:p>
        </w:tc>
        <w:tc>
          <w:tcPr>
            <w:tcW w:w="0" w:type="auto"/>
            <w:tcBorders>
              <w:top w:val="nil"/>
              <w:left w:val="nil"/>
              <w:bottom w:val="nil"/>
              <w:right w:val="nil"/>
            </w:tcBorders>
            <w:shd w:val="clear" w:color="000000" w:fill="FFFFFF"/>
            <w:noWrap/>
            <w:vAlign w:val="center"/>
            <w:hideMark/>
          </w:tcPr>
          <w:p w14:paraId="4CDF2B0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882FE3E" w14:textId="77777777" w:rsidR="004A5174" w:rsidRPr="003A084B" w:rsidRDefault="004A5174" w:rsidP="007E21C8">
            <w:pPr>
              <w:jc w:val="center"/>
              <w:rPr>
                <w:noProof/>
              </w:rPr>
            </w:pPr>
            <w:r w:rsidRPr="003A084B">
              <w:rPr>
                <w:noProof/>
              </w:rPr>
              <w:t>0.77</w:t>
            </w:r>
          </w:p>
        </w:tc>
        <w:tc>
          <w:tcPr>
            <w:tcW w:w="0" w:type="auto"/>
            <w:tcBorders>
              <w:top w:val="nil"/>
              <w:left w:val="nil"/>
              <w:bottom w:val="nil"/>
              <w:right w:val="nil"/>
            </w:tcBorders>
            <w:shd w:val="clear" w:color="000000" w:fill="FFFFFF"/>
            <w:noWrap/>
            <w:vAlign w:val="center"/>
            <w:hideMark/>
          </w:tcPr>
          <w:p w14:paraId="446061A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08FD276" w14:textId="77777777" w:rsidR="004A5174" w:rsidRPr="003A084B" w:rsidRDefault="004A5174" w:rsidP="007E21C8">
            <w:pPr>
              <w:jc w:val="center"/>
              <w:rPr>
                <w:noProof/>
              </w:rPr>
            </w:pPr>
            <w:r w:rsidRPr="003A084B">
              <w:rPr>
                <w:noProof/>
              </w:rPr>
              <w:t>26.53</w:t>
            </w:r>
          </w:p>
        </w:tc>
        <w:tc>
          <w:tcPr>
            <w:tcW w:w="0" w:type="auto"/>
            <w:tcBorders>
              <w:top w:val="nil"/>
              <w:left w:val="nil"/>
              <w:bottom w:val="nil"/>
              <w:right w:val="nil"/>
            </w:tcBorders>
            <w:shd w:val="clear" w:color="000000" w:fill="FFFFFF"/>
            <w:noWrap/>
            <w:vAlign w:val="center"/>
            <w:hideMark/>
          </w:tcPr>
          <w:p w14:paraId="6889BD9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73A9FE6" w14:textId="77777777" w:rsidR="004A5174" w:rsidRPr="003A084B" w:rsidRDefault="004A5174" w:rsidP="007E21C8">
            <w:pPr>
              <w:jc w:val="center"/>
              <w:rPr>
                <w:noProof/>
              </w:rPr>
            </w:pPr>
            <w:r w:rsidRPr="003A084B">
              <w:rPr>
                <w:noProof/>
              </w:rPr>
              <w:t>-36.9</w:t>
            </w:r>
          </w:p>
        </w:tc>
        <w:tc>
          <w:tcPr>
            <w:tcW w:w="0" w:type="auto"/>
            <w:tcBorders>
              <w:top w:val="nil"/>
              <w:left w:val="nil"/>
              <w:bottom w:val="nil"/>
              <w:right w:val="nil"/>
            </w:tcBorders>
            <w:shd w:val="clear" w:color="000000" w:fill="FFFFFF"/>
            <w:noWrap/>
            <w:vAlign w:val="center"/>
            <w:hideMark/>
          </w:tcPr>
          <w:p w14:paraId="6F14F8D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29A67F5" w14:textId="77777777" w:rsidR="004A5174" w:rsidRPr="003A084B" w:rsidRDefault="004A5174" w:rsidP="007E21C8">
            <w:pPr>
              <w:jc w:val="center"/>
              <w:rPr>
                <w:noProof/>
              </w:rPr>
            </w:pPr>
            <w:r w:rsidRPr="003A084B">
              <w:rPr>
                <w:noProof/>
              </w:rPr>
              <w:t>-123.8</w:t>
            </w:r>
          </w:p>
        </w:tc>
        <w:tc>
          <w:tcPr>
            <w:tcW w:w="0" w:type="auto"/>
            <w:tcBorders>
              <w:top w:val="nil"/>
              <w:left w:val="nil"/>
              <w:bottom w:val="nil"/>
              <w:right w:val="nil"/>
            </w:tcBorders>
            <w:shd w:val="clear" w:color="000000" w:fill="FFFFFF"/>
            <w:noWrap/>
            <w:vAlign w:val="center"/>
            <w:hideMark/>
          </w:tcPr>
          <w:p w14:paraId="4892E98F" w14:textId="77777777" w:rsidR="004A5174" w:rsidRPr="003A084B" w:rsidRDefault="004A5174" w:rsidP="007E21C8">
            <w:pPr>
              <w:jc w:val="center"/>
              <w:rPr>
                <w:noProof/>
              </w:rPr>
            </w:pPr>
          </w:p>
        </w:tc>
      </w:tr>
      <w:tr w:rsidR="004A5174" w:rsidRPr="003A084B" w14:paraId="4B45E781"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835D425" w14:textId="77777777" w:rsidR="004A5174" w:rsidRPr="003A084B" w:rsidRDefault="004A5174" w:rsidP="007E21C8">
            <w:pPr>
              <w:rPr>
                <w:i/>
                <w:iCs/>
                <w:noProof/>
              </w:rPr>
            </w:pPr>
            <w:r w:rsidRPr="003A084B">
              <w:rPr>
                <w:i/>
                <w:iCs/>
                <w:noProof/>
              </w:rPr>
              <w:t xml:space="preserve">Utricularia Purpurea </w:t>
            </w:r>
            <w:r w:rsidRPr="003A084B">
              <w:rPr>
                <w:noProof/>
              </w:rPr>
              <w:t>2</w:t>
            </w:r>
          </w:p>
        </w:tc>
        <w:tc>
          <w:tcPr>
            <w:tcW w:w="1212" w:type="dxa"/>
            <w:tcBorders>
              <w:top w:val="nil"/>
              <w:left w:val="nil"/>
              <w:bottom w:val="nil"/>
              <w:right w:val="nil"/>
            </w:tcBorders>
            <w:shd w:val="clear" w:color="000000" w:fill="FFFFFF"/>
            <w:noWrap/>
            <w:vAlign w:val="center"/>
            <w:hideMark/>
          </w:tcPr>
          <w:p w14:paraId="24187559" w14:textId="77777777" w:rsidR="004A5174" w:rsidRPr="003A084B" w:rsidRDefault="004A5174" w:rsidP="007E21C8">
            <w:pPr>
              <w:jc w:val="center"/>
              <w:rPr>
                <w:noProof/>
              </w:rPr>
            </w:pPr>
            <w:r w:rsidRPr="003A084B">
              <w:rPr>
                <w:noProof/>
              </w:rPr>
              <w:t>122.2</w:t>
            </w:r>
          </w:p>
        </w:tc>
        <w:tc>
          <w:tcPr>
            <w:tcW w:w="0" w:type="auto"/>
            <w:tcBorders>
              <w:top w:val="nil"/>
              <w:left w:val="nil"/>
              <w:bottom w:val="nil"/>
              <w:right w:val="nil"/>
            </w:tcBorders>
            <w:shd w:val="clear" w:color="000000" w:fill="FFFFFF"/>
            <w:noWrap/>
            <w:vAlign w:val="center"/>
            <w:hideMark/>
          </w:tcPr>
          <w:p w14:paraId="595A8C0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1B9F6CE" w14:textId="77777777" w:rsidR="004A5174" w:rsidRPr="003A084B" w:rsidRDefault="004A5174" w:rsidP="007E21C8">
            <w:pPr>
              <w:jc w:val="center"/>
              <w:rPr>
                <w:noProof/>
              </w:rPr>
            </w:pPr>
            <w:r w:rsidRPr="003A084B">
              <w:rPr>
                <w:noProof/>
              </w:rPr>
              <w:t>0.72</w:t>
            </w:r>
          </w:p>
        </w:tc>
        <w:tc>
          <w:tcPr>
            <w:tcW w:w="0" w:type="auto"/>
            <w:tcBorders>
              <w:top w:val="nil"/>
              <w:left w:val="nil"/>
              <w:bottom w:val="nil"/>
              <w:right w:val="nil"/>
            </w:tcBorders>
            <w:shd w:val="clear" w:color="000000" w:fill="FFFFFF"/>
            <w:noWrap/>
            <w:vAlign w:val="center"/>
            <w:hideMark/>
          </w:tcPr>
          <w:p w14:paraId="563DFAA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2C5ACE4" w14:textId="77777777" w:rsidR="004A5174" w:rsidRPr="003A084B" w:rsidRDefault="004A5174" w:rsidP="007E21C8">
            <w:pPr>
              <w:jc w:val="center"/>
              <w:rPr>
                <w:noProof/>
              </w:rPr>
            </w:pPr>
            <w:r w:rsidRPr="003A084B">
              <w:rPr>
                <w:noProof/>
              </w:rPr>
              <w:t>26.66</w:t>
            </w:r>
          </w:p>
        </w:tc>
        <w:tc>
          <w:tcPr>
            <w:tcW w:w="0" w:type="auto"/>
            <w:tcBorders>
              <w:top w:val="nil"/>
              <w:left w:val="nil"/>
              <w:bottom w:val="nil"/>
              <w:right w:val="nil"/>
            </w:tcBorders>
            <w:shd w:val="clear" w:color="000000" w:fill="FFFFFF"/>
            <w:noWrap/>
            <w:vAlign w:val="center"/>
            <w:hideMark/>
          </w:tcPr>
          <w:p w14:paraId="1486779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5A72172" w14:textId="77777777" w:rsidR="004A5174" w:rsidRPr="003A084B" w:rsidRDefault="004A5174" w:rsidP="007E21C8">
            <w:pPr>
              <w:jc w:val="center"/>
              <w:rPr>
                <w:noProof/>
              </w:rPr>
            </w:pPr>
            <w:r w:rsidRPr="003A084B">
              <w:rPr>
                <w:noProof/>
              </w:rPr>
              <w:t>-34.9</w:t>
            </w:r>
          </w:p>
        </w:tc>
        <w:tc>
          <w:tcPr>
            <w:tcW w:w="0" w:type="auto"/>
            <w:tcBorders>
              <w:top w:val="nil"/>
              <w:left w:val="nil"/>
              <w:bottom w:val="nil"/>
              <w:right w:val="nil"/>
            </w:tcBorders>
            <w:shd w:val="clear" w:color="000000" w:fill="FFFFFF"/>
            <w:noWrap/>
            <w:vAlign w:val="center"/>
            <w:hideMark/>
          </w:tcPr>
          <w:p w14:paraId="77BAC55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3326E68" w14:textId="77777777" w:rsidR="004A5174" w:rsidRPr="003A084B" w:rsidRDefault="004A5174" w:rsidP="007E21C8">
            <w:pPr>
              <w:jc w:val="center"/>
              <w:rPr>
                <w:noProof/>
              </w:rPr>
            </w:pPr>
            <w:r w:rsidRPr="003A084B">
              <w:rPr>
                <w:noProof/>
              </w:rPr>
              <w:t>-115.9</w:t>
            </w:r>
          </w:p>
        </w:tc>
        <w:tc>
          <w:tcPr>
            <w:tcW w:w="0" w:type="auto"/>
            <w:tcBorders>
              <w:top w:val="nil"/>
              <w:left w:val="nil"/>
              <w:bottom w:val="nil"/>
              <w:right w:val="nil"/>
            </w:tcBorders>
            <w:shd w:val="clear" w:color="000000" w:fill="FFFFFF"/>
            <w:noWrap/>
            <w:vAlign w:val="center"/>
            <w:hideMark/>
          </w:tcPr>
          <w:p w14:paraId="50C25BBB" w14:textId="77777777" w:rsidR="004A5174" w:rsidRPr="003A084B" w:rsidRDefault="004A5174" w:rsidP="007E21C8">
            <w:pPr>
              <w:jc w:val="center"/>
              <w:rPr>
                <w:noProof/>
              </w:rPr>
            </w:pPr>
          </w:p>
        </w:tc>
      </w:tr>
      <w:tr w:rsidR="004A5174" w:rsidRPr="003A084B" w14:paraId="475F473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3CF2025" w14:textId="77777777" w:rsidR="004A5174" w:rsidRPr="003A084B" w:rsidRDefault="004A5174" w:rsidP="007E21C8">
            <w:pPr>
              <w:rPr>
                <w:i/>
                <w:iCs/>
                <w:noProof/>
              </w:rPr>
            </w:pPr>
            <w:r w:rsidRPr="003A084B">
              <w:rPr>
                <w:i/>
                <w:iCs/>
                <w:noProof/>
              </w:rPr>
              <w:t xml:space="preserve">Utricularia Purpurea </w:t>
            </w:r>
            <w:r w:rsidRPr="003A084B">
              <w:rPr>
                <w:noProof/>
              </w:rPr>
              <w:t>3</w:t>
            </w:r>
          </w:p>
        </w:tc>
        <w:tc>
          <w:tcPr>
            <w:tcW w:w="1212" w:type="dxa"/>
            <w:tcBorders>
              <w:top w:val="nil"/>
              <w:left w:val="nil"/>
              <w:bottom w:val="nil"/>
              <w:right w:val="nil"/>
            </w:tcBorders>
            <w:shd w:val="clear" w:color="000000" w:fill="FFFFFF"/>
            <w:noWrap/>
            <w:vAlign w:val="center"/>
            <w:hideMark/>
          </w:tcPr>
          <w:p w14:paraId="4C1114F1" w14:textId="77777777" w:rsidR="004A5174" w:rsidRPr="003A084B" w:rsidRDefault="004A5174" w:rsidP="007E21C8">
            <w:pPr>
              <w:jc w:val="center"/>
              <w:rPr>
                <w:noProof/>
              </w:rPr>
            </w:pPr>
            <w:r w:rsidRPr="003A084B">
              <w:rPr>
                <w:noProof/>
              </w:rPr>
              <w:t>106.3</w:t>
            </w:r>
          </w:p>
        </w:tc>
        <w:tc>
          <w:tcPr>
            <w:tcW w:w="0" w:type="auto"/>
            <w:tcBorders>
              <w:top w:val="nil"/>
              <w:left w:val="nil"/>
              <w:bottom w:val="nil"/>
              <w:right w:val="nil"/>
            </w:tcBorders>
            <w:shd w:val="clear" w:color="000000" w:fill="FFFFFF"/>
            <w:noWrap/>
            <w:vAlign w:val="center"/>
            <w:hideMark/>
          </w:tcPr>
          <w:p w14:paraId="465D31C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04C4D8F" w14:textId="77777777" w:rsidR="004A5174" w:rsidRPr="003A084B" w:rsidRDefault="004A5174" w:rsidP="007E21C8">
            <w:pPr>
              <w:jc w:val="center"/>
              <w:rPr>
                <w:noProof/>
              </w:rPr>
            </w:pPr>
            <w:r w:rsidRPr="003A084B">
              <w:rPr>
                <w:noProof/>
              </w:rPr>
              <w:t>0.85</w:t>
            </w:r>
          </w:p>
        </w:tc>
        <w:tc>
          <w:tcPr>
            <w:tcW w:w="0" w:type="auto"/>
            <w:tcBorders>
              <w:top w:val="nil"/>
              <w:left w:val="nil"/>
              <w:bottom w:val="nil"/>
              <w:right w:val="nil"/>
            </w:tcBorders>
            <w:shd w:val="clear" w:color="000000" w:fill="FFFFFF"/>
            <w:noWrap/>
            <w:vAlign w:val="center"/>
            <w:hideMark/>
          </w:tcPr>
          <w:p w14:paraId="0A48106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9A96A9B" w14:textId="77777777" w:rsidR="004A5174" w:rsidRPr="003A084B" w:rsidRDefault="004A5174" w:rsidP="007E21C8">
            <w:pPr>
              <w:jc w:val="center"/>
              <w:rPr>
                <w:noProof/>
              </w:rPr>
            </w:pPr>
            <w:r w:rsidRPr="003A084B">
              <w:rPr>
                <w:noProof/>
              </w:rPr>
              <w:t>26.35</w:t>
            </w:r>
          </w:p>
        </w:tc>
        <w:tc>
          <w:tcPr>
            <w:tcW w:w="0" w:type="auto"/>
            <w:tcBorders>
              <w:top w:val="nil"/>
              <w:left w:val="nil"/>
              <w:bottom w:val="nil"/>
              <w:right w:val="nil"/>
            </w:tcBorders>
            <w:shd w:val="clear" w:color="000000" w:fill="FFFFFF"/>
            <w:noWrap/>
            <w:vAlign w:val="center"/>
            <w:hideMark/>
          </w:tcPr>
          <w:p w14:paraId="436B667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A4777BF"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72C99F0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BE66B58" w14:textId="77777777" w:rsidR="004A5174" w:rsidRPr="003A084B" w:rsidRDefault="004A5174" w:rsidP="007E21C8">
            <w:pPr>
              <w:jc w:val="center"/>
              <w:rPr>
                <w:noProof/>
              </w:rPr>
            </w:pPr>
            <w:r w:rsidRPr="003A084B">
              <w:rPr>
                <w:noProof/>
              </w:rPr>
              <w:t>N.A.</w:t>
            </w:r>
          </w:p>
        </w:tc>
        <w:tc>
          <w:tcPr>
            <w:tcW w:w="0" w:type="auto"/>
            <w:tcBorders>
              <w:top w:val="nil"/>
              <w:left w:val="nil"/>
              <w:bottom w:val="nil"/>
              <w:right w:val="nil"/>
            </w:tcBorders>
            <w:shd w:val="clear" w:color="000000" w:fill="FFFFFF"/>
            <w:noWrap/>
            <w:vAlign w:val="center"/>
            <w:hideMark/>
          </w:tcPr>
          <w:p w14:paraId="11B0D16F" w14:textId="77777777" w:rsidR="004A5174" w:rsidRPr="003A084B" w:rsidRDefault="004A5174" w:rsidP="007E21C8">
            <w:pPr>
              <w:jc w:val="center"/>
              <w:rPr>
                <w:noProof/>
              </w:rPr>
            </w:pPr>
          </w:p>
        </w:tc>
      </w:tr>
      <w:tr w:rsidR="004A5174" w:rsidRPr="003A084B" w14:paraId="099B0DCD"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D3C1C84" w14:textId="77777777" w:rsidR="004A5174" w:rsidRPr="003A084B" w:rsidRDefault="004A5174" w:rsidP="007E21C8">
            <w:pPr>
              <w:rPr>
                <w:b/>
                <w:bCs/>
                <w:i/>
                <w:iCs/>
                <w:noProof/>
              </w:rPr>
            </w:pPr>
            <w:r w:rsidRPr="003A084B">
              <w:rPr>
                <w:b/>
                <w:bCs/>
                <w:i/>
                <w:iCs/>
                <w:noProof/>
              </w:rPr>
              <w:t>Bacopa caroliniana</w:t>
            </w:r>
          </w:p>
        </w:tc>
        <w:tc>
          <w:tcPr>
            <w:tcW w:w="1212" w:type="dxa"/>
            <w:tcBorders>
              <w:top w:val="nil"/>
              <w:left w:val="nil"/>
              <w:bottom w:val="nil"/>
              <w:right w:val="nil"/>
            </w:tcBorders>
            <w:shd w:val="clear" w:color="000000" w:fill="FFFFFF"/>
            <w:noWrap/>
            <w:vAlign w:val="center"/>
            <w:hideMark/>
          </w:tcPr>
          <w:p w14:paraId="761EC061" w14:textId="77777777" w:rsidR="004A5174" w:rsidRPr="003A084B" w:rsidRDefault="004A5174" w:rsidP="007E21C8">
            <w:pPr>
              <w:jc w:val="center"/>
              <w:rPr>
                <w:noProof/>
              </w:rPr>
            </w:pPr>
            <w:r w:rsidRPr="003A084B">
              <w:rPr>
                <w:noProof/>
              </w:rPr>
              <w:t>72.8</w:t>
            </w:r>
          </w:p>
        </w:tc>
        <w:tc>
          <w:tcPr>
            <w:tcW w:w="0" w:type="auto"/>
            <w:tcBorders>
              <w:top w:val="nil"/>
              <w:left w:val="nil"/>
              <w:bottom w:val="nil"/>
              <w:right w:val="nil"/>
            </w:tcBorders>
            <w:shd w:val="clear" w:color="000000" w:fill="FFFFFF"/>
            <w:noWrap/>
            <w:vAlign w:val="center"/>
            <w:hideMark/>
          </w:tcPr>
          <w:p w14:paraId="14C72D92" w14:textId="77777777" w:rsidR="004A5174" w:rsidRPr="003A084B" w:rsidRDefault="004A5174" w:rsidP="007E21C8">
            <w:pPr>
              <w:jc w:val="center"/>
              <w:rPr>
                <w:noProof/>
              </w:rPr>
            </w:pPr>
            <w:r w:rsidRPr="003A084B">
              <w:rPr>
                <w:noProof/>
              </w:rPr>
              <w:t>2 (61.4)</w:t>
            </w:r>
          </w:p>
        </w:tc>
        <w:tc>
          <w:tcPr>
            <w:tcW w:w="0" w:type="auto"/>
            <w:tcBorders>
              <w:top w:val="nil"/>
              <w:left w:val="nil"/>
              <w:bottom w:val="nil"/>
              <w:right w:val="nil"/>
            </w:tcBorders>
            <w:shd w:val="clear" w:color="000000" w:fill="FFFFFF"/>
            <w:noWrap/>
            <w:vAlign w:val="center"/>
            <w:hideMark/>
          </w:tcPr>
          <w:p w14:paraId="382BF5E8" w14:textId="77777777" w:rsidR="004A5174" w:rsidRPr="003A084B" w:rsidRDefault="004A5174" w:rsidP="007E21C8">
            <w:pPr>
              <w:jc w:val="center"/>
              <w:rPr>
                <w:noProof/>
              </w:rPr>
            </w:pPr>
            <w:r w:rsidRPr="003A084B">
              <w:rPr>
                <w:noProof/>
              </w:rPr>
              <w:t>0.49</w:t>
            </w:r>
          </w:p>
        </w:tc>
        <w:tc>
          <w:tcPr>
            <w:tcW w:w="0" w:type="auto"/>
            <w:tcBorders>
              <w:top w:val="nil"/>
              <w:left w:val="nil"/>
              <w:bottom w:val="nil"/>
              <w:right w:val="nil"/>
            </w:tcBorders>
            <w:shd w:val="clear" w:color="000000" w:fill="FFFFFF"/>
            <w:noWrap/>
            <w:vAlign w:val="center"/>
            <w:hideMark/>
          </w:tcPr>
          <w:p w14:paraId="0985A425" w14:textId="77777777" w:rsidR="004A5174" w:rsidRPr="003A084B" w:rsidRDefault="004A5174" w:rsidP="007E21C8">
            <w:pPr>
              <w:jc w:val="center"/>
              <w:rPr>
                <w:noProof/>
              </w:rPr>
            </w:pPr>
            <w:r w:rsidRPr="003A084B">
              <w:rPr>
                <w:noProof/>
              </w:rPr>
              <w:t>2 (0.06)</w:t>
            </w:r>
          </w:p>
        </w:tc>
        <w:tc>
          <w:tcPr>
            <w:tcW w:w="0" w:type="auto"/>
            <w:tcBorders>
              <w:top w:val="nil"/>
              <w:left w:val="nil"/>
              <w:bottom w:val="nil"/>
              <w:right w:val="nil"/>
            </w:tcBorders>
            <w:shd w:val="clear" w:color="000000" w:fill="FFFFFF"/>
            <w:noWrap/>
            <w:vAlign w:val="center"/>
            <w:hideMark/>
          </w:tcPr>
          <w:p w14:paraId="66F6D144" w14:textId="77777777" w:rsidR="004A5174" w:rsidRPr="003A084B" w:rsidRDefault="004A5174" w:rsidP="007E21C8">
            <w:pPr>
              <w:jc w:val="center"/>
              <w:rPr>
                <w:noProof/>
              </w:rPr>
            </w:pPr>
            <w:r w:rsidRPr="003A084B">
              <w:rPr>
                <w:noProof/>
              </w:rPr>
              <w:t>28.46</w:t>
            </w:r>
          </w:p>
        </w:tc>
        <w:tc>
          <w:tcPr>
            <w:tcW w:w="0" w:type="auto"/>
            <w:tcBorders>
              <w:top w:val="nil"/>
              <w:left w:val="nil"/>
              <w:bottom w:val="nil"/>
              <w:right w:val="nil"/>
            </w:tcBorders>
            <w:shd w:val="clear" w:color="000000" w:fill="FFFFFF"/>
            <w:noWrap/>
            <w:vAlign w:val="center"/>
            <w:hideMark/>
          </w:tcPr>
          <w:p w14:paraId="25C715E4" w14:textId="77777777" w:rsidR="004A5174" w:rsidRPr="003A084B" w:rsidRDefault="004A5174" w:rsidP="007E21C8">
            <w:pPr>
              <w:jc w:val="center"/>
              <w:rPr>
                <w:noProof/>
              </w:rPr>
            </w:pPr>
            <w:r w:rsidRPr="003A084B">
              <w:rPr>
                <w:noProof/>
              </w:rPr>
              <w:t>2 (0.56)</w:t>
            </w:r>
          </w:p>
        </w:tc>
        <w:tc>
          <w:tcPr>
            <w:tcW w:w="0" w:type="auto"/>
            <w:tcBorders>
              <w:top w:val="nil"/>
              <w:left w:val="nil"/>
              <w:bottom w:val="nil"/>
              <w:right w:val="nil"/>
            </w:tcBorders>
            <w:shd w:val="clear" w:color="000000" w:fill="FFFFFF"/>
            <w:noWrap/>
            <w:vAlign w:val="center"/>
            <w:hideMark/>
          </w:tcPr>
          <w:p w14:paraId="619F8CCA" w14:textId="77777777" w:rsidR="004A5174" w:rsidRPr="003A084B" w:rsidRDefault="004A5174" w:rsidP="007E21C8">
            <w:pPr>
              <w:jc w:val="center"/>
              <w:rPr>
                <w:noProof/>
              </w:rPr>
            </w:pPr>
            <w:r w:rsidRPr="003A084B">
              <w:rPr>
                <w:noProof/>
              </w:rPr>
              <w:t>-31.1</w:t>
            </w:r>
          </w:p>
        </w:tc>
        <w:tc>
          <w:tcPr>
            <w:tcW w:w="0" w:type="auto"/>
            <w:tcBorders>
              <w:top w:val="nil"/>
              <w:left w:val="nil"/>
              <w:bottom w:val="nil"/>
              <w:right w:val="nil"/>
            </w:tcBorders>
            <w:shd w:val="clear" w:color="000000" w:fill="FFFFFF"/>
            <w:noWrap/>
            <w:vAlign w:val="center"/>
            <w:hideMark/>
          </w:tcPr>
          <w:p w14:paraId="40E90DBB" w14:textId="77777777" w:rsidR="004A5174" w:rsidRPr="003A084B" w:rsidRDefault="004A5174" w:rsidP="007E21C8">
            <w:pPr>
              <w:jc w:val="center"/>
              <w:rPr>
                <w:noProof/>
              </w:rPr>
            </w:pPr>
            <w:r w:rsidRPr="003A084B">
              <w:rPr>
                <w:noProof/>
              </w:rPr>
              <w:t>2 (1.2)</w:t>
            </w:r>
          </w:p>
        </w:tc>
        <w:tc>
          <w:tcPr>
            <w:tcW w:w="0" w:type="auto"/>
            <w:tcBorders>
              <w:top w:val="nil"/>
              <w:left w:val="nil"/>
              <w:bottom w:val="nil"/>
              <w:right w:val="nil"/>
            </w:tcBorders>
            <w:shd w:val="clear" w:color="000000" w:fill="FFFFFF"/>
            <w:noWrap/>
            <w:vAlign w:val="center"/>
            <w:hideMark/>
          </w:tcPr>
          <w:p w14:paraId="47C08B6F" w14:textId="77777777" w:rsidR="004A5174" w:rsidRPr="003A084B" w:rsidRDefault="004A5174" w:rsidP="007E21C8">
            <w:pPr>
              <w:jc w:val="center"/>
              <w:rPr>
                <w:noProof/>
              </w:rPr>
            </w:pPr>
            <w:r w:rsidRPr="003A084B">
              <w:rPr>
                <w:noProof/>
              </w:rPr>
              <w:t>-122.8</w:t>
            </w:r>
          </w:p>
        </w:tc>
        <w:tc>
          <w:tcPr>
            <w:tcW w:w="0" w:type="auto"/>
            <w:tcBorders>
              <w:top w:val="nil"/>
              <w:left w:val="nil"/>
              <w:bottom w:val="nil"/>
              <w:right w:val="nil"/>
            </w:tcBorders>
            <w:shd w:val="clear" w:color="000000" w:fill="FFFFFF"/>
            <w:noWrap/>
            <w:vAlign w:val="center"/>
            <w:hideMark/>
          </w:tcPr>
          <w:p w14:paraId="40B20C9F" w14:textId="77777777" w:rsidR="004A5174" w:rsidRPr="003A084B" w:rsidRDefault="004A5174" w:rsidP="007E21C8">
            <w:pPr>
              <w:jc w:val="center"/>
              <w:rPr>
                <w:noProof/>
              </w:rPr>
            </w:pPr>
            <w:r w:rsidRPr="003A084B">
              <w:rPr>
                <w:noProof/>
              </w:rPr>
              <w:t>2 (10.0)</w:t>
            </w:r>
          </w:p>
        </w:tc>
      </w:tr>
      <w:tr w:rsidR="004A5174" w:rsidRPr="003A084B" w14:paraId="17093578"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C6D2361" w14:textId="77777777" w:rsidR="004A5174" w:rsidRPr="003A084B" w:rsidRDefault="004A5174" w:rsidP="007E21C8">
            <w:pPr>
              <w:rPr>
                <w:i/>
                <w:iCs/>
                <w:noProof/>
              </w:rPr>
            </w:pPr>
            <w:r w:rsidRPr="003A084B">
              <w:rPr>
                <w:i/>
                <w:iCs/>
                <w:noProof/>
              </w:rPr>
              <w:t xml:space="preserve">Bacopa caroliniana </w:t>
            </w:r>
            <w:r w:rsidRPr="003A084B">
              <w:rPr>
                <w:noProof/>
              </w:rPr>
              <w:t>1</w:t>
            </w:r>
          </w:p>
        </w:tc>
        <w:tc>
          <w:tcPr>
            <w:tcW w:w="1212" w:type="dxa"/>
            <w:tcBorders>
              <w:top w:val="nil"/>
              <w:left w:val="nil"/>
              <w:bottom w:val="nil"/>
              <w:right w:val="nil"/>
            </w:tcBorders>
            <w:shd w:val="clear" w:color="000000" w:fill="FFFFFF"/>
            <w:noWrap/>
            <w:vAlign w:val="center"/>
            <w:hideMark/>
          </w:tcPr>
          <w:p w14:paraId="21F2F2AB" w14:textId="77777777" w:rsidR="004A5174" w:rsidRPr="003A084B" w:rsidRDefault="004A5174" w:rsidP="007E21C8">
            <w:pPr>
              <w:jc w:val="center"/>
              <w:rPr>
                <w:noProof/>
              </w:rPr>
            </w:pPr>
            <w:r w:rsidRPr="003A084B">
              <w:rPr>
                <w:noProof/>
              </w:rPr>
              <w:t>29.4</w:t>
            </w:r>
          </w:p>
        </w:tc>
        <w:tc>
          <w:tcPr>
            <w:tcW w:w="0" w:type="auto"/>
            <w:tcBorders>
              <w:top w:val="nil"/>
              <w:left w:val="nil"/>
              <w:bottom w:val="nil"/>
              <w:right w:val="nil"/>
            </w:tcBorders>
            <w:shd w:val="clear" w:color="000000" w:fill="FFFFFF"/>
            <w:noWrap/>
            <w:vAlign w:val="center"/>
            <w:hideMark/>
          </w:tcPr>
          <w:p w14:paraId="005446F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C333817" w14:textId="77777777" w:rsidR="004A5174" w:rsidRPr="003A084B" w:rsidRDefault="004A5174" w:rsidP="007E21C8">
            <w:pPr>
              <w:jc w:val="center"/>
              <w:rPr>
                <w:noProof/>
              </w:rPr>
            </w:pPr>
            <w:r w:rsidRPr="003A084B">
              <w:rPr>
                <w:noProof/>
              </w:rPr>
              <w:t>0.54</w:t>
            </w:r>
          </w:p>
        </w:tc>
        <w:tc>
          <w:tcPr>
            <w:tcW w:w="0" w:type="auto"/>
            <w:tcBorders>
              <w:top w:val="nil"/>
              <w:left w:val="nil"/>
              <w:bottom w:val="nil"/>
              <w:right w:val="nil"/>
            </w:tcBorders>
            <w:shd w:val="clear" w:color="000000" w:fill="FFFFFF"/>
            <w:noWrap/>
            <w:vAlign w:val="center"/>
            <w:hideMark/>
          </w:tcPr>
          <w:p w14:paraId="13FB935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5502F52" w14:textId="77777777" w:rsidR="004A5174" w:rsidRPr="003A084B" w:rsidRDefault="004A5174" w:rsidP="007E21C8">
            <w:pPr>
              <w:jc w:val="center"/>
              <w:rPr>
                <w:noProof/>
              </w:rPr>
            </w:pPr>
            <w:r w:rsidRPr="003A084B">
              <w:rPr>
                <w:noProof/>
              </w:rPr>
              <w:t>28.07</w:t>
            </w:r>
          </w:p>
        </w:tc>
        <w:tc>
          <w:tcPr>
            <w:tcW w:w="0" w:type="auto"/>
            <w:tcBorders>
              <w:top w:val="nil"/>
              <w:left w:val="nil"/>
              <w:bottom w:val="nil"/>
              <w:right w:val="nil"/>
            </w:tcBorders>
            <w:shd w:val="clear" w:color="000000" w:fill="FFFFFF"/>
            <w:noWrap/>
            <w:vAlign w:val="center"/>
            <w:hideMark/>
          </w:tcPr>
          <w:p w14:paraId="603437E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E516DF6" w14:textId="77777777" w:rsidR="004A5174" w:rsidRPr="003A084B" w:rsidRDefault="004A5174" w:rsidP="007E21C8">
            <w:pPr>
              <w:jc w:val="center"/>
              <w:rPr>
                <w:noProof/>
              </w:rPr>
            </w:pPr>
            <w:r w:rsidRPr="003A084B">
              <w:rPr>
                <w:noProof/>
              </w:rPr>
              <w:t>-32.0</w:t>
            </w:r>
          </w:p>
        </w:tc>
        <w:tc>
          <w:tcPr>
            <w:tcW w:w="0" w:type="auto"/>
            <w:tcBorders>
              <w:top w:val="nil"/>
              <w:left w:val="nil"/>
              <w:bottom w:val="nil"/>
              <w:right w:val="nil"/>
            </w:tcBorders>
            <w:shd w:val="clear" w:color="000000" w:fill="FFFFFF"/>
            <w:noWrap/>
            <w:vAlign w:val="center"/>
            <w:hideMark/>
          </w:tcPr>
          <w:p w14:paraId="24F4566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CA46831" w14:textId="77777777" w:rsidR="004A5174" w:rsidRPr="003A084B" w:rsidRDefault="004A5174" w:rsidP="007E21C8">
            <w:pPr>
              <w:jc w:val="center"/>
              <w:rPr>
                <w:noProof/>
              </w:rPr>
            </w:pPr>
            <w:r w:rsidRPr="003A084B">
              <w:rPr>
                <w:noProof/>
              </w:rPr>
              <w:t>-113.3</w:t>
            </w:r>
          </w:p>
        </w:tc>
        <w:tc>
          <w:tcPr>
            <w:tcW w:w="0" w:type="auto"/>
            <w:tcBorders>
              <w:top w:val="nil"/>
              <w:left w:val="nil"/>
              <w:bottom w:val="nil"/>
              <w:right w:val="nil"/>
            </w:tcBorders>
            <w:shd w:val="clear" w:color="000000" w:fill="FFFFFF"/>
            <w:noWrap/>
            <w:vAlign w:val="center"/>
            <w:hideMark/>
          </w:tcPr>
          <w:p w14:paraId="5A3DFC69" w14:textId="77777777" w:rsidR="004A5174" w:rsidRPr="003A084B" w:rsidRDefault="004A5174" w:rsidP="007E21C8">
            <w:pPr>
              <w:jc w:val="center"/>
              <w:rPr>
                <w:noProof/>
              </w:rPr>
            </w:pPr>
          </w:p>
        </w:tc>
      </w:tr>
      <w:tr w:rsidR="004A5174" w:rsidRPr="003A084B" w14:paraId="3306FB75"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754F098" w14:textId="77777777" w:rsidR="004A5174" w:rsidRPr="003A084B" w:rsidRDefault="004A5174" w:rsidP="007E21C8">
            <w:pPr>
              <w:rPr>
                <w:i/>
                <w:iCs/>
                <w:noProof/>
              </w:rPr>
            </w:pPr>
            <w:r w:rsidRPr="003A084B">
              <w:rPr>
                <w:i/>
                <w:iCs/>
                <w:noProof/>
              </w:rPr>
              <w:t xml:space="preserve">Bacopa caroliniana </w:t>
            </w:r>
            <w:r w:rsidRPr="003A084B">
              <w:rPr>
                <w:noProof/>
              </w:rPr>
              <w:t>2</w:t>
            </w:r>
          </w:p>
        </w:tc>
        <w:tc>
          <w:tcPr>
            <w:tcW w:w="1212" w:type="dxa"/>
            <w:tcBorders>
              <w:top w:val="nil"/>
              <w:left w:val="nil"/>
              <w:bottom w:val="nil"/>
              <w:right w:val="nil"/>
            </w:tcBorders>
            <w:shd w:val="clear" w:color="000000" w:fill="FFFFFF"/>
            <w:noWrap/>
            <w:vAlign w:val="center"/>
            <w:hideMark/>
          </w:tcPr>
          <w:p w14:paraId="709ED34E" w14:textId="77777777" w:rsidR="004A5174" w:rsidRPr="003A084B" w:rsidRDefault="004A5174" w:rsidP="007E21C8">
            <w:pPr>
              <w:jc w:val="center"/>
              <w:rPr>
                <w:noProof/>
              </w:rPr>
            </w:pPr>
            <w:r w:rsidRPr="003A084B">
              <w:rPr>
                <w:noProof/>
              </w:rPr>
              <w:t>116.2</w:t>
            </w:r>
          </w:p>
        </w:tc>
        <w:tc>
          <w:tcPr>
            <w:tcW w:w="0" w:type="auto"/>
            <w:tcBorders>
              <w:top w:val="nil"/>
              <w:left w:val="nil"/>
              <w:bottom w:val="nil"/>
              <w:right w:val="nil"/>
            </w:tcBorders>
            <w:shd w:val="clear" w:color="000000" w:fill="FFFFFF"/>
            <w:noWrap/>
            <w:vAlign w:val="center"/>
            <w:hideMark/>
          </w:tcPr>
          <w:p w14:paraId="181D3A3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4502D5F" w14:textId="77777777" w:rsidR="004A5174" w:rsidRPr="003A084B" w:rsidRDefault="004A5174" w:rsidP="007E21C8">
            <w:pPr>
              <w:jc w:val="center"/>
              <w:rPr>
                <w:noProof/>
              </w:rPr>
            </w:pPr>
            <w:r w:rsidRPr="003A084B">
              <w:rPr>
                <w:noProof/>
              </w:rPr>
              <w:t>0.45</w:t>
            </w:r>
          </w:p>
        </w:tc>
        <w:tc>
          <w:tcPr>
            <w:tcW w:w="0" w:type="auto"/>
            <w:tcBorders>
              <w:top w:val="nil"/>
              <w:left w:val="nil"/>
              <w:bottom w:val="nil"/>
              <w:right w:val="nil"/>
            </w:tcBorders>
            <w:shd w:val="clear" w:color="000000" w:fill="FFFFFF"/>
            <w:noWrap/>
            <w:vAlign w:val="center"/>
            <w:hideMark/>
          </w:tcPr>
          <w:p w14:paraId="02E96EF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0534203" w14:textId="77777777" w:rsidR="004A5174" w:rsidRPr="003A084B" w:rsidRDefault="004A5174" w:rsidP="007E21C8">
            <w:pPr>
              <w:jc w:val="center"/>
              <w:rPr>
                <w:noProof/>
              </w:rPr>
            </w:pPr>
            <w:r w:rsidRPr="003A084B">
              <w:rPr>
                <w:noProof/>
              </w:rPr>
              <w:t>28.86</w:t>
            </w:r>
          </w:p>
        </w:tc>
        <w:tc>
          <w:tcPr>
            <w:tcW w:w="0" w:type="auto"/>
            <w:tcBorders>
              <w:top w:val="nil"/>
              <w:left w:val="nil"/>
              <w:bottom w:val="nil"/>
              <w:right w:val="nil"/>
            </w:tcBorders>
            <w:shd w:val="clear" w:color="000000" w:fill="FFFFFF"/>
            <w:noWrap/>
            <w:vAlign w:val="center"/>
            <w:hideMark/>
          </w:tcPr>
          <w:p w14:paraId="25185B1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26B3E59" w14:textId="77777777" w:rsidR="004A5174" w:rsidRPr="003A084B" w:rsidRDefault="004A5174" w:rsidP="007E21C8">
            <w:pPr>
              <w:jc w:val="center"/>
              <w:rPr>
                <w:noProof/>
              </w:rPr>
            </w:pPr>
            <w:r w:rsidRPr="003A084B">
              <w:rPr>
                <w:noProof/>
              </w:rPr>
              <w:t>-30.3</w:t>
            </w:r>
          </w:p>
        </w:tc>
        <w:tc>
          <w:tcPr>
            <w:tcW w:w="0" w:type="auto"/>
            <w:tcBorders>
              <w:top w:val="nil"/>
              <w:left w:val="nil"/>
              <w:bottom w:val="nil"/>
              <w:right w:val="nil"/>
            </w:tcBorders>
            <w:shd w:val="clear" w:color="000000" w:fill="FFFFFF"/>
            <w:noWrap/>
            <w:vAlign w:val="center"/>
            <w:hideMark/>
          </w:tcPr>
          <w:p w14:paraId="5743B0A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ADBD13A" w14:textId="77777777" w:rsidR="004A5174" w:rsidRPr="003A084B" w:rsidRDefault="004A5174" w:rsidP="007E21C8">
            <w:pPr>
              <w:jc w:val="center"/>
              <w:rPr>
                <w:noProof/>
              </w:rPr>
            </w:pPr>
            <w:r w:rsidRPr="003A084B">
              <w:rPr>
                <w:noProof/>
              </w:rPr>
              <w:t>-129.9</w:t>
            </w:r>
          </w:p>
        </w:tc>
        <w:tc>
          <w:tcPr>
            <w:tcW w:w="0" w:type="auto"/>
            <w:tcBorders>
              <w:top w:val="nil"/>
              <w:left w:val="nil"/>
              <w:bottom w:val="nil"/>
              <w:right w:val="nil"/>
            </w:tcBorders>
            <w:shd w:val="clear" w:color="000000" w:fill="FFFFFF"/>
            <w:noWrap/>
            <w:vAlign w:val="center"/>
            <w:hideMark/>
          </w:tcPr>
          <w:p w14:paraId="3DF67583" w14:textId="77777777" w:rsidR="004A5174" w:rsidRPr="003A084B" w:rsidRDefault="004A5174" w:rsidP="007E21C8">
            <w:pPr>
              <w:jc w:val="center"/>
              <w:rPr>
                <w:noProof/>
              </w:rPr>
            </w:pPr>
          </w:p>
        </w:tc>
      </w:tr>
      <w:tr w:rsidR="004A5174" w:rsidRPr="003A084B" w14:paraId="7008DF9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DE97B51" w14:textId="3C85997A" w:rsidR="004A5174" w:rsidRPr="003A084B" w:rsidRDefault="001B4058" w:rsidP="001B4058">
            <w:pPr>
              <w:rPr>
                <w:b/>
                <w:bCs/>
                <w:i/>
                <w:iCs/>
                <w:noProof/>
              </w:rPr>
            </w:pPr>
            <w:r>
              <w:rPr>
                <w:b/>
                <w:bCs/>
                <w:i/>
                <w:iCs/>
                <w:noProof/>
              </w:rPr>
              <w:t>L.</w:t>
            </w:r>
            <w:r w:rsidRPr="003A084B">
              <w:rPr>
                <w:b/>
                <w:bCs/>
                <w:i/>
                <w:iCs/>
                <w:noProof/>
              </w:rPr>
              <w:t xml:space="preserve"> </w:t>
            </w:r>
            <w:r>
              <w:rPr>
                <w:b/>
                <w:bCs/>
                <w:i/>
                <w:iCs/>
                <w:noProof/>
              </w:rPr>
              <w:t>racemosa</w:t>
            </w:r>
          </w:p>
        </w:tc>
        <w:tc>
          <w:tcPr>
            <w:tcW w:w="1212" w:type="dxa"/>
            <w:tcBorders>
              <w:top w:val="nil"/>
              <w:left w:val="nil"/>
              <w:bottom w:val="nil"/>
              <w:right w:val="nil"/>
            </w:tcBorders>
            <w:shd w:val="clear" w:color="000000" w:fill="FFFFFF"/>
            <w:noWrap/>
            <w:vAlign w:val="center"/>
            <w:hideMark/>
          </w:tcPr>
          <w:p w14:paraId="712C94A9" w14:textId="77777777" w:rsidR="004A5174" w:rsidRPr="003A084B" w:rsidRDefault="004A5174" w:rsidP="007E21C8">
            <w:pPr>
              <w:jc w:val="center"/>
              <w:rPr>
                <w:noProof/>
              </w:rPr>
            </w:pPr>
            <w:r w:rsidRPr="003A084B">
              <w:rPr>
                <w:noProof/>
              </w:rPr>
              <w:t>114.8</w:t>
            </w:r>
          </w:p>
        </w:tc>
        <w:tc>
          <w:tcPr>
            <w:tcW w:w="0" w:type="auto"/>
            <w:tcBorders>
              <w:top w:val="nil"/>
              <w:left w:val="nil"/>
              <w:bottom w:val="nil"/>
              <w:right w:val="nil"/>
            </w:tcBorders>
            <w:shd w:val="clear" w:color="000000" w:fill="FFFFFF"/>
            <w:noWrap/>
            <w:vAlign w:val="center"/>
            <w:hideMark/>
          </w:tcPr>
          <w:p w14:paraId="5650071D" w14:textId="77777777" w:rsidR="004A5174" w:rsidRPr="003A084B" w:rsidRDefault="004A5174" w:rsidP="007E21C8">
            <w:pPr>
              <w:jc w:val="center"/>
              <w:rPr>
                <w:noProof/>
              </w:rPr>
            </w:pPr>
            <w:r w:rsidRPr="003A084B">
              <w:rPr>
                <w:noProof/>
              </w:rPr>
              <w:t>6 (53.1)</w:t>
            </w:r>
          </w:p>
        </w:tc>
        <w:tc>
          <w:tcPr>
            <w:tcW w:w="0" w:type="auto"/>
            <w:tcBorders>
              <w:top w:val="nil"/>
              <w:left w:val="nil"/>
              <w:bottom w:val="nil"/>
              <w:right w:val="nil"/>
            </w:tcBorders>
            <w:shd w:val="clear" w:color="000000" w:fill="FFFFFF"/>
            <w:noWrap/>
            <w:vAlign w:val="center"/>
            <w:hideMark/>
          </w:tcPr>
          <w:p w14:paraId="572DB6C8" w14:textId="77777777" w:rsidR="004A5174" w:rsidRPr="003A084B" w:rsidRDefault="004A5174" w:rsidP="007E21C8">
            <w:pPr>
              <w:jc w:val="center"/>
              <w:rPr>
                <w:noProof/>
              </w:rPr>
            </w:pPr>
            <w:r w:rsidRPr="003A084B">
              <w:rPr>
                <w:noProof/>
              </w:rPr>
              <w:t>0.08</w:t>
            </w:r>
          </w:p>
        </w:tc>
        <w:tc>
          <w:tcPr>
            <w:tcW w:w="0" w:type="auto"/>
            <w:tcBorders>
              <w:top w:val="nil"/>
              <w:left w:val="nil"/>
              <w:bottom w:val="nil"/>
              <w:right w:val="nil"/>
            </w:tcBorders>
            <w:shd w:val="clear" w:color="000000" w:fill="FFFFFF"/>
            <w:noWrap/>
            <w:vAlign w:val="center"/>
            <w:hideMark/>
          </w:tcPr>
          <w:p w14:paraId="0FC9E8EE" w14:textId="77777777" w:rsidR="004A5174" w:rsidRPr="003A084B" w:rsidRDefault="004A5174" w:rsidP="007E21C8">
            <w:pPr>
              <w:jc w:val="center"/>
              <w:rPr>
                <w:noProof/>
              </w:rPr>
            </w:pPr>
            <w:r w:rsidRPr="003A084B">
              <w:rPr>
                <w:noProof/>
              </w:rPr>
              <w:t>6 (0.03)</w:t>
            </w:r>
          </w:p>
        </w:tc>
        <w:tc>
          <w:tcPr>
            <w:tcW w:w="0" w:type="auto"/>
            <w:tcBorders>
              <w:top w:val="nil"/>
              <w:left w:val="nil"/>
              <w:bottom w:val="nil"/>
              <w:right w:val="nil"/>
            </w:tcBorders>
            <w:shd w:val="clear" w:color="000000" w:fill="FFFFFF"/>
            <w:noWrap/>
            <w:vAlign w:val="center"/>
            <w:hideMark/>
          </w:tcPr>
          <w:p w14:paraId="4FF9B6DF" w14:textId="77777777" w:rsidR="004A5174" w:rsidRPr="003A084B" w:rsidRDefault="004A5174" w:rsidP="007E21C8">
            <w:pPr>
              <w:jc w:val="center"/>
              <w:rPr>
                <w:noProof/>
              </w:rPr>
            </w:pPr>
            <w:r w:rsidRPr="003A084B">
              <w:rPr>
                <w:noProof/>
              </w:rPr>
              <w:t>28.29</w:t>
            </w:r>
          </w:p>
        </w:tc>
        <w:tc>
          <w:tcPr>
            <w:tcW w:w="0" w:type="auto"/>
            <w:tcBorders>
              <w:top w:val="nil"/>
              <w:left w:val="nil"/>
              <w:bottom w:val="nil"/>
              <w:right w:val="nil"/>
            </w:tcBorders>
            <w:shd w:val="clear" w:color="000000" w:fill="FFFFFF"/>
            <w:noWrap/>
            <w:vAlign w:val="center"/>
            <w:hideMark/>
          </w:tcPr>
          <w:p w14:paraId="39E95CA2" w14:textId="77777777" w:rsidR="004A5174" w:rsidRPr="003A084B" w:rsidRDefault="004A5174" w:rsidP="007E21C8">
            <w:pPr>
              <w:jc w:val="center"/>
              <w:rPr>
                <w:noProof/>
              </w:rPr>
            </w:pPr>
            <w:r w:rsidRPr="003A084B">
              <w:rPr>
                <w:noProof/>
              </w:rPr>
              <w:t>6 (0.26)</w:t>
            </w:r>
          </w:p>
        </w:tc>
        <w:tc>
          <w:tcPr>
            <w:tcW w:w="0" w:type="auto"/>
            <w:tcBorders>
              <w:top w:val="nil"/>
              <w:left w:val="nil"/>
              <w:bottom w:val="nil"/>
              <w:right w:val="nil"/>
            </w:tcBorders>
            <w:shd w:val="clear" w:color="000000" w:fill="FFFFFF"/>
            <w:noWrap/>
            <w:vAlign w:val="center"/>
            <w:hideMark/>
          </w:tcPr>
          <w:p w14:paraId="4893819A" w14:textId="77777777" w:rsidR="004A5174" w:rsidRPr="003A084B" w:rsidRDefault="004A5174" w:rsidP="007E21C8">
            <w:pPr>
              <w:jc w:val="center"/>
              <w:rPr>
                <w:noProof/>
              </w:rPr>
            </w:pPr>
            <w:r w:rsidRPr="003A084B">
              <w:rPr>
                <w:noProof/>
              </w:rPr>
              <w:t>-37.2</w:t>
            </w:r>
          </w:p>
        </w:tc>
        <w:tc>
          <w:tcPr>
            <w:tcW w:w="0" w:type="auto"/>
            <w:tcBorders>
              <w:top w:val="nil"/>
              <w:left w:val="nil"/>
              <w:bottom w:val="nil"/>
              <w:right w:val="nil"/>
            </w:tcBorders>
            <w:shd w:val="clear" w:color="000000" w:fill="FFFFFF"/>
            <w:noWrap/>
            <w:vAlign w:val="center"/>
            <w:hideMark/>
          </w:tcPr>
          <w:p w14:paraId="5DDFC71D" w14:textId="77777777" w:rsidR="004A5174" w:rsidRPr="003A084B" w:rsidRDefault="004A5174" w:rsidP="007E21C8">
            <w:pPr>
              <w:jc w:val="center"/>
              <w:rPr>
                <w:noProof/>
              </w:rPr>
            </w:pPr>
            <w:r w:rsidRPr="003A084B">
              <w:rPr>
                <w:noProof/>
              </w:rPr>
              <w:t>6 (1.7)</w:t>
            </w:r>
          </w:p>
        </w:tc>
        <w:tc>
          <w:tcPr>
            <w:tcW w:w="0" w:type="auto"/>
            <w:tcBorders>
              <w:top w:val="nil"/>
              <w:left w:val="nil"/>
              <w:bottom w:val="nil"/>
              <w:right w:val="nil"/>
            </w:tcBorders>
            <w:shd w:val="clear" w:color="000000" w:fill="FFFFFF"/>
            <w:noWrap/>
            <w:vAlign w:val="center"/>
            <w:hideMark/>
          </w:tcPr>
          <w:p w14:paraId="6CE67907" w14:textId="77777777" w:rsidR="004A5174" w:rsidRPr="003A084B" w:rsidRDefault="004A5174" w:rsidP="007E21C8">
            <w:pPr>
              <w:jc w:val="center"/>
              <w:rPr>
                <w:noProof/>
              </w:rPr>
            </w:pPr>
            <w:r w:rsidRPr="003A084B">
              <w:rPr>
                <w:noProof/>
              </w:rPr>
              <w:t>-137.9</w:t>
            </w:r>
          </w:p>
        </w:tc>
        <w:tc>
          <w:tcPr>
            <w:tcW w:w="0" w:type="auto"/>
            <w:tcBorders>
              <w:top w:val="nil"/>
              <w:left w:val="nil"/>
              <w:bottom w:val="nil"/>
              <w:right w:val="nil"/>
            </w:tcBorders>
            <w:shd w:val="clear" w:color="000000" w:fill="FFFFFF"/>
            <w:noWrap/>
            <w:vAlign w:val="center"/>
            <w:hideMark/>
          </w:tcPr>
          <w:p w14:paraId="60BDE50C" w14:textId="77777777" w:rsidR="004A5174" w:rsidRPr="003A084B" w:rsidRDefault="004A5174" w:rsidP="007E21C8">
            <w:pPr>
              <w:jc w:val="center"/>
              <w:rPr>
                <w:noProof/>
              </w:rPr>
            </w:pPr>
            <w:r w:rsidRPr="003A084B">
              <w:rPr>
                <w:noProof/>
              </w:rPr>
              <w:t>6 (13.8)</w:t>
            </w:r>
          </w:p>
        </w:tc>
      </w:tr>
      <w:tr w:rsidR="004A5174" w:rsidRPr="003A084B" w14:paraId="1A811B8D"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F7682B8" w14:textId="4D61B2CC" w:rsidR="004A5174" w:rsidRPr="003A084B" w:rsidRDefault="001B4058" w:rsidP="007E21C8">
            <w:pPr>
              <w:rPr>
                <w:i/>
                <w:iCs/>
                <w:noProof/>
              </w:rPr>
            </w:pPr>
            <w:r w:rsidRPr="001B4058">
              <w:rPr>
                <w:bCs/>
                <w:i/>
                <w:iCs/>
                <w:noProof/>
              </w:rPr>
              <w:t>L. racemosa</w:t>
            </w:r>
            <w:r w:rsidR="004A5174" w:rsidRPr="003A084B">
              <w:rPr>
                <w:i/>
                <w:iCs/>
                <w:noProof/>
              </w:rPr>
              <w:t xml:space="preserve"> </w:t>
            </w:r>
            <w:r w:rsidR="004A5174" w:rsidRPr="003A084B">
              <w:rPr>
                <w:noProof/>
              </w:rPr>
              <w:t>1</w:t>
            </w:r>
          </w:p>
        </w:tc>
        <w:tc>
          <w:tcPr>
            <w:tcW w:w="1212" w:type="dxa"/>
            <w:tcBorders>
              <w:top w:val="nil"/>
              <w:left w:val="nil"/>
              <w:bottom w:val="nil"/>
              <w:right w:val="nil"/>
            </w:tcBorders>
            <w:shd w:val="clear" w:color="000000" w:fill="FFFFFF"/>
            <w:noWrap/>
            <w:vAlign w:val="center"/>
            <w:hideMark/>
          </w:tcPr>
          <w:p w14:paraId="20817ED3" w14:textId="77777777" w:rsidR="004A5174" w:rsidRPr="003A084B" w:rsidRDefault="004A5174" w:rsidP="007E21C8">
            <w:pPr>
              <w:jc w:val="center"/>
              <w:rPr>
                <w:noProof/>
              </w:rPr>
            </w:pPr>
            <w:r w:rsidRPr="003A084B">
              <w:rPr>
                <w:noProof/>
              </w:rPr>
              <w:t>59.8</w:t>
            </w:r>
          </w:p>
        </w:tc>
        <w:tc>
          <w:tcPr>
            <w:tcW w:w="0" w:type="auto"/>
            <w:tcBorders>
              <w:top w:val="nil"/>
              <w:left w:val="nil"/>
              <w:bottom w:val="nil"/>
              <w:right w:val="nil"/>
            </w:tcBorders>
            <w:shd w:val="clear" w:color="000000" w:fill="FFFFFF"/>
            <w:noWrap/>
            <w:vAlign w:val="center"/>
            <w:hideMark/>
          </w:tcPr>
          <w:p w14:paraId="22EB1E0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0EC9172" w14:textId="77777777" w:rsidR="004A5174" w:rsidRPr="003A084B" w:rsidRDefault="004A5174" w:rsidP="007E21C8">
            <w:pPr>
              <w:jc w:val="center"/>
              <w:rPr>
                <w:noProof/>
              </w:rPr>
            </w:pPr>
            <w:r w:rsidRPr="003A084B">
              <w:rPr>
                <w:noProof/>
              </w:rPr>
              <w:t>0.06</w:t>
            </w:r>
          </w:p>
        </w:tc>
        <w:tc>
          <w:tcPr>
            <w:tcW w:w="0" w:type="auto"/>
            <w:tcBorders>
              <w:top w:val="nil"/>
              <w:left w:val="nil"/>
              <w:bottom w:val="nil"/>
              <w:right w:val="nil"/>
            </w:tcBorders>
            <w:shd w:val="clear" w:color="000000" w:fill="FFFFFF"/>
            <w:noWrap/>
            <w:vAlign w:val="center"/>
            <w:hideMark/>
          </w:tcPr>
          <w:p w14:paraId="7E94892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35E3C44" w14:textId="77777777" w:rsidR="004A5174" w:rsidRPr="003A084B" w:rsidRDefault="004A5174" w:rsidP="007E21C8">
            <w:pPr>
              <w:jc w:val="center"/>
              <w:rPr>
                <w:noProof/>
              </w:rPr>
            </w:pPr>
            <w:r w:rsidRPr="003A084B">
              <w:rPr>
                <w:noProof/>
              </w:rPr>
              <w:t>28.69</w:t>
            </w:r>
          </w:p>
        </w:tc>
        <w:tc>
          <w:tcPr>
            <w:tcW w:w="0" w:type="auto"/>
            <w:tcBorders>
              <w:top w:val="nil"/>
              <w:left w:val="nil"/>
              <w:bottom w:val="nil"/>
              <w:right w:val="nil"/>
            </w:tcBorders>
            <w:shd w:val="clear" w:color="000000" w:fill="FFFFFF"/>
            <w:noWrap/>
            <w:vAlign w:val="center"/>
            <w:hideMark/>
          </w:tcPr>
          <w:p w14:paraId="713ABED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5B90D08" w14:textId="77777777" w:rsidR="004A5174" w:rsidRPr="003A084B" w:rsidRDefault="004A5174" w:rsidP="007E21C8">
            <w:pPr>
              <w:jc w:val="center"/>
              <w:rPr>
                <w:noProof/>
              </w:rPr>
            </w:pPr>
            <w:r w:rsidRPr="003A084B">
              <w:rPr>
                <w:noProof/>
              </w:rPr>
              <w:t>-37.1</w:t>
            </w:r>
          </w:p>
        </w:tc>
        <w:tc>
          <w:tcPr>
            <w:tcW w:w="0" w:type="auto"/>
            <w:tcBorders>
              <w:top w:val="nil"/>
              <w:left w:val="nil"/>
              <w:bottom w:val="nil"/>
              <w:right w:val="nil"/>
            </w:tcBorders>
            <w:shd w:val="clear" w:color="000000" w:fill="FFFFFF"/>
            <w:noWrap/>
            <w:vAlign w:val="center"/>
            <w:hideMark/>
          </w:tcPr>
          <w:p w14:paraId="5735E9B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A53C40F" w14:textId="77777777" w:rsidR="004A5174" w:rsidRPr="003A084B" w:rsidRDefault="004A5174" w:rsidP="007E21C8">
            <w:pPr>
              <w:jc w:val="center"/>
              <w:rPr>
                <w:noProof/>
              </w:rPr>
            </w:pPr>
            <w:r w:rsidRPr="003A084B">
              <w:rPr>
                <w:noProof/>
              </w:rPr>
              <w:t>-123.6</w:t>
            </w:r>
          </w:p>
        </w:tc>
        <w:tc>
          <w:tcPr>
            <w:tcW w:w="0" w:type="auto"/>
            <w:tcBorders>
              <w:top w:val="nil"/>
              <w:left w:val="nil"/>
              <w:bottom w:val="nil"/>
              <w:right w:val="nil"/>
            </w:tcBorders>
            <w:shd w:val="clear" w:color="000000" w:fill="FFFFFF"/>
            <w:noWrap/>
            <w:vAlign w:val="center"/>
            <w:hideMark/>
          </w:tcPr>
          <w:p w14:paraId="0A953E3B" w14:textId="77777777" w:rsidR="004A5174" w:rsidRPr="003A084B" w:rsidRDefault="004A5174" w:rsidP="007E21C8">
            <w:pPr>
              <w:jc w:val="center"/>
              <w:rPr>
                <w:noProof/>
              </w:rPr>
            </w:pPr>
          </w:p>
        </w:tc>
      </w:tr>
      <w:tr w:rsidR="004A5174" w:rsidRPr="003A084B" w14:paraId="08D96F5C"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60AB9F3" w14:textId="1DAFA92A" w:rsidR="004A5174" w:rsidRPr="003A084B" w:rsidRDefault="001B4058" w:rsidP="007E21C8">
            <w:pPr>
              <w:rPr>
                <w:i/>
                <w:iCs/>
                <w:noProof/>
              </w:rPr>
            </w:pPr>
            <w:r w:rsidRPr="0000015D">
              <w:rPr>
                <w:bCs/>
                <w:i/>
                <w:iCs/>
                <w:noProof/>
              </w:rPr>
              <w:t>L. racemosa</w:t>
            </w:r>
            <w:r w:rsidR="004A5174" w:rsidRPr="003A084B">
              <w:rPr>
                <w:i/>
                <w:iCs/>
                <w:noProof/>
              </w:rPr>
              <w:t xml:space="preserve"> </w:t>
            </w:r>
            <w:r w:rsidR="004A5174" w:rsidRPr="003A084B">
              <w:rPr>
                <w:noProof/>
              </w:rPr>
              <w:t>2</w:t>
            </w:r>
          </w:p>
        </w:tc>
        <w:tc>
          <w:tcPr>
            <w:tcW w:w="1212" w:type="dxa"/>
            <w:tcBorders>
              <w:top w:val="nil"/>
              <w:left w:val="nil"/>
              <w:bottom w:val="nil"/>
              <w:right w:val="nil"/>
            </w:tcBorders>
            <w:shd w:val="clear" w:color="000000" w:fill="FFFFFF"/>
            <w:noWrap/>
            <w:vAlign w:val="center"/>
            <w:hideMark/>
          </w:tcPr>
          <w:p w14:paraId="448C954A" w14:textId="77777777" w:rsidR="004A5174" w:rsidRPr="003A084B" w:rsidRDefault="004A5174" w:rsidP="007E21C8">
            <w:pPr>
              <w:jc w:val="center"/>
              <w:rPr>
                <w:noProof/>
              </w:rPr>
            </w:pPr>
            <w:r w:rsidRPr="003A084B">
              <w:rPr>
                <w:noProof/>
              </w:rPr>
              <w:t>154.2</w:t>
            </w:r>
          </w:p>
        </w:tc>
        <w:tc>
          <w:tcPr>
            <w:tcW w:w="0" w:type="auto"/>
            <w:tcBorders>
              <w:top w:val="nil"/>
              <w:left w:val="nil"/>
              <w:bottom w:val="nil"/>
              <w:right w:val="nil"/>
            </w:tcBorders>
            <w:shd w:val="clear" w:color="000000" w:fill="FFFFFF"/>
            <w:noWrap/>
            <w:vAlign w:val="center"/>
            <w:hideMark/>
          </w:tcPr>
          <w:p w14:paraId="604814F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8585251" w14:textId="77777777" w:rsidR="004A5174" w:rsidRPr="003A084B" w:rsidRDefault="004A5174" w:rsidP="007E21C8">
            <w:pPr>
              <w:jc w:val="center"/>
              <w:rPr>
                <w:noProof/>
              </w:rPr>
            </w:pPr>
            <w:r w:rsidRPr="003A084B">
              <w:rPr>
                <w:noProof/>
              </w:rPr>
              <w:t>0.08</w:t>
            </w:r>
          </w:p>
        </w:tc>
        <w:tc>
          <w:tcPr>
            <w:tcW w:w="0" w:type="auto"/>
            <w:tcBorders>
              <w:top w:val="nil"/>
              <w:left w:val="nil"/>
              <w:bottom w:val="nil"/>
              <w:right w:val="nil"/>
            </w:tcBorders>
            <w:shd w:val="clear" w:color="000000" w:fill="FFFFFF"/>
            <w:noWrap/>
            <w:vAlign w:val="center"/>
            <w:hideMark/>
          </w:tcPr>
          <w:p w14:paraId="7F5AD56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ABA94EE" w14:textId="77777777" w:rsidR="004A5174" w:rsidRPr="003A084B" w:rsidRDefault="004A5174" w:rsidP="007E21C8">
            <w:pPr>
              <w:jc w:val="center"/>
              <w:rPr>
                <w:noProof/>
              </w:rPr>
            </w:pPr>
            <w:r w:rsidRPr="003A084B">
              <w:rPr>
                <w:noProof/>
              </w:rPr>
              <w:t>28.12</w:t>
            </w:r>
          </w:p>
        </w:tc>
        <w:tc>
          <w:tcPr>
            <w:tcW w:w="0" w:type="auto"/>
            <w:tcBorders>
              <w:top w:val="nil"/>
              <w:left w:val="nil"/>
              <w:bottom w:val="nil"/>
              <w:right w:val="nil"/>
            </w:tcBorders>
            <w:shd w:val="clear" w:color="000000" w:fill="FFFFFF"/>
            <w:noWrap/>
            <w:vAlign w:val="center"/>
            <w:hideMark/>
          </w:tcPr>
          <w:p w14:paraId="42F062A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B065620" w14:textId="77777777" w:rsidR="004A5174" w:rsidRPr="003A084B" w:rsidRDefault="004A5174" w:rsidP="007E21C8">
            <w:pPr>
              <w:jc w:val="center"/>
              <w:rPr>
                <w:noProof/>
              </w:rPr>
            </w:pPr>
            <w:r w:rsidRPr="003A084B">
              <w:rPr>
                <w:noProof/>
              </w:rPr>
              <w:t>-38.3</w:t>
            </w:r>
          </w:p>
        </w:tc>
        <w:tc>
          <w:tcPr>
            <w:tcW w:w="0" w:type="auto"/>
            <w:tcBorders>
              <w:top w:val="nil"/>
              <w:left w:val="nil"/>
              <w:bottom w:val="nil"/>
              <w:right w:val="nil"/>
            </w:tcBorders>
            <w:shd w:val="clear" w:color="000000" w:fill="FFFFFF"/>
            <w:noWrap/>
            <w:vAlign w:val="center"/>
            <w:hideMark/>
          </w:tcPr>
          <w:p w14:paraId="5D22C3D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9C0147B" w14:textId="77777777" w:rsidR="004A5174" w:rsidRPr="003A084B" w:rsidRDefault="004A5174" w:rsidP="007E21C8">
            <w:pPr>
              <w:jc w:val="center"/>
              <w:rPr>
                <w:noProof/>
              </w:rPr>
            </w:pPr>
            <w:r w:rsidRPr="003A084B">
              <w:rPr>
                <w:noProof/>
              </w:rPr>
              <w:t>-135.0</w:t>
            </w:r>
          </w:p>
        </w:tc>
        <w:tc>
          <w:tcPr>
            <w:tcW w:w="0" w:type="auto"/>
            <w:tcBorders>
              <w:top w:val="nil"/>
              <w:left w:val="nil"/>
              <w:bottom w:val="nil"/>
              <w:right w:val="nil"/>
            </w:tcBorders>
            <w:shd w:val="clear" w:color="000000" w:fill="FFFFFF"/>
            <w:noWrap/>
            <w:vAlign w:val="center"/>
            <w:hideMark/>
          </w:tcPr>
          <w:p w14:paraId="78DE7272" w14:textId="77777777" w:rsidR="004A5174" w:rsidRPr="003A084B" w:rsidRDefault="004A5174" w:rsidP="007E21C8">
            <w:pPr>
              <w:jc w:val="center"/>
              <w:rPr>
                <w:noProof/>
              </w:rPr>
            </w:pPr>
          </w:p>
        </w:tc>
      </w:tr>
      <w:tr w:rsidR="004A5174" w:rsidRPr="003A084B" w14:paraId="085CF867"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1891DE49" w14:textId="76F978EF" w:rsidR="004A5174" w:rsidRPr="003A084B" w:rsidRDefault="001B4058" w:rsidP="007E21C8">
            <w:pPr>
              <w:rPr>
                <w:i/>
                <w:iCs/>
                <w:noProof/>
              </w:rPr>
            </w:pPr>
            <w:r w:rsidRPr="0000015D">
              <w:rPr>
                <w:bCs/>
                <w:i/>
                <w:iCs/>
                <w:noProof/>
              </w:rPr>
              <w:t>L. racemosa</w:t>
            </w:r>
            <w:r>
              <w:rPr>
                <w:bCs/>
                <w:i/>
                <w:iCs/>
                <w:noProof/>
              </w:rPr>
              <w:t xml:space="preserve"> </w:t>
            </w:r>
            <w:r w:rsidR="004A5174" w:rsidRPr="003A084B">
              <w:rPr>
                <w:noProof/>
              </w:rPr>
              <w:t>3</w:t>
            </w:r>
          </w:p>
        </w:tc>
        <w:tc>
          <w:tcPr>
            <w:tcW w:w="1212" w:type="dxa"/>
            <w:tcBorders>
              <w:top w:val="nil"/>
              <w:left w:val="nil"/>
              <w:bottom w:val="nil"/>
              <w:right w:val="nil"/>
            </w:tcBorders>
            <w:shd w:val="clear" w:color="000000" w:fill="FFFFFF"/>
            <w:noWrap/>
            <w:vAlign w:val="center"/>
            <w:hideMark/>
          </w:tcPr>
          <w:p w14:paraId="2F096366" w14:textId="77777777" w:rsidR="004A5174" w:rsidRPr="003A084B" w:rsidRDefault="004A5174" w:rsidP="007E21C8">
            <w:pPr>
              <w:jc w:val="center"/>
              <w:rPr>
                <w:noProof/>
              </w:rPr>
            </w:pPr>
            <w:r w:rsidRPr="003A084B">
              <w:rPr>
                <w:noProof/>
              </w:rPr>
              <w:t>152.7</w:t>
            </w:r>
          </w:p>
        </w:tc>
        <w:tc>
          <w:tcPr>
            <w:tcW w:w="0" w:type="auto"/>
            <w:tcBorders>
              <w:top w:val="nil"/>
              <w:left w:val="nil"/>
              <w:bottom w:val="nil"/>
              <w:right w:val="nil"/>
            </w:tcBorders>
            <w:shd w:val="clear" w:color="000000" w:fill="FFFFFF"/>
            <w:noWrap/>
            <w:vAlign w:val="center"/>
            <w:hideMark/>
          </w:tcPr>
          <w:p w14:paraId="1637017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7402206" w14:textId="77777777" w:rsidR="004A5174" w:rsidRPr="003A084B" w:rsidRDefault="004A5174" w:rsidP="007E21C8">
            <w:pPr>
              <w:jc w:val="center"/>
              <w:rPr>
                <w:noProof/>
              </w:rPr>
            </w:pPr>
            <w:r w:rsidRPr="003A084B">
              <w:rPr>
                <w:noProof/>
              </w:rPr>
              <w:t>0.13</w:t>
            </w:r>
          </w:p>
        </w:tc>
        <w:tc>
          <w:tcPr>
            <w:tcW w:w="0" w:type="auto"/>
            <w:tcBorders>
              <w:top w:val="nil"/>
              <w:left w:val="nil"/>
              <w:bottom w:val="nil"/>
              <w:right w:val="nil"/>
            </w:tcBorders>
            <w:shd w:val="clear" w:color="000000" w:fill="FFFFFF"/>
            <w:noWrap/>
            <w:vAlign w:val="center"/>
            <w:hideMark/>
          </w:tcPr>
          <w:p w14:paraId="52661A5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20C82F9" w14:textId="77777777" w:rsidR="004A5174" w:rsidRPr="003A084B" w:rsidRDefault="004A5174" w:rsidP="007E21C8">
            <w:pPr>
              <w:jc w:val="center"/>
              <w:rPr>
                <w:noProof/>
              </w:rPr>
            </w:pPr>
            <w:r w:rsidRPr="003A084B">
              <w:rPr>
                <w:noProof/>
              </w:rPr>
              <w:t>28.02</w:t>
            </w:r>
          </w:p>
        </w:tc>
        <w:tc>
          <w:tcPr>
            <w:tcW w:w="0" w:type="auto"/>
            <w:tcBorders>
              <w:top w:val="nil"/>
              <w:left w:val="nil"/>
              <w:bottom w:val="nil"/>
              <w:right w:val="nil"/>
            </w:tcBorders>
            <w:shd w:val="clear" w:color="000000" w:fill="FFFFFF"/>
            <w:noWrap/>
            <w:vAlign w:val="center"/>
            <w:hideMark/>
          </w:tcPr>
          <w:p w14:paraId="2509535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1CFE682" w14:textId="77777777" w:rsidR="004A5174" w:rsidRPr="003A084B" w:rsidRDefault="004A5174" w:rsidP="007E21C8">
            <w:pPr>
              <w:jc w:val="center"/>
              <w:rPr>
                <w:noProof/>
              </w:rPr>
            </w:pPr>
            <w:r w:rsidRPr="003A084B">
              <w:rPr>
                <w:noProof/>
              </w:rPr>
              <w:t>-38.1</w:t>
            </w:r>
          </w:p>
        </w:tc>
        <w:tc>
          <w:tcPr>
            <w:tcW w:w="0" w:type="auto"/>
            <w:tcBorders>
              <w:top w:val="nil"/>
              <w:left w:val="nil"/>
              <w:bottom w:val="nil"/>
              <w:right w:val="nil"/>
            </w:tcBorders>
            <w:shd w:val="clear" w:color="000000" w:fill="FFFFFF"/>
            <w:noWrap/>
            <w:vAlign w:val="center"/>
            <w:hideMark/>
          </w:tcPr>
          <w:p w14:paraId="4FCAED4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6FCC356" w14:textId="77777777" w:rsidR="004A5174" w:rsidRPr="003A084B" w:rsidRDefault="004A5174" w:rsidP="007E21C8">
            <w:pPr>
              <w:jc w:val="center"/>
              <w:rPr>
                <w:noProof/>
              </w:rPr>
            </w:pPr>
            <w:r w:rsidRPr="003A084B">
              <w:rPr>
                <w:noProof/>
              </w:rPr>
              <w:t>-135.0</w:t>
            </w:r>
          </w:p>
        </w:tc>
        <w:tc>
          <w:tcPr>
            <w:tcW w:w="0" w:type="auto"/>
            <w:tcBorders>
              <w:top w:val="nil"/>
              <w:left w:val="nil"/>
              <w:bottom w:val="nil"/>
              <w:right w:val="nil"/>
            </w:tcBorders>
            <w:shd w:val="clear" w:color="000000" w:fill="FFFFFF"/>
            <w:noWrap/>
            <w:vAlign w:val="center"/>
            <w:hideMark/>
          </w:tcPr>
          <w:p w14:paraId="19DE833A" w14:textId="77777777" w:rsidR="004A5174" w:rsidRPr="003A084B" w:rsidRDefault="004A5174" w:rsidP="007E21C8">
            <w:pPr>
              <w:jc w:val="center"/>
              <w:rPr>
                <w:noProof/>
              </w:rPr>
            </w:pPr>
          </w:p>
        </w:tc>
      </w:tr>
      <w:tr w:rsidR="004A5174" w:rsidRPr="003A084B" w14:paraId="69A34CC3"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1B240F6" w14:textId="5BA1705E" w:rsidR="004A5174" w:rsidRPr="003A084B" w:rsidRDefault="001B4058" w:rsidP="007E21C8">
            <w:pPr>
              <w:rPr>
                <w:i/>
                <w:iCs/>
                <w:noProof/>
              </w:rPr>
            </w:pPr>
            <w:r w:rsidRPr="0000015D">
              <w:rPr>
                <w:bCs/>
                <w:i/>
                <w:iCs/>
                <w:noProof/>
              </w:rPr>
              <w:t>L. racemosa</w:t>
            </w:r>
            <w:r>
              <w:rPr>
                <w:bCs/>
                <w:i/>
                <w:iCs/>
                <w:noProof/>
              </w:rPr>
              <w:t xml:space="preserve"> </w:t>
            </w:r>
            <w:r w:rsidR="004A5174" w:rsidRPr="003A084B">
              <w:rPr>
                <w:noProof/>
              </w:rPr>
              <w:t>4</w:t>
            </w:r>
          </w:p>
        </w:tc>
        <w:tc>
          <w:tcPr>
            <w:tcW w:w="1212" w:type="dxa"/>
            <w:tcBorders>
              <w:top w:val="nil"/>
              <w:left w:val="nil"/>
              <w:bottom w:val="nil"/>
              <w:right w:val="nil"/>
            </w:tcBorders>
            <w:shd w:val="clear" w:color="000000" w:fill="FFFFFF"/>
            <w:noWrap/>
            <w:vAlign w:val="center"/>
            <w:hideMark/>
          </w:tcPr>
          <w:p w14:paraId="5E730A63" w14:textId="77777777" w:rsidR="004A5174" w:rsidRPr="003A084B" w:rsidRDefault="004A5174" w:rsidP="007E21C8">
            <w:pPr>
              <w:jc w:val="center"/>
              <w:rPr>
                <w:noProof/>
              </w:rPr>
            </w:pPr>
            <w:r w:rsidRPr="003A084B">
              <w:rPr>
                <w:noProof/>
              </w:rPr>
              <w:t>60.9</w:t>
            </w:r>
          </w:p>
        </w:tc>
        <w:tc>
          <w:tcPr>
            <w:tcW w:w="0" w:type="auto"/>
            <w:tcBorders>
              <w:top w:val="nil"/>
              <w:left w:val="nil"/>
              <w:bottom w:val="nil"/>
              <w:right w:val="nil"/>
            </w:tcBorders>
            <w:shd w:val="clear" w:color="000000" w:fill="FFFFFF"/>
            <w:noWrap/>
            <w:vAlign w:val="center"/>
            <w:hideMark/>
          </w:tcPr>
          <w:p w14:paraId="7E625CE4"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E928A5F" w14:textId="77777777" w:rsidR="004A5174" w:rsidRPr="003A084B" w:rsidRDefault="004A5174" w:rsidP="007E21C8">
            <w:pPr>
              <w:jc w:val="center"/>
              <w:rPr>
                <w:noProof/>
              </w:rPr>
            </w:pPr>
            <w:r w:rsidRPr="003A084B">
              <w:rPr>
                <w:noProof/>
              </w:rPr>
              <w:t>0.06</w:t>
            </w:r>
          </w:p>
        </w:tc>
        <w:tc>
          <w:tcPr>
            <w:tcW w:w="0" w:type="auto"/>
            <w:tcBorders>
              <w:top w:val="nil"/>
              <w:left w:val="nil"/>
              <w:bottom w:val="nil"/>
              <w:right w:val="nil"/>
            </w:tcBorders>
            <w:shd w:val="clear" w:color="000000" w:fill="FFFFFF"/>
            <w:noWrap/>
            <w:vAlign w:val="center"/>
            <w:hideMark/>
          </w:tcPr>
          <w:p w14:paraId="76D3159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AEFE261" w14:textId="77777777" w:rsidR="004A5174" w:rsidRPr="003A084B" w:rsidRDefault="004A5174" w:rsidP="007E21C8">
            <w:pPr>
              <w:jc w:val="center"/>
              <w:rPr>
                <w:noProof/>
              </w:rPr>
            </w:pPr>
            <w:r w:rsidRPr="003A084B">
              <w:rPr>
                <w:noProof/>
              </w:rPr>
              <w:t>28.36</w:t>
            </w:r>
          </w:p>
        </w:tc>
        <w:tc>
          <w:tcPr>
            <w:tcW w:w="0" w:type="auto"/>
            <w:tcBorders>
              <w:top w:val="nil"/>
              <w:left w:val="nil"/>
              <w:bottom w:val="nil"/>
              <w:right w:val="nil"/>
            </w:tcBorders>
            <w:shd w:val="clear" w:color="000000" w:fill="FFFFFF"/>
            <w:noWrap/>
            <w:vAlign w:val="center"/>
            <w:hideMark/>
          </w:tcPr>
          <w:p w14:paraId="7FCC506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C360704" w14:textId="77777777" w:rsidR="004A5174" w:rsidRPr="003A084B" w:rsidRDefault="004A5174" w:rsidP="007E21C8">
            <w:pPr>
              <w:jc w:val="center"/>
              <w:rPr>
                <w:noProof/>
              </w:rPr>
            </w:pPr>
            <w:r w:rsidRPr="003A084B">
              <w:rPr>
                <w:noProof/>
              </w:rPr>
              <w:t>-34.1</w:t>
            </w:r>
          </w:p>
        </w:tc>
        <w:tc>
          <w:tcPr>
            <w:tcW w:w="0" w:type="auto"/>
            <w:tcBorders>
              <w:top w:val="nil"/>
              <w:left w:val="nil"/>
              <w:bottom w:val="nil"/>
              <w:right w:val="nil"/>
            </w:tcBorders>
            <w:shd w:val="clear" w:color="000000" w:fill="FFFFFF"/>
            <w:noWrap/>
            <w:vAlign w:val="center"/>
            <w:hideMark/>
          </w:tcPr>
          <w:p w14:paraId="1FB7FEE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0BA53E1" w14:textId="77777777" w:rsidR="004A5174" w:rsidRPr="003A084B" w:rsidRDefault="004A5174" w:rsidP="007E21C8">
            <w:pPr>
              <w:jc w:val="center"/>
              <w:rPr>
                <w:noProof/>
              </w:rPr>
            </w:pPr>
            <w:r w:rsidRPr="003A084B">
              <w:rPr>
                <w:noProof/>
              </w:rPr>
              <w:t>-152.5</w:t>
            </w:r>
          </w:p>
        </w:tc>
        <w:tc>
          <w:tcPr>
            <w:tcW w:w="0" w:type="auto"/>
            <w:tcBorders>
              <w:top w:val="nil"/>
              <w:left w:val="nil"/>
              <w:bottom w:val="nil"/>
              <w:right w:val="nil"/>
            </w:tcBorders>
            <w:shd w:val="clear" w:color="000000" w:fill="FFFFFF"/>
            <w:noWrap/>
            <w:vAlign w:val="center"/>
            <w:hideMark/>
          </w:tcPr>
          <w:p w14:paraId="3730E3E3" w14:textId="77777777" w:rsidR="004A5174" w:rsidRPr="003A084B" w:rsidRDefault="004A5174" w:rsidP="007E21C8">
            <w:pPr>
              <w:jc w:val="center"/>
              <w:rPr>
                <w:noProof/>
              </w:rPr>
            </w:pPr>
          </w:p>
        </w:tc>
      </w:tr>
      <w:tr w:rsidR="004A5174" w:rsidRPr="003A084B" w14:paraId="2AB64BC3"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8C4B1C0" w14:textId="5B60B69D" w:rsidR="004A5174" w:rsidRPr="003A084B" w:rsidRDefault="001B4058" w:rsidP="007E21C8">
            <w:pPr>
              <w:rPr>
                <w:i/>
                <w:iCs/>
                <w:noProof/>
              </w:rPr>
            </w:pPr>
            <w:r w:rsidRPr="0000015D">
              <w:rPr>
                <w:bCs/>
                <w:i/>
                <w:iCs/>
                <w:noProof/>
              </w:rPr>
              <w:t>L. racemosa</w:t>
            </w:r>
            <w:r w:rsidR="004A5174" w:rsidRPr="003A084B">
              <w:rPr>
                <w:i/>
                <w:iCs/>
                <w:noProof/>
              </w:rPr>
              <w:t xml:space="preserve"> </w:t>
            </w:r>
            <w:r w:rsidR="004A5174" w:rsidRPr="003A084B">
              <w:rPr>
                <w:noProof/>
              </w:rPr>
              <w:t>5</w:t>
            </w:r>
          </w:p>
        </w:tc>
        <w:tc>
          <w:tcPr>
            <w:tcW w:w="1212" w:type="dxa"/>
            <w:tcBorders>
              <w:top w:val="nil"/>
              <w:left w:val="nil"/>
              <w:bottom w:val="nil"/>
              <w:right w:val="nil"/>
            </w:tcBorders>
            <w:shd w:val="clear" w:color="000000" w:fill="FFFFFF"/>
            <w:noWrap/>
            <w:vAlign w:val="center"/>
            <w:hideMark/>
          </w:tcPr>
          <w:p w14:paraId="6CE3F594" w14:textId="77777777" w:rsidR="004A5174" w:rsidRPr="003A084B" w:rsidRDefault="004A5174" w:rsidP="007E21C8">
            <w:pPr>
              <w:jc w:val="center"/>
              <w:rPr>
                <w:noProof/>
              </w:rPr>
            </w:pPr>
            <w:r w:rsidRPr="003A084B">
              <w:rPr>
                <w:noProof/>
              </w:rPr>
              <w:t>82.0</w:t>
            </w:r>
          </w:p>
        </w:tc>
        <w:tc>
          <w:tcPr>
            <w:tcW w:w="0" w:type="auto"/>
            <w:tcBorders>
              <w:top w:val="nil"/>
              <w:left w:val="nil"/>
              <w:bottom w:val="nil"/>
              <w:right w:val="nil"/>
            </w:tcBorders>
            <w:shd w:val="clear" w:color="000000" w:fill="FFFFFF"/>
            <w:noWrap/>
            <w:vAlign w:val="center"/>
            <w:hideMark/>
          </w:tcPr>
          <w:p w14:paraId="00511F0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31F6D76" w14:textId="77777777" w:rsidR="004A5174" w:rsidRPr="003A084B" w:rsidRDefault="004A5174" w:rsidP="007E21C8">
            <w:pPr>
              <w:jc w:val="center"/>
              <w:rPr>
                <w:noProof/>
              </w:rPr>
            </w:pPr>
            <w:r w:rsidRPr="003A084B">
              <w:rPr>
                <w:noProof/>
              </w:rPr>
              <w:t>0.06</w:t>
            </w:r>
          </w:p>
        </w:tc>
        <w:tc>
          <w:tcPr>
            <w:tcW w:w="0" w:type="auto"/>
            <w:tcBorders>
              <w:top w:val="nil"/>
              <w:left w:val="nil"/>
              <w:bottom w:val="nil"/>
              <w:right w:val="nil"/>
            </w:tcBorders>
            <w:shd w:val="clear" w:color="000000" w:fill="FFFFFF"/>
            <w:noWrap/>
            <w:vAlign w:val="center"/>
            <w:hideMark/>
          </w:tcPr>
          <w:p w14:paraId="27B72AA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8EB0D6C" w14:textId="77777777" w:rsidR="004A5174" w:rsidRPr="003A084B" w:rsidRDefault="004A5174" w:rsidP="007E21C8">
            <w:pPr>
              <w:jc w:val="center"/>
              <w:rPr>
                <w:noProof/>
              </w:rPr>
            </w:pPr>
            <w:r w:rsidRPr="003A084B">
              <w:rPr>
                <w:noProof/>
              </w:rPr>
              <w:t>28.28</w:t>
            </w:r>
          </w:p>
        </w:tc>
        <w:tc>
          <w:tcPr>
            <w:tcW w:w="0" w:type="auto"/>
            <w:tcBorders>
              <w:top w:val="nil"/>
              <w:left w:val="nil"/>
              <w:bottom w:val="nil"/>
              <w:right w:val="nil"/>
            </w:tcBorders>
            <w:shd w:val="clear" w:color="000000" w:fill="FFFFFF"/>
            <w:noWrap/>
            <w:vAlign w:val="center"/>
            <w:hideMark/>
          </w:tcPr>
          <w:p w14:paraId="2C6EC52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08DFF46" w14:textId="77777777" w:rsidR="004A5174" w:rsidRPr="003A084B" w:rsidRDefault="004A5174" w:rsidP="007E21C8">
            <w:pPr>
              <w:jc w:val="center"/>
              <w:rPr>
                <w:noProof/>
              </w:rPr>
            </w:pPr>
            <w:r w:rsidRPr="003A084B">
              <w:rPr>
                <w:noProof/>
              </w:rPr>
              <w:t>-36.2</w:t>
            </w:r>
          </w:p>
        </w:tc>
        <w:tc>
          <w:tcPr>
            <w:tcW w:w="0" w:type="auto"/>
            <w:tcBorders>
              <w:top w:val="nil"/>
              <w:left w:val="nil"/>
              <w:bottom w:val="nil"/>
              <w:right w:val="nil"/>
            </w:tcBorders>
            <w:shd w:val="clear" w:color="000000" w:fill="FFFFFF"/>
            <w:noWrap/>
            <w:vAlign w:val="center"/>
            <w:hideMark/>
          </w:tcPr>
          <w:p w14:paraId="5286EA4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CD7B64A" w14:textId="77777777" w:rsidR="004A5174" w:rsidRPr="003A084B" w:rsidRDefault="004A5174" w:rsidP="007E21C8">
            <w:pPr>
              <w:jc w:val="center"/>
              <w:rPr>
                <w:noProof/>
              </w:rPr>
            </w:pPr>
            <w:r w:rsidRPr="003A084B">
              <w:rPr>
                <w:noProof/>
              </w:rPr>
              <w:t>-156.3</w:t>
            </w:r>
          </w:p>
        </w:tc>
        <w:tc>
          <w:tcPr>
            <w:tcW w:w="0" w:type="auto"/>
            <w:tcBorders>
              <w:top w:val="nil"/>
              <w:left w:val="nil"/>
              <w:bottom w:val="nil"/>
              <w:right w:val="nil"/>
            </w:tcBorders>
            <w:shd w:val="clear" w:color="000000" w:fill="FFFFFF"/>
            <w:noWrap/>
            <w:vAlign w:val="center"/>
            <w:hideMark/>
          </w:tcPr>
          <w:p w14:paraId="1A78E357" w14:textId="77777777" w:rsidR="004A5174" w:rsidRPr="003A084B" w:rsidRDefault="004A5174" w:rsidP="007E21C8">
            <w:pPr>
              <w:jc w:val="center"/>
              <w:rPr>
                <w:noProof/>
              </w:rPr>
            </w:pPr>
          </w:p>
        </w:tc>
      </w:tr>
      <w:tr w:rsidR="004A5174" w:rsidRPr="003A084B" w14:paraId="4078DF66"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2E85326F" w14:textId="77777777" w:rsidR="004A5174" w:rsidRPr="003A084B" w:rsidRDefault="004A5174" w:rsidP="007E21C8">
            <w:pPr>
              <w:rPr>
                <w:b/>
                <w:bCs/>
                <w:i/>
                <w:iCs/>
                <w:noProof/>
              </w:rPr>
            </w:pPr>
            <w:r w:rsidRPr="003A084B">
              <w:rPr>
                <w:b/>
                <w:bCs/>
                <w:i/>
                <w:iCs/>
                <w:noProof/>
              </w:rPr>
              <w:t>Avicennia germinans</w:t>
            </w:r>
          </w:p>
        </w:tc>
        <w:tc>
          <w:tcPr>
            <w:tcW w:w="1212" w:type="dxa"/>
            <w:tcBorders>
              <w:top w:val="nil"/>
              <w:left w:val="nil"/>
              <w:bottom w:val="nil"/>
              <w:right w:val="nil"/>
            </w:tcBorders>
            <w:shd w:val="clear" w:color="000000" w:fill="FFFFFF"/>
            <w:noWrap/>
            <w:vAlign w:val="center"/>
            <w:hideMark/>
          </w:tcPr>
          <w:p w14:paraId="46ECA7D0" w14:textId="77777777" w:rsidR="004A5174" w:rsidRPr="003A084B" w:rsidRDefault="004A5174" w:rsidP="007E21C8">
            <w:pPr>
              <w:jc w:val="center"/>
              <w:rPr>
                <w:noProof/>
              </w:rPr>
            </w:pPr>
            <w:r w:rsidRPr="003A084B">
              <w:rPr>
                <w:noProof/>
              </w:rPr>
              <w:t>77.8</w:t>
            </w:r>
          </w:p>
        </w:tc>
        <w:tc>
          <w:tcPr>
            <w:tcW w:w="0" w:type="auto"/>
            <w:tcBorders>
              <w:top w:val="nil"/>
              <w:left w:val="nil"/>
              <w:bottom w:val="nil"/>
              <w:right w:val="nil"/>
            </w:tcBorders>
            <w:shd w:val="clear" w:color="000000" w:fill="FFFFFF"/>
            <w:noWrap/>
            <w:vAlign w:val="center"/>
            <w:hideMark/>
          </w:tcPr>
          <w:p w14:paraId="7FEEA815" w14:textId="77777777" w:rsidR="004A5174" w:rsidRPr="003A084B" w:rsidRDefault="004A5174" w:rsidP="007E21C8">
            <w:pPr>
              <w:jc w:val="center"/>
              <w:rPr>
                <w:noProof/>
              </w:rPr>
            </w:pPr>
            <w:r w:rsidRPr="003A084B">
              <w:rPr>
                <w:noProof/>
              </w:rPr>
              <w:t>3 (15.3)</w:t>
            </w:r>
          </w:p>
        </w:tc>
        <w:tc>
          <w:tcPr>
            <w:tcW w:w="0" w:type="auto"/>
            <w:tcBorders>
              <w:top w:val="nil"/>
              <w:left w:val="nil"/>
              <w:bottom w:val="nil"/>
              <w:right w:val="nil"/>
            </w:tcBorders>
            <w:shd w:val="clear" w:color="000000" w:fill="FFFFFF"/>
            <w:noWrap/>
            <w:vAlign w:val="center"/>
            <w:hideMark/>
          </w:tcPr>
          <w:p w14:paraId="01B31F73" w14:textId="77777777" w:rsidR="004A5174" w:rsidRPr="003A084B" w:rsidRDefault="004A5174" w:rsidP="007E21C8">
            <w:pPr>
              <w:jc w:val="center"/>
              <w:rPr>
                <w:noProof/>
              </w:rPr>
            </w:pPr>
            <w:r w:rsidRPr="003A084B">
              <w:rPr>
                <w:noProof/>
              </w:rPr>
              <w:t>0.23</w:t>
            </w:r>
          </w:p>
        </w:tc>
        <w:tc>
          <w:tcPr>
            <w:tcW w:w="0" w:type="auto"/>
            <w:tcBorders>
              <w:top w:val="nil"/>
              <w:left w:val="nil"/>
              <w:bottom w:val="nil"/>
              <w:right w:val="nil"/>
            </w:tcBorders>
            <w:shd w:val="clear" w:color="000000" w:fill="FFFFFF"/>
            <w:noWrap/>
            <w:vAlign w:val="center"/>
            <w:hideMark/>
          </w:tcPr>
          <w:p w14:paraId="4FCA2EF5" w14:textId="77777777" w:rsidR="004A5174" w:rsidRPr="003A084B" w:rsidRDefault="004A5174" w:rsidP="007E21C8">
            <w:pPr>
              <w:jc w:val="center"/>
              <w:rPr>
                <w:noProof/>
              </w:rPr>
            </w:pPr>
            <w:r w:rsidRPr="003A084B">
              <w:rPr>
                <w:noProof/>
              </w:rPr>
              <w:t>3 (0.02)</w:t>
            </w:r>
          </w:p>
        </w:tc>
        <w:tc>
          <w:tcPr>
            <w:tcW w:w="0" w:type="auto"/>
            <w:tcBorders>
              <w:top w:val="nil"/>
              <w:left w:val="nil"/>
              <w:bottom w:val="nil"/>
              <w:right w:val="nil"/>
            </w:tcBorders>
            <w:shd w:val="clear" w:color="000000" w:fill="FFFFFF"/>
            <w:noWrap/>
            <w:vAlign w:val="center"/>
            <w:hideMark/>
          </w:tcPr>
          <w:p w14:paraId="1A783EFB" w14:textId="77777777" w:rsidR="004A5174" w:rsidRPr="003A084B" w:rsidRDefault="004A5174" w:rsidP="007E21C8">
            <w:pPr>
              <w:jc w:val="center"/>
              <w:rPr>
                <w:noProof/>
              </w:rPr>
            </w:pPr>
            <w:r w:rsidRPr="003A084B">
              <w:rPr>
                <w:noProof/>
              </w:rPr>
              <w:t>29.63</w:t>
            </w:r>
          </w:p>
        </w:tc>
        <w:tc>
          <w:tcPr>
            <w:tcW w:w="0" w:type="auto"/>
            <w:tcBorders>
              <w:top w:val="nil"/>
              <w:left w:val="nil"/>
              <w:bottom w:val="nil"/>
              <w:right w:val="nil"/>
            </w:tcBorders>
            <w:shd w:val="clear" w:color="000000" w:fill="FFFFFF"/>
            <w:noWrap/>
            <w:vAlign w:val="center"/>
            <w:hideMark/>
          </w:tcPr>
          <w:p w14:paraId="1214E2BA" w14:textId="77777777" w:rsidR="004A5174" w:rsidRPr="003A084B" w:rsidRDefault="004A5174" w:rsidP="007E21C8">
            <w:pPr>
              <w:jc w:val="center"/>
              <w:rPr>
                <w:noProof/>
              </w:rPr>
            </w:pPr>
            <w:r w:rsidRPr="003A084B">
              <w:rPr>
                <w:noProof/>
              </w:rPr>
              <w:t>3 (0.17)</w:t>
            </w:r>
          </w:p>
        </w:tc>
        <w:tc>
          <w:tcPr>
            <w:tcW w:w="0" w:type="auto"/>
            <w:tcBorders>
              <w:top w:val="nil"/>
              <w:left w:val="nil"/>
              <w:bottom w:val="nil"/>
              <w:right w:val="nil"/>
            </w:tcBorders>
            <w:shd w:val="clear" w:color="000000" w:fill="FFFFFF"/>
            <w:noWrap/>
            <w:vAlign w:val="center"/>
            <w:hideMark/>
          </w:tcPr>
          <w:p w14:paraId="464AAE3F" w14:textId="77777777" w:rsidR="004A5174" w:rsidRPr="003A084B" w:rsidRDefault="004A5174" w:rsidP="007E21C8">
            <w:pPr>
              <w:jc w:val="center"/>
              <w:rPr>
                <w:noProof/>
              </w:rPr>
            </w:pPr>
            <w:r w:rsidRPr="003A084B">
              <w:rPr>
                <w:noProof/>
              </w:rPr>
              <w:t>-35.7</w:t>
            </w:r>
          </w:p>
        </w:tc>
        <w:tc>
          <w:tcPr>
            <w:tcW w:w="0" w:type="auto"/>
            <w:tcBorders>
              <w:top w:val="nil"/>
              <w:left w:val="nil"/>
              <w:bottom w:val="nil"/>
              <w:right w:val="nil"/>
            </w:tcBorders>
            <w:shd w:val="clear" w:color="000000" w:fill="FFFFFF"/>
            <w:noWrap/>
            <w:vAlign w:val="center"/>
            <w:hideMark/>
          </w:tcPr>
          <w:p w14:paraId="3A0B74F6" w14:textId="77777777" w:rsidR="004A5174" w:rsidRPr="003A084B" w:rsidRDefault="004A5174" w:rsidP="007E21C8">
            <w:pPr>
              <w:jc w:val="center"/>
              <w:rPr>
                <w:noProof/>
              </w:rPr>
            </w:pPr>
            <w:r w:rsidRPr="003A084B">
              <w:rPr>
                <w:noProof/>
              </w:rPr>
              <w:t>3 (0.9)</w:t>
            </w:r>
          </w:p>
        </w:tc>
        <w:tc>
          <w:tcPr>
            <w:tcW w:w="0" w:type="auto"/>
            <w:tcBorders>
              <w:top w:val="nil"/>
              <w:left w:val="nil"/>
              <w:bottom w:val="nil"/>
              <w:right w:val="nil"/>
            </w:tcBorders>
            <w:shd w:val="clear" w:color="000000" w:fill="FFFFFF"/>
            <w:noWrap/>
            <w:vAlign w:val="center"/>
            <w:hideMark/>
          </w:tcPr>
          <w:p w14:paraId="6492E58B" w14:textId="77777777" w:rsidR="004A5174" w:rsidRPr="003A084B" w:rsidRDefault="004A5174" w:rsidP="007E21C8">
            <w:pPr>
              <w:jc w:val="center"/>
              <w:rPr>
                <w:noProof/>
              </w:rPr>
            </w:pPr>
            <w:r w:rsidRPr="003A084B">
              <w:rPr>
                <w:noProof/>
              </w:rPr>
              <w:t>-167.9</w:t>
            </w:r>
          </w:p>
        </w:tc>
        <w:tc>
          <w:tcPr>
            <w:tcW w:w="0" w:type="auto"/>
            <w:tcBorders>
              <w:top w:val="nil"/>
              <w:left w:val="nil"/>
              <w:bottom w:val="nil"/>
              <w:right w:val="nil"/>
            </w:tcBorders>
            <w:shd w:val="clear" w:color="000000" w:fill="FFFFFF"/>
            <w:noWrap/>
            <w:vAlign w:val="center"/>
            <w:hideMark/>
          </w:tcPr>
          <w:p w14:paraId="727D0013" w14:textId="77777777" w:rsidR="004A5174" w:rsidRPr="003A084B" w:rsidRDefault="004A5174" w:rsidP="007E21C8">
            <w:pPr>
              <w:jc w:val="center"/>
              <w:rPr>
                <w:noProof/>
              </w:rPr>
            </w:pPr>
            <w:r w:rsidRPr="003A084B">
              <w:rPr>
                <w:noProof/>
              </w:rPr>
              <w:t>3 (8.86)</w:t>
            </w:r>
          </w:p>
        </w:tc>
      </w:tr>
      <w:tr w:rsidR="004A5174" w:rsidRPr="003A084B" w14:paraId="53BCD56B"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781F27B0" w14:textId="77777777" w:rsidR="004A5174" w:rsidRPr="003A084B" w:rsidRDefault="004A5174" w:rsidP="007E21C8">
            <w:pPr>
              <w:rPr>
                <w:i/>
                <w:iCs/>
                <w:noProof/>
              </w:rPr>
            </w:pPr>
            <w:r w:rsidRPr="003A084B">
              <w:rPr>
                <w:i/>
                <w:iCs/>
                <w:noProof/>
              </w:rPr>
              <w:t xml:space="preserve">Avicennia germinans </w:t>
            </w:r>
            <w:r w:rsidRPr="003A084B">
              <w:rPr>
                <w:noProof/>
              </w:rPr>
              <w:t>1</w:t>
            </w:r>
          </w:p>
        </w:tc>
        <w:tc>
          <w:tcPr>
            <w:tcW w:w="1212" w:type="dxa"/>
            <w:tcBorders>
              <w:top w:val="nil"/>
              <w:left w:val="nil"/>
              <w:bottom w:val="nil"/>
              <w:right w:val="nil"/>
            </w:tcBorders>
            <w:shd w:val="clear" w:color="000000" w:fill="FFFFFF"/>
            <w:noWrap/>
            <w:vAlign w:val="center"/>
            <w:hideMark/>
          </w:tcPr>
          <w:p w14:paraId="5E4290C2" w14:textId="77777777" w:rsidR="004A5174" w:rsidRPr="003A084B" w:rsidRDefault="004A5174" w:rsidP="007E21C8">
            <w:pPr>
              <w:jc w:val="center"/>
              <w:rPr>
                <w:noProof/>
              </w:rPr>
            </w:pPr>
            <w:r w:rsidRPr="003A084B">
              <w:rPr>
                <w:noProof/>
              </w:rPr>
              <w:t>95.1</w:t>
            </w:r>
          </w:p>
        </w:tc>
        <w:tc>
          <w:tcPr>
            <w:tcW w:w="0" w:type="auto"/>
            <w:tcBorders>
              <w:top w:val="nil"/>
              <w:left w:val="nil"/>
              <w:bottom w:val="nil"/>
              <w:right w:val="nil"/>
            </w:tcBorders>
            <w:shd w:val="clear" w:color="000000" w:fill="FFFFFF"/>
            <w:noWrap/>
            <w:vAlign w:val="center"/>
            <w:hideMark/>
          </w:tcPr>
          <w:p w14:paraId="3AB84C3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B5025AE" w14:textId="77777777" w:rsidR="004A5174" w:rsidRPr="003A084B" w:rsidRDefault="004A5174" w:rsidP="007E21C8">
            <w:pPr>
              <w:jc w:val="center"/>
              <w:rPr>
                <w:noProof/>
              </w:rPr>
            </w:pPr>
            <w:r w:rsidRPr="003A084B">
              <w:rPr>
                <w:noProof/>
              </w:rPr>
              <w:t>0.26</w:t>
            </w:r>
          </w:p>
        </w:tc>
        <w:tc>
          <w:tcPr>
            <w:tcW w:w="0" w:type="auto"/>
            <w:tcBorders>
              <w:top w:val="nil"/>
              <w:left w:val="nil"/>
              <w:bottom w:val="nil"/>
              <w:right w:val="nil"/>
            </w:tcBorders>
            <w:shd w:val="clear" w:color="000000" w:fill="FFFFFF"/>
            <w:noWrap/>
            <w:vAlign w:val="center"/>
            <w:hideMark/>
          </w:tcPr>
          <w:p w14:paraId="5CC2664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8DB1C2C" w14:textId="77777777" w:rsidR="004A5174" w:rsidRPr="003A084B" w:rsidRDefault="004A5174" w:rsidP="007E21C8">
            <w:pPr>
              <w:jc w:val="center"/>
              <w:rPr>
                <w:noProof/>
              </w:rPr>
            </w:pPr>
            <w:r w:rsidRPr="003A084B">
              <w:rPr>
                <w:noProof/>
              </w:rPr>
              <w:t>29.44</w:t>
            </w:r>
          </w:p>
        </w:tc>
        <w:tc>
          <w:tcPr>
            <w:tcW w:w="0" w:type="auto"/>
            <w:tcBorders>
              <w:top w:val="nil"/>
              <w:left w:val="nil"/>
              <w:bottom w:val="nil"/>
              <w:right w:val="nil"/>
            </w:tcBorders>
            <w:shd w:val="clear" w:color="000000" w:fill="FFFFFF"/>
            <w:noWrap/>
            <w:vAlign w:val="center"/>
            <w:hideMark/>
          </w:tcPr>
          <w:p w14:paraId="78D47E0D"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AF4B029" w14:textId="77777777" w:rsidR="004A5174" w:rsidRPr="003A084B" w:rsidRDefault="004A5174" w:rsidP="007E21C8">
            <w:pPr>
              <w:jc w:val="center"/>
              <w:rPr>
                <w:noProof/>
              </w:rPr>
            </w:pPr>
            <w:r w:rsidRPr="003A084B">
              <w:rPr>
                <w:noProof/>
              </w:rPr>
              <w:t>-34.8</w:t>
            </w:r>
          </w:p>
        </w:tc>
        <w:tc>
          <w:tcPr>
            <w:tcW w:w="0" w:type="auto"/>
            <w:tcBorders>
              <w:top w:val="nil"/>
              <w:left w:val="nil"/>
              <w:bottom w:val="nil"/>
              <w:right w:val="nil"/>
            </w:tcBorders>
            <w:shd w:val="clear" w:color="000000" w:fill="FFFFFF"/>
            <w:noWrap/>
            <w:vAlign w:val="center"/>
            <w:hideMark/>
          </w:tcPr>
          <w:p w14:paraId="6816DD0C"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02B127D" w14:textId="77777777" w:rsidR="004A5174" w:rsidRPr="003A084B" w:rsidRDefault="004A5174" w:rsidP="007E21C8">
            <w:pPr>
              <w:jc w:val="center"/>
              <w:rPr>
                <w:noProof/>
              </w:rPr>
            </w:pPr>
            <w:r w:rsidRPr="003A084B">
              <w:rPr>
                <w:noProof/>
              </w:rPr>
              <w:t>-162.8</w:t>
            </w:r>
          </w:p>
        </w:tc>
        <w:tc>
          <w:tcPr>
            <w:tcW w:w="0" w:type="auto"/>
            <w:tcBorders>
              <w:top w:val="nil"/>
              <w:left w:val="nil"/>
              <w:bottom w:val="nil"/>
              <w:right w:val="nil"/>
            </w:tcBorders>
            <w:shd w:val="clear" w:color="000000" w:fill="FFFFFF"/>
            <w:noWrap/>
            <w:vAlign w:val="center"/>
            <w:hideMark/>
          </w:tcPr>
          <w:p w14:paraId="1F712C4A" w14:textId="77777777" w:rsidR="004A5174" w:rsidRPr="003A084B" w:rsidRDefault="004A5174" w:rsidP="007E21C8">
            <w:pPr>
              <w:jc w:val="center"/>
              <w:rPr>
                <w:noProof/>
              </w:rPr>
            </w:pPr>
          </w:p>
        </w:tc>
      </w:tr>
      <w:tr w:rsidR="004A5174" w:rsidRPr="003A084B" w14:paraId="4A8E06E1"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0E544F1A" w14:textId="77777777" w:rsidR="004A5174" w:rsidRPr="003A084B" w:rsidRDefault="004A5174" w:rsidP="007E21C8">
            <w:pPr>
              <w:rPr>
                <w:i/>
                <w:iCs/>
                <w:noProof/>
              </w:rPr>
            </w:pPr>
            <w:r w:rsidRPr="003A084B">
              <w:rPr>
                <w:i/>
                <w:iCs/>
                <w:noProof/>
              </w:rPr>
              <w:lastRenderedPageBreak/>
              <w:t xml:space="preserve">Avicennia germinans </w:t>
            </w:r>
            <w:r w:rsidRPr="003A084B">
              <w:rPr>
                <w:noProof/>
              </w:rPr>
              <w:t>2</w:t>
            </w:r>
          </w:p>
        </w:tc>
        <w:tc>
          <w:tcPr>
            <w:tcW w:w="1212" w:type="dxa"/>
            <w:tcBorders>
              <w:top w:val="nil"/>
              <w:left w:val="nil"/>
              <w:bottom w:val="nil"/>
              <w:right w:val="nil"/>
            </w:tcBorders>
            <w:shd w:val="clear" w:color="000000" w:fill="FFFFFF"/>
            <w:noWrap/>
            <w:vAlign w:val="center"/>
            <w:hideMark/>
          </w:tcPr>
          <w:p w14:paraId="536B5B21" w14:textId="77777777" w:rsidR="004A5174" w:rsidRPr="003A084B" w:rsidRDefault="004A5174" w:rsidP="007E21C8">
            <w:pPr>
              <w:jc w:val="center"/>
              <w:rPr>
                <w:noProof/>
              </w:rPr>
            </w:pPr>
            <w:r w:rsidRPr="003A084B">
              <w:rPr>
                <w:noProof/>
              </w:rPr>
              <w:t>72.6</w:t>
            </w:r>
          </w:p>
        </w:tc>
        <w:tc>
          <w:tcPr>
            <w:tcW w:w="0" w:type="auto"/>
            <w:tcBorders>
              <w:top w:val="nil"/>
              <w:left w:val="nil"/>
              <w:bottom w:val="nil"/>
              <w:right w:val="nil"/>
            </w:tcBorders>
            <w:shd w:val="clear" w:color="000000" w:fill="FFFFFF"/>
            <w:noWrap/>
            <w:vAlign w:val="center"/>
            <w:hideMark/>
          </w:tcPr>
          <w:p w14:paraId="5893F42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F0A5CFA" w14:textId="77777777" w:rsidR="004A5174" w:rsidRPr="003A084B" w:rsidRDefault="004A5174" w:rsidP="007E21C8">
            <w:pPr>
              <w:jc w:val="center"/>
              <w:rPr>
                <w:noProof/>
              </w:rPr>
            </w:pPr>
            <w:r w:rsidRPr="003A084B">
              <w:rPr>
                <w:noProof/>
              </w:rPr>
              <w:t>0.22</w:t>
            </w:r>
          </w:p>
        </w:tc>
        <w:tc>
          <w:tcPr>
            <w:tcW w:w="0" w:type="auto"/>
            <w:tcBorders>
              <w:top w:val="nil"/>
              <w:left w:val="nil"/>
              <w:bottom w:val="nil"/>
              <w:right w:val="nil"/>
            </w:tcBorders>
            <w:shd w:val="clear" w:color="000000" w:fill="FFFFFF"/>
            <w:noWrap/>
            <w:vAlign w:val="center"/>
            <w:hideMark/>
          </w:tcPr>
          <w:p w14:paraId="0B9DB06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B840647" w14:textId="77777777" w:rsidR="004A5174" w:rsidRPr="003A084B" w:rsidRDefault="004A5174" w:rsidP="007E21C8">
            <w:pPr>
              <w:jc w:val="center"/>
              <w:rPr>
                <w:noProof/>
              </w:rPr>
            </w:pPr>
            <w:r w:rsidRPr="003A084B">
              <w:rPr>
                <w:noProof/>
              </w:rPr>
              <w:t>29.68</w:t>
            </w:r>
          </w:p>
        </w:tc>
        <w:tc>
          <w:tcPr>
            <w:tcW w:w="0" w:type="auto"/>
            <w:tcBorders>
              <w:top w:val="nil"/>
              <w:left w:val="nil"/>
              <w:bottom w:val="nil"/>
              <w:right w:val="nil"/>
            </w:tcBorders>
            <w:shd w:val="clear" w:color="000000" w:fill="FFFFFF"/>
            <w:noWrap/>
            <w:vAlign w:val="center"/>
            <w:hideMark/>
          </w:tcPr>
          <w:p w14:paraId="52F19C7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A0D91A6" w14:textId="77777777" w:rsidR="004A5174" w:rsidRPr="003A084B" w:rsidRDefault="004A5174" w:rsidP="007E21C8">
            <w:pPr>
              <w:jc w:val="center"/>
              <w:rPr>
                <w:noProof/>
              </w:rPr>
            </w:pPr>
            <w:r w:rsidRPr="003A084B">
              <w:rPr>
                <w:noProof/>
              </w:rPr>
              <w:t>-36.6</w:t>
            </w:r>
          </w:p>
        </w:tc>
        <w:tc>
          <w:tcPr>
            <w:tcW w:w="0" w:type="auto"/>
            <w:tcBorders>
              <w:top w:val="nil"/>
              <w:left w:val="nil"/>
              <w:bottom w:val="nil"/>
              <w:right w:val="nil"/>
            </w:tcBorders>
            <w:shd w:val="clear" w:color="000000" w:fill="FFFFFF"/>
            <w:noWrap/>
            <w:vAlign w:val="center"/>
            <w:hideMark/>
          </w:tcPr>
          <w:p w14:paraId="15995B28"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74ADCCE" w14:textId="77777777" w:rsidR="004A5174" w:rsidRPr="003A084B" w:rsidRDefault="004A5174" w:rsidP="007E21C8">
            <w:pPr>
              <w:jc w:val="center"/>
              <w:rPr>
                <w:noProof/>
              </w:rPr>
            </w:pPr>
            <w:r w:rsidRPr="003A084B">
              <w:rPr>
                <w:noProof/>
              </w:rPr>
              <w:t>-178.2</w:t>
            </w:r>
          </w:p>
        </w:tc>
        <w:tc>
          <w:tcPr>
            <w:tcW w:w="0" w:type="auto"/>
            <w:tcBorders>
              <w:top w:val="nil"/>
              <w:left w:val="nil"/>
              <w:bottom w:val="nil"/>
              <w:right w:val="nil"/>
            </w:tcBorders>
            <w:shd w:val="clear" w:color="000000" w:fill="FFFFFF"/>
            <w:noWrap/>
            <w:vAlign w:val="center"/>
            <w:hideMark/>
          </w:tcPr>
          <w:p w14:paraId="4E05AB6B" w14:textId="77777777" w:rsidR="004A5174" w:rsidRPr="003A084B" w:rsidRDefault="004A5174" w:rsidP="007E21C8">
            <w:pPr>
              <w:jc w:val="center"/>
              <w:rPr>
                <w:noProof/>
              </w:rPr>
            </w:pPr>
          </w:p>
        </w:tc>
      </w:tr>
      <w:tr w:rsidR="004A5174" w:rsidRPr="003A084B" w14:paraId="42E40F03"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5AACBDE" w14:textId="77777777" w:rsidR="004A5174" w:rsidRPr="003A084B" w:rsidRDefault="004A5174" w:rsidP="007E21C8">
            <w:pPr>
              <w:rPr>
                <w:i/>
                <w:iCs/>
                <w:noProof/>
              </w:rPr>
            </w:pPr>
            <w:r w:rsidRPr="003A084B">
              <w:rPr>
                <w:i/>
                <w:iCs/>
                <w:noProof/>
              </w:rPr>
              <w:t xml:space="preserve">Avicennia germinans </w:t>
            </w:r>
            <w:r w:rsidRPr="003A084B">
              <w:rPr>
                <w:noProof/>
              </w:rPr>
              <w:t>3</w:t>
            </w:r>
          </w:p>
        </w:tc>
        <w:tc>
          <w:tcPr>
            <w:tcW w:w="1212" w:type="dxa"/>
            <w:tcBorders>
              <w:top w:val="nil"/>
              <w:left w:val="nil"/>
              <w:bottom w:val="nil"/>
              <w:right w:val="nil"/>
            </w:tcBorders>
            <w:shd w:val="clear" w:color="000000" w:fill="FFFFFF"/>
            <w:noWrap/>
            <w:vAlign w:val="center"/>
            <w:hideMark/>
          </w:tcPr>
          <w:p w14:paraId="445BCD3A" w14:textId="77777777" w:rsidR="004A5174" w:rsidRPr="003A084B" w:rsidRDefault="004A5174" w:rsidP="007E21C8">
            <w:pPr>
              <w:jc w:val="center"/>
              <w:rPr>
                <w:noProof/>
              </w:rPr>
            </w:pPr>
            <w:r w:rsidRPr="003A084B">
              <w:rPr>
                <w:noProof/>
              </w:rPr>
              <w:t>65.9</w:t>
            </w:r>
          </w:p>
        </w:tc>
        <w:tc>
          <w:tcPr>
            <w:tcW w:w="0" w:type="auto"/>
            <w:tcBorders>
              <w:top w:val="nil"/>
              <w:left w:val="nil"/>
              <w:bottom w:val="nil"/>
              <w:right w:val="nil"/>
            </w:tcBorders>
            <w:shd w:val="clear" w:color="000000" w:fill="FFFFFF"/>
            <w:noWrap/>
            <w:vAlign w:val="center"/>
            <w:hideMark/>
          </w:tcPr>
          <w:p w14:paraId="10DD122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C0DFABF" w14:textId="77777777" w:rsidR="004A5174" w:rsidRPr="003A084B" w:rsidRDefault="004A5174" w:rsidP="007E21C8">
            <w:pPr>
              <w:jc w:val="center"/>
              <w:rPr>
                <w:noProof/>
              </w:rPr>
            </w:pPr>
            <w:r w:rsidRPr="003A084B">
              <w:rPr>
                <w:noProof/>
              </w:rPr>
              <w:t>0.22</w:t>
            </w:r>
          </w:p>
        </w:tc>
        <w:tc>
          <w:tcPr>
            <w:tcW w:w="0" w:type="auto"/>
            <w:tcBorders>
              <w:top w:val="nil"/>
              <w:left w:val="nil"/>
              <w:bottom w:val="nil"/>
              <w:right w:val="nil"/>
            </w:tcBorders>
            <w:shd w:val="clear" w:color="000000" w:fill="FFFFFF"/>
            <w:noWrap/>
            <w:vAlign w:val="center"/>
            <w:hideMark/>
          </w:tcPr>
          <w:p w14:paraId="0F593B0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D3ADDAD" w14:textId="77777777" w:rsidR="004A5174" w:rsidRPr="003A084B" w:rsidRDefault="004A5174" w:rsidP="007E21C8">
            <w:pPr>
              <w:jc w:val="center"/>
              <w:rPr>
                <w:noProof/>
              </w:rPr>
            </w:pPr>
            <w:r w:rsidRPr="003A084B">
              <w:rPr>
                <w:noProof/>
              </w:rPr>
              <w:t>29.77</w:t>
            </w:r>
          </w:p>
        </w:tc>
        <w:tc>
          <w:tcPr>
            <w:tcW w:w="0" w:type="auto"/>
            <w:tcBorders>
              <w:top w:val="nil"/>
              <w:left w:val="nil"/>
              <w:bottom w:val="nil"/>
              <w:right w:val="nil"/>
            </w:tcBorders>
            <w:shd w:val="clear" w:color="000000" w:fill="FFFFFF"/>
            <w:noWrap/>
            <w:vAlign w:val="center"/>
            <w:hideMark/>
          </w:tcPr>
          <w:p w14:paraId="0657170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61B5802" w14:textId="77777777" w:rsidR="004A5174" w:rsidRPr="003A084B" w:rsidRDefault="004A5174" w:rsidP="007E21C8">
            <w:pPr>
              <w:jc w:val="center"/>
              <w:rPr>
                <w:noProof/>
              </w:rPr>
            </w:pPr>
            <w:r w:rsidRPr="003A084B">
              <w:rPr>
                <w:noProof/>
              </w:rPr>
              <w:t>-35.8</w:t>
            </w:r>
          </w:p>
        </w:tc>
        <w:tc>
          <w:tcPr>
            <w:tcW w:w="0" w:type="auto"/>
            <w:tcBorders>
              <w:top w:val="nil"/>
              <w:left w:val="nil"/>
              <w:bottom w:val="nil"/>
              <w:right w:val="nil"/>
            </w:tcBorders>
            <w:shd w:val="clear" w:color="000000" w:fill="FFFFFF"/>
            <w:noWrap/>
            <w:vAlign w:val="center"/>
            <w:hideMark/>
          </w:tcPr>
          <w:p w14:paraId="720C3737"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9AF27CC" w14:textId="77777777" w:rsidR="004A5174" w:rsidRPr="003A084B" w:rsidRDefault="004A5174" w:rsidP="007E21C8">
            <w:pPr>
              <w:jc w:val="center"/>
              <w:rPr>
                <w:noProof/>
              </w:rPr>
            </w:pPr>
            <w:r w:rsidRPr="003A084B">
              <w:rPr>
                <w:noProof/>
              </w:rPr>
              <w:t>-162.8</w:t>
            </w:r>
          </w:p>
        </w:tc>
        <w:tc>
          <w:tcPr>
            <w:tcW w:w="0" w:type="auto"/>
            <w:tcBorders>
              <w:top w:val="nil"/>
              <w:left w:val="nil"/>
              <w:bottom w:val="nil"/>
              <w:right w:val="nil"/>
            </w:tcBorders>
            <w:shd w:val="clear" w:color="000000" w:fill="FFFFFF"/>
            <w:noWrap/>
            <w:vAlign w:val="center"/>
            <w:hideMark/>
          </w:tcPr>
          <w:p w14:paraId="2F96AFD3" w14:textId="77777777" w:rsidR="004A5174" w:rsidRPr="003A084B" w:rsidRDefault="004A5174" w:rsidP="007E21C8">
            <w:pPr>
              <w:jc w:val="center"/>
              <w:rPr>
                <w:noProof/>
              </w:rPr>
            </w:pPr>
          </w:p>
        </w:tc>
      </w:tr>
      <w:tr w:rsidR="004A5174" w:rsidRPr="003A084B" w14:paraId="0B47CB6B"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220CC5E" w14:textId="77777777" w:rsidR="004A5174" w:rsidRPr="003A084B" w:rsidRDefault="004A5174" w:rsidP="007E21C8">
            <w:pPr>
              <w:rPr>
                <w:b/>
                <w:bCs/>
                <w:i/>
                <w:iCs/>
                <w:noProof/>
              </w:rPr>
            </w:pPr>
            <w:r w:rsidRPr="003A084B">
              <w:rPr>
                <w:b/>
                <w:bCs/>
                <w:i/>
                <w:iCs/>
                <w:noProof/>
              </w:rPr>
              <w:t>Rhizophora mangle</w:t>
            </w:r>
          </w:p>
        </w:tc>
        <w:tc>
          <w:tcPr>
            <w:tcW w:w="1212" w:type="dxa"/>
            <w:tcBorders>
              <w:top w:val="nil"/>
              <w:left w:val="nil"/>
              <w:bottom w:val="nil"/>
              <w:right w:val="nil"/>
            </w:tcBorders>
            <w:shd w:val="clear" w:color="000000" w:fill="FFFFFF"/>
            <w:noWrap/>
            <w:vAlign w:val="center"/>
            <w:hideMark/>
          </w:tcPr>
          <w:p w14:paraId="7F4D09A9" w14:textId="77777777" w:rsidR="004A5174" w:rsidRPr="003A084B" w:rsidRDefault="004A5174" w:rsidP="007E21C8">
            <w:pPr>
              <w:jc w:val="center"/>
              <w:rPr>
                <w:noProof/>
              </w:rPr>
            </w:pPr>
            <w:r w:rsidRPr="003A084B">
              <w:rPr>
                <w:noProof/>
              </w:rPr>
              <w:t>58.7</w:t>
            </w:r>
          </w:p>
        </w:tc>
        <w:tc>
          <w:tcPr>
            <w:tcW w:w="0" w:type="auto"/>
            <w:tcBorders>
              <w:top w:val="nil"/>
              <w:left w:val="nil"/>
              <w:bottom w:val="nil"/>
              <w:right w:val="nil"/>
            </w:tcBorders>
            <w:shd w:val="clear" w:color="000000" w:fill="FFFFFF"/>
            <w:noWrap/>
            <w:vAlign w:val="center"/>
            <w:hideMark/>
          </w:tcPr>
          <w:p w14:paraId="49789E97" w14:textId="77777777" w:rsidR="004A5174" w:rsidRPr="003A084B" w:rsidRDefault="004A5174" w:rsidP="007E21C8">
            <w:pPr>
              <w:jc w:val="center"/>
              <w:rPr>
                <w:noProof/>
              </w:rPr>
            </w:pPr>
            <w:r w:rsidRPr="003A084B">
              <w:rPr>
                <w:noProof/>
              </w:rPr>
              <w:t>7 (20.1)</w:t>
            </w:r>
          </w:p>
        </w:tc>
        <w:tc>
          <w:tcPr>
            <w:tcW w:w="0" w:type="auto"/>
            <w:tcBorders>
              <w:top w:val="nil"/>
              <w:left w:val="nil"/>
              <w:bottom w:val="nil"/>
              <w:right w:val="nil"/>
            </w:tcBorders>
            <w:shd w:val="clear" w:color="000000" w:fill="FFFFFF"/>
            <w:noWrap/>
            <w:vAlign w:val="center"/>
            <w:hideMark/>
          </w:tcPr>
          <w:p w14:paraId="3368ECFC" w14:textId="77777777" w:rsidR="004A5174" w:rsidRPr="003A084B" w:rsidRDefault="004A5174" w:rsidP="007E21C8">
            <w:pPr>
              <w:jc w:val="center"/>
              <w:rPr>
                <w:noProof/>
              </w:rPr>
            </w:pPr>
            <w:r w:rsidRPr="003A084B">
              <w:rPr>
                <w:noProof/>
              </w:rPr>
              <w:t>0.10</w:t>
            </w:r>
          </w:p>
        </w:tc>
        <w:tc>
          <w:tcPr>
            <w:tcW w:w="0" w:type="auto"/>
            <w:tcBorders>
              <w:top w:val="nil"/>
              <w:left w:val="nil"/>
              <w:bottom w:val="nil"/>
              <w:right w:val="nil"/>
            </w:tcBorders>
            <w:shd w:val="clear" w:color="000000" w:fill="FFFFFF"/>
            <w:noWrap/>
            <w:vAlign w:val="center"/>
            <w:hideMark/>
          </w:tcPr>
          <w:p w14:paraId="5B584920" w14:textId="77777777" w:rsidR="004A5174" w:rsidRPr="003A084B" w:rsidRDefault="004A5174" w:rsidP="007E21C8">
            <w:pPr>
              <w:jc w:val="center"/>
              <w:rPr>
                <w:noProof/>
              </w:rPr>
            </w:pPr>
            <w:r w:rsidRPr="003A084B">
              <w:rPr>
                <w:noProof/>
              </w:rPr>
              <w:t>7 (0.08)</w:t>
            </w:r>
          </w:p>
        </w:tc>
        <w:tc>
          <w:tcPr>
            <w:tcW w:w="0" w:type="auto"/>
            <w:tcBorders>
              <w:top w:val="nil"/>
              <w:left w:val="nil"/>
              <w:bottom w:val="nil"/>
              <w:right w:val="nil"/>
            </w:tcBorders>
            <w:shd w:val="clear" w:color="000000" w:fill="FFFFFF"/>
            <w:noWrap/>
            <w:vAlign w:val="center"/>
            <w:hideMark/>
          </w:tcPr>
          <w:p w14:paraId="64FA38B3" w14:textId="77777777" w:rsidR="004A5174" w:rsidRPr="003A084B" w:rsidRDefault="004A5174" w:rsidP="007E21C8">
            <w:pPr>
              <w:jc w:val="center"/>
              <w:rPr>
                <w:noProof/>
              </w:rPr>
            </w:pPr>
            <w:r w:rsidRPr="003A084B">
              <w:rPr>
                <w:noProof/>
              </w:rPr>
              <w:t>29.31</w:t>
            </w:r>
          </w:p>
        </w:tc>
        <w:tc>
          <w:tcPr>
            <w:tcW w:w="0" w:type="auto"/>
            <w:tcBorders>
              <w:top w:val="nil"/>
              <w:left w:val="nil"/>
              <w:bottom w:val="nil"/>
              <w:right w:val="nil"/>
            </w:tcBorders>
            <w:shd w:val="clear" w:color="000000" w:fill="FFFFFF"/>
            <w:noWrap/>
            <w:vAlign w:val="center"/>
            <w:hideMark/>
          </w:tcPr>
          <w:p w14:paraId="6E5E1054" w14:textId="77777777" w:rsidR="004A5174" w:rsidRPr="003A084B" w:rsidRDefault="004A5174" w:rsidP="007E21C8">
            <w:pPr>
              <w:jc w:val="center"/>
              <w:rPr>
                <w:noProof/>
              </w:rPr>
            </w:pPr>
            <w:r w:rsidRPr="003A084B">
              <w:rPr>
                <w:noProof/>
              </w:rPr>
              <w:t>7 (0.36)</w:t>
            </w:r>
          </w:p>
        </w:tc>
        <w:tc>
          <w:tcPr>
            <w:tcW w:w="0" w:type="auto"/>
            <w:tcBorders>
              <w:top w:val="nil"/>
              <w:left w:val="nil"/>
              <w:bottom w:val="nil"/>
              <w:right w:val="nil"/>
            </w:tcBorders>
            <w:shd w:val="clear" w:color="000000" w:fill="FFFFFF"/>
            <w:noWrap/>
            <w:vAlign w:val="center"/>
            <w:hideMark/>
          </w:tcPr>
          <w:p w14:paraId="29A55689" w14:textId="77777777" w:rsidR="004A5174" w:rsidRPr="003A084B" w:rsidRDefault="004A5174" w:rsidP="007E21C8">
            <w:pPr>
              <w:jc w:val="center"/>
              <w:rPr>
                <w:noProof/>
              </w:rPr>
            </w:pPr>
            <w:r w:rsidRPr="003A084B">
              <w:rPr>
                <w:noProof/>
              </w:rPr>
              <w:t>-37.9</w:t>
            </w:r>
          </w:p>
        </w:tc>
        <w:tc>
          <w:tcPr>
            <w:tcW w:w="0" w:type="auto"/>
            <w:tcBorders>
              <w:top w:val="nil"/>
              <w:left w:val="nil"/>
              <w:bottom w:val="nil"/>
              <w:right w:val="nil"/>
            </w:tcBorders>
            <w:shd w:val="clear" w:color="000000" w:fill="FFFFFF"/>
            <w:noWrap/>
            <w:vAlign w:val="center"/>
            <w:hideMark/>
          </w:tcPr>
          <w:p w14:paraId="46F58E86" w14:textId="77777777" w:rsidR="004A5174" w:rsidRPr="003A084B" w:rsidRDefault="004A5174" w:rsidP="007E21C8">
            <w:pPr>
              <w:jc w:val="center"/>
              <w:rPr>
                <w:noProof/>
              </w:rPr>
            </w:pPr>
            <w:r w:rsidRPr="003A084B">
              <w:rPr>
                <w:noProof/>
              </w:rPr>
              <w:t>7 (0.9)</w:t>
            </w:r>
          </w:p>
        </w:tc>
        <w:tc>
          <w:tcPr>
            <w:tcW w:w="0" w:type="auto"/>
            <w:tcBorders>
              <w:top w:val="nil"/>
              <w:left w:val="nil"/>
              <w:bottom w:val="nil"/>
              <w:right w:val="nil"/>
            </w:tcBorders>
            <w:shd w:val="clear" w:color="000000" w:fill="FFFFFF"/>
            <w:noWrap/>
            <w:vAlign w:val="center"/>
            <w:hideMark/>
          </w:tcPr>
          <w:p w14:paraId="556992D4" w14:textId="77777777" w:rsidR="004A5174" w:rsidRPr="003A084B" w:rsidRDefault="004A5174" w:rsidP="007E21C8">
            <w:pPr>
              <w:jc w:val="center"/>
              <w:rPr>
                <w:noProof/>
              </w:rPr>
            </w:pPr>
            <w:r w:rsidRPr="003A084B">
              <w:rPr>
                <w:noProof/>
              </w:rPr>
              <w:t>-129.7</w:t>
            </w:r>
          </w:p>
        </w:tc>
        <w:tc>
          <w:tcPr>
            <w:tcW w:w="0" w:type="auto"/>
            <w:tcBorders>
              <w:top w:val="nil"/>
              <w:left w:val="nil"/>
              <w:bottom w:val="nil"/>
              <w:right w:val="nil"/>
            </w:tcBorders>
            <w:shd w:val="clear" w:color="000000" w:fill="FFFFFF"/>
            <w:noWrap/>
            <w:vAlign w:val="center"/>
            <w:hideMark/>
          </w:tcPr>
          <w:p w14:paraId="4E32BB49" w14:textId="77777777" w:rsidR="004A5174" w:rsidRPr="003A084B" w:rsidRDefault="004A5174" w:rsidP="007E21C8">
            <w:pPr>
              <w:jc w:val="center"/>
              <w:rPr>
                <w:noProof/>
              </w:rPr>
            </w:pPr>
            <w:r w:rsidRPr="003A084B">
              <w:rPr>
                <w:noProof/>
              </w:rPr>
              <w:t>7 (2.30)</w:t>
            </w:r>
          </w:p>
        </w:tc>
      </w:tr>
      <w:tr w:rsidR="004A5174" w:rsidRPr="003A084B" w14:paraId="1C8853CF"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5C5390ED" w14:textId="77777777" w:rsidR="004A5174" w:rsidRPr="003A084B" w:rsidRDefault="004A5174" w:rsidP="007E21C8">
            <w:pPr>
              <w:rPr>
                <w:i/>
                <w:iCs/>
                <w:noProof/>
              </w:rPr>
            </w:pPr>
            <w:r w:rsidRPr="003A084B">
              <w:rPr>
                <w:i/>
                <w:iCs/>
                <w:noProof/>
              </w:rPr>
              <w:t xml:space="preserve">Rhizophora mangle </w:t>
            </w:r>
            <w:r w:rsidRPr="003A084B">
              <w:rPr>
                <w:noProof/>
              </w:rPr>
              <w:t>1</w:t>
            </w:r>
          </w:p>
        </w:tc>
        <w:tc>
          <w:tcPr>
            <w:tcW w:w="1212" w:type="dxa"/>
            <w:tcBorders>
              <w:top w:val="nil"/>
              <w:left w:val="nil"/>
              <w:bottom w:val="nil"/>
              <w:right w:val="nil"/>
            </w:tcBorders>
            <w:shd w:val="clear" w:color="000000" w:fill="FFFFFF"/>
            <w:noWrap/>
            <w:vAlign w:val="center"/>
            <w:hideMark/>
          </w:tcPr>
          <w:p w14:paraId="0CEBB1C3" w14:textId="77777777" w:rsidR="004A5174" w:rsidRPr="003A084B" w:rsidRDefault="004A5174" w:rsidP="007E21C8">
            <w:pPr>
              <w:jc w:val="center"/>
              <w:rPr>
                <w:noProof/>
              </w:rPr>
            </w:pPr>
            <w:r w:rsidRPr="003A084B">
              <w:rPr>
                <w:noProof/>
              </w:rPr>
              <w:t>69.6</w:t>
            </w:r>
          </w:p>
        </w:tc>
        <w:tc>
          <w:tcPr>
            <w:tcW w:w="0" w:type="auto"/>
            <w:tcBorders>
              <w:top w:val="nil"/>
              <w:left w:val="nil"/>
              <w:bottom w:val="nil"/>
              <w:right w:val="nil"/>
            </w:tcBorders>
            <w:shd w:val="clear" w:color="000000" w:fill="FFFFFF"/>
            <w:noWrap/>
            <w:vAlign w:val="center"/>
            <w:hideMark/>
          </w:tcPr>
          <w:p w14:paraId="490F3B4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86166BC" w14:textId="77777777" w:rsidR="004A5174" w:rsidRPr="003A084B" w:rsidRDefault="004A5174" w:rsidP="007E21C8">
            <w:pPr>
              <w:jc w:val="center"/>
              <w:rPr>
                <w:noProof/>
              </w:rPr>
            </w:pPr>
            <w:r w:rsidRPr="003A084B">
              <w:rPr>
                <w:noProof/>
              </w:rPr>
              <w:t>0.06</w:t>
            </w:r>
          </w:p>
        </w:tc>
        <w:tc>
          <w:tcPr>
            <w:tcW w:w="0" w:type="auto"/>
            <w:tcBorders>
              <w:top w:val="nil"/>
              <w:left w:val="nil"/>
              <w:bottom w:val="nil"/>
              <w:right w:val="nil"/>
            </w:tcBorders>
            <w:shd w:val="clear" w:color="000000" w:fill="FFFFFF"/>
            <w:noWrap/>
            <w:vAlign w:val="center"/>
            <w:hideMark/>
          </w:tcPr>
          <w:p w14:paraId="7BAF1BA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7C3C775" w14:textId="77777777" w:rsidR="004A5174" w:rsidRPr="003A084B" w:rsidRDefault="004A5174" w:rsidP="007E21C8">
            <w:pPr>
              <w:jc w:val="center"/>
              <w:rPr>
                <w:noProof/>
              </w:rPr>
            </w:pPr>
            <w:r w:rsidRPr="003A084B">
              <w:rPr>
                <w:noProof/>
              </w:rPr>
              <w:t>28.69</w:t>
            </w:r>
          </w:p>
        </w:tc>
        <w:tc>
          <w:tcPr>
            <w:tcW w:w="0" w:type="auto"/>
            <w:tcBorders>
              <w:top w:val="nil"/>
              <w:left w:val="nil"/>
              <w:bottom w:val="nil"/>
              <w:right w:val="nil"/>
            </w:tcBorders>
            <w:shd w:val="clear" w:color="000000" w:fill="FFFFFF"/>
            <w:noWrap/>
            <w:vAlign w:val="center"/>
            <w:hideMark/>
          </w:tcPr>
          <w:p w14:paraId="7CC7909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F020C4E" w14:textId="77777777" w:rsidR="004A5174" w:rsidRPr="003A084B" w:rsidRDefault="004A5174" w:rsidP="007E21C8">
            <w:pPr>
              <w:jc w:val="center"/>
              <w:rPr>
                <w:noProof/>
              </w:rPr>
            </w:pPr>
            <w:r w:rsidRPr="003A084B">
              <w:rPr>
                <w:noProof/>
              </w:rPr>
              <w:t>-37.1</w:t>
            </w:r>
          </w:p>
        </w:tc>
        <w:tc>
          <w:tcPr>
            <w:tcW w:w="0" w:type="auto"/>
            <w:tcBorders>
              <w:top w:val="nil"/>
              <w:left w:val="nil"/>
              <w:bottom w:val="nil"/>
              <w:right w:val="nil"/>
            </w:tcBorders>
            <w:shd w:val="clear" w:color="000000" w:fill="FFFFFF"/>
            <w:noWrap/>
            <w:vAlign w:val="center"/>
            <w:hideMark/>
          </w:tcPr>
          <w:p w14:paraId="5C9EC91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295D032" w14:textId="77777777" w:rsidR="004A5174" w:rsidRPr="003A084B" w:rsidRDefault="004A5174" w:rsidP="007E21C8">
            <w:pPr>
              <w:jc w:val="center"/>
              <w:rPr>
                <w:noProof/>
              </w:rPr>
            </w:pPr>
            <w:r w:rsidRPr="003A084B">
              <w:rPr>
                <w:noProof/>
              </w:rPr>
              <w:t>-126.2</w:t>
            </w:r>
          </w:p>
        </w:tc>
        <w:tc>
          <w:tcPr>
            <w:tcW w:w="0" w:type="auto"/>
            <w:tcBorders>
              <w:top w:val="nil"/>
              <w:left w:val="nil"/>
              <w:bottom w:val="nil"/>
              <w:right w:val="nil"/>
            </w:tcBorders>
            <w:shd w:val="clear" w:color="000000" w:fill="FFFFFF"/>
            <w:noWrap/>
            <w:vAlign w:val="center"/>
            <w:hideMark/>
          </w:tcPr>
          <w:p w14:paraId="586101A1" w14:textId="77777777" w:rsidR="004A5174" w:rsidRPr="003A084B" w:rsidRDefault="004A5174" w:rsidP="007E21C8">
            <w:pPr>
              <w:jc w:val="center"/>
              <w:rPr>
                <w:noProof/>
              </w:rPr>
            </w:pPr>
          </w:p>
        </w:tc>
      </w:tr>
      <w:tr w:rsidR="004A5174" w:rsidRPr="003A084B" w14:paraId="3018BCC4"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503E944" w14:textId="77777777" w:rsidR="004A5174" w:rsidRPr="003A084B" w:rsidRDefault="004A5174" w:rsidP="007E21C8">
            <w:pPr>
              <w:rPr>
                <w:i/>
                <w:iCs/>
                <w:noProof/>
              </w:rPr>
            </w:pPr>
            <w:r w:rsidRPr="003A084B">
              <w:rPr>
                <w:i/>
                <w:iCs/>
                <w:noProof/>
              </w:rPr>
              <w:t xml:space="preserve">Rhizophora mangle </w:t>
            </w:r>
            <w:r w:rsidRPr="003A084B">
              <w:rPr>
                <w:noProof/>
              </w:rPr>
              <w:t>2</w:t>
            </w:r>
          </w:p>
        </w:tc>
        <w:tc>
          <w:tcPr>
            <w:tcW w:w="1212" w:type="dxa"/>
            <w:tcBorders>
              <w:top w:val="nil"/>
              <w:left w:val="nil"/>
              <w:bottom w:val="nil"/>
              <w:right w:val="nil"/>
            </w:tcBorders>
            <w:shd w:val="clear" w:color="000000" w:fill="FFFFFF"/>
            <w:noWrap/>
            <w:vAlign w:val="center"/>
            <w:hideMark/>
          </w:tcPr>
          <w:p w14:paraId="7218B0F7" w14:textId="77777777" w:rsidR="004A5174" w:rsidRPr="003A084B" w:rsidRDefault="004A5174" w:rsidP="007E21C8">
            <w:pPr>
              <w:jc w:val="center"/>
              <w:rPr>
                <w:noProof/>
              </w:rPr>
            </w:pPr>
            <w:r w:rsidRPr="003A084B">
              <w:rPr>
                <w:noProof/>
              </w:rPr>
              <w:t>61.4</w:t>
            </w:r>
          </w:p>
        </w:tc>
        <w:tc>
          <w:tcPr>
            <w:tcW w:w="0" w:type="auto"/>
            <w:tcBorders>
              <w:top w:val="nil"/>
              <w:left w:val="nil"/>
              <w:bottom w:val="nil"/>
              <w:right w:val="nil"/>
            </w:tcBorders>
            <w:shd w:val="clear" w:color="000000" w:fill="FFFFFF"/>
            <w:noWrap/>
            <w:vAlign w:val="center"/>
            <w:hideMark/>
          </w:tcPr>
          <w:p w14:paraId="3849D6B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3BEDC03" w14:textId="77777777" w:rsidR="004A5174" w:rsidRPr="003A084B" w:rsidRDefault="004A5174" w:rsidP="007E21C8">
            <w:pPr>
              <w:jc w:val="center"/>
              <w:rPr>
                <w:noProof/>
              </w:rPr>
            </w:pPr>
            <w:r w:rsidRPr="003A084B">
              <w:rPr>
                <w:noProof/>
              </w:rPr>
              <w:t>0.08</w:t>
            </w:r>
          </w:p>
        </w:tc>
        <w:tc>
          <w:tcPr>
            <w:tcW w:w="0" w:type="auto"/>
            <w:tcBorders>
              <w:top w:val="nil"/>
              <w:left w:val="nil"/>
              <w:bottom w:val="nil"/>
              <w:right w:val="nil"/>
            </w:tcBorders>
            <w:shd w:val="clear" w:color="000000" w:fill="FFFFFF"/>
            <w:noWrap/>
            <w:vAlign w:val="center"/>
            <w:hideMark/>
          </w:tcPr>
          <w:p w14:paraId="4C0B150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032F214" w14:textId="77777777" w:rsidR="004A5174" w:rsidRPr="003A084B" w:rsidRDefault="004A5174" w:rsidP="007E21C8">
            <w:pPr>
              <w:jc w:val="center"/>
              <w:rPr>
                <w:noProof/>
              </w:rPr>
            </w:pPr>
            <w:r w:rsidRPr="003A084B">
              <w:rPr>
                <w:noProof/>
              </w:rPr>
              <w:t>29.04</w:t>
            </w:r>
          </w:p>
        </w:tc>
        <w:tc>
          <w:tcPr>
            <w:tcW w:w="0" w:type="auto"/>
            <w:tcBorders>
              <w:top w:val="nil"/>
              <w:left w:val="nil"/>
              <w:bottom w:val="nil"/>
              <w:right w:val="nil"/>
            </w:tcBorders>
            <w:shd w:val="clear" w:color="000000" w:fill="FFFFFF"/>
            <w:noWrap/>
            <w:vAlign w:val="center"/>
            <w:hideMark/>
          </w:tcPr>
          <w:p w14:paraId="1D7DD41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F3F371F" w14:textId="77777777" w:rsidR="004A5174" w:rsidRPr="003A084B" w:rsidRDefault="004A5174" w:rsidP="007E21C8">
            <w:pPr>
              <w:jc w:val="center"/>
              <w:rPr>
                <w:noProof/>
              </w:rPr>
            </w:pPr>
            <w:r w:rsidRPr="003A084B">
              <w:rPr>
                <w:noProof/>
              </w:rPr>
              <w:t>-38.4</w:t>
            </w:r>
          </w:p>
        </w:tc>
        <w:tc>
          <w:tcPr>
            <w:tcW w:w="0" w:type="auto"/>
            <w:tcBorders>
              <w:top w:val="nil"/>
              <w:left w:val="nil"/>
              <w:bottom w:val="nil"/>
              <w:right w:val="nil"/>
            </w:tcBorders>
            <w:shd w:val="clear" w:color="000000" w:fill="FFFFFF"/>
            <w:noWrap/>
            <w:vAlign w:val="center"/>
            <w:hideMark/>
          </w:tcPr>
          <w:p w14:paraId="37329141"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29FB4128" w14:textId="77777777" w:rsidR="004A5174" w:rsidRPr="003A084B" w:rsidRDefault="004A5174" w:rsidP="007E21C8">
            <w:pPr>
              <w:jc w:val="center"/>
              <w:rPr>
                <w:noProof/>
              </w:rPr>
            </w:pPr>
            <w:r w:rsidRPr="003A084B">
              <w:rPr>
                <w:noProof/>
              </w:rPr>
              <w:t>-126.9</w:t>
            </w:r>
          </w:p>
        </w:tc>
        <w:tc>
          <w:tcPr>
            <w:tcW w:w="0" w:type="auto"/>
            <w:tcBorders>
              <w:top w:val="nil"/>
              <w:left w:val="nil"/>
              <w:bottom w:val="nil"/>
              <w:right w:val="nil"/>
            </w:tcBorders>
            <w:shd w:val="clear" w:color="000000" w:fill="FFFFFF"/>
            <w:noWrap/>
            <w:vAlign w:val="center"/>
            <w:hideMark/>
          </w:tcPr>
          <w:p w14:paraId="26FF6D81" w14:textId="77777777" w:rsidR="004A5174" w:rsidRPr="003A084B" w:rsidRDefault="004A5174" w:rsidP="007E21C8">
            <w:pPr>
              <w:jc w:val="center"/>
              <w:rPr>
                <w:noProof/>
              </w:rPr>
            </w:pPr>
          </w:p>
        </w:tc>
      </w:tr>
      <w:tr w:rsidR="004A5174" w:rsidRPr="003A084B" w14:paraId="557AFFB4"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400E68F2" w14:textId="77777777" w:rsidR="004A5174" w:rsidRPr="003A084B" w:rsidRDefault="004A5174" w:rsidP="007E21C8">
            <w:pPr>
              <w:rPr>
                <w:i/>
                <w:iCs/>
                <w:noProof/>
              </w:rPr>
            </w:pPr>
            <w:r w:rsidRPr="003A084B">
              <w:rPr>
                <w:i/>
                <w:iCs/>
                <w:noProof/>
              </w:rPr>
              <w:t xml:space="preserve">Rhizophora mangle </w:t>
            </w:r>
            <w:r w:rsidRPr="003A084B">
              <w:rPr>
                <w:noProof/>
              </w:rPr>
              <w:t>3</w:t>
            </w:r>
          </w:p>
        </w:tc>
        <w:tc>
          <w:tcPr>
            <w:tcW w:w="1212" w:type="dxa"/>
            <w:tcBorders>
              <w:top w:val="nil"/>
              <w:left w:val="nil"/>
              <w:bottom w:val="nil"/>
              <w:right w:val="nil"/>
            </w:tcBorders>
            <w:shd w:val="clear" w:color="000000" w:fill="FFFFFF"/>
            <w:noWrap/>
            <w:vAlign w:val="center"/>
            <w:hideMark/>
          </w:tcPr>
          <w:p w14:paraId="03DCD92B" w14:textId="77777777" w:rsidR="004A5174" w:rsidRPr="003A084B" w:rsidRDefault="004A5174" w:rsidP="007E21C8">
            <w:pPr>
              <w:jc w:val="center"/>
              <w:rPr>
                <w:noProof/>
              </w:rPr>
            </w:pPr>
            <w:r w:rsidRPr="003A084B">
              <w:rPr>
                <w:noProof/>
              </w:rPr>
              <w:t>41.5</w:t>
            </w:r>
          </w:p>
        </w:tc>
        <w:tc>
          <w:tcPr>
            <w:tcW w:w="0" w:type="auto"/>
            <w:tcBorders>
              <w:top w:val="nil"/>
              <w:left w:val="nil"/>
              <w:bottom w:val="nil"/>
              <w:right w:val="nil"/>
            </w:tcBorders>
            <w:shd w:val="clear" w:color="000000" w:fill="FFFFFF"/>
            <w:noWrap/>
            <w:vAlign w:val="center"/>
            <w:hideMark/>
          </w:tcPr>
          <w:p w14:paraId="4A84048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5ADF0C7" w14:textId="77777777" w:rsidR="004A5174" w:rsidRPr="003A084B" w:rsidRDefault="004A5174" w:rsidP="007E21C8">
            <w:pPr>
              <w:jc w:val="center"/>
              <w:rPr>
                <w:noProof/>
              </w:rPr>
            </w:pPr>
            <w:r w:rsidRPr="003A084B">
              <w:rPr>
                <w:noProof/>
              </w:rPr>
              <w:t>0.04</w:t>
            </w:r>
          </w:p>
        </w:tc>
        <w:tc>
          <w:tcPr>
            <w:tcW w:w="0" w:type="auto"/>
            <w:tcBorders>
              <w:top w:val="nil"/>
              <w:left w:val="nil"/>
              <w:bottom w:val="nil"/>
              <w:right w:val="nil"/>
            </w:tcBorders>
            <w:shd w:val="clear" w:color="000000" w:fill="FFFFFF"/>
            <w:noWrap/>
            <w:vAlign w:val="center"/>
            <w:hideMark/>
          </w:tcPr>
          <w:p w14:paraId="3CFADE4E"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F2F3245" w14:textId="77777777" w:rsidR="004A5174" w:rsidRPr="003A084B" w:rsidRDefault="004A5174" w:rsidP="007E21C8">
            <w:pPr>
              <w:jc w:val="center"/>
              <w:rPr>
                <w:noProof/>
              </w:rPr>
            </w:pPr>
            <w:r w:rsidRPr="003A084B">
              <w:rPr>
                <w:noProof/>
              </w:rPr>
              <w:t>29.50</w:t>
            </w:r>
          </w:p>
        </w:tc>
        <w:tc>
          <w:tcPr>
            <w:tcW w:w="0" w:type="auto"/>
            <w:tcBorders>
              <w:top w:val="nil"/>
              <w:left w:val="nil"/>
              <w:bottom w:val="nil"/>
              <w:right w:val="nil"/>
            </w:tcBorders>
            <w:shd w:val="clear" w:color="000000" w:fill="FFFFFF"/>
            <w:noWrap/>
            <w:vAlign w:val="center"/>
            <w:hideMark/>
          </w:tcPr>
          <w:p w14:paraId="50A87C6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AB92E4B" w14:textId="77777777" w:rsidR="004A5174" w:rsidRPr="003A084B" w:rsidRDefault="004A5174" w:rsidP="007E21C8">
            <w:pPr>
              <w:jc w:val="center"/>
              <w:rPr>
                <w:noProof/>
              </w:rPr>
            </w:pPr>
            <w:r w:rsidRPr="003A084B">
              <w:rPr>
                <w:noProof/>
              </w:rPr>
              <w:t>-37.7</w:t>
            </w:r>
          </w:p>
        </w:tc>
        <w:tc>
          <w:tcPr>
            <w:tcW w:w="0" w:type="auto"/>
            <w:tcBorders>
              <w:top w:val="nil"/>
              <w:left w:val="nil"/>
              <w:bottom w:val="nil"/>
              <w:right w:val="nil"/>
            </w:tcBorders>
            <w:shd w:val="clear" w:color="000000" w:fill="FFFFFF"/>
            <w:noWrap/>
            <w:vAlign w:val="center"/>
            <w:hideMark/>
          </w:tcPr>
          <w:p w14:paraId="5D31D9E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C81208C" w14:textId="77777777" w:rsidR="004A5174" w:rsidRPr="003A084B" w:rsidRDefault="004A5174" w:rsidP="007E21C8">
            <w:pPr>
              <w:jc w:val="center"/>
              <w:rPr>
                <w:noProof/>
              </w:rPr>
            </w:pPr>
            <w:r w:rsidRPr="003A084B">
              <w:rPr>
                <w:noProof/>
              </w:rPr>
              <w:t>-128.7</w:t>
            </w:r>
          </w:p>
        </w:tc>
        <w:tc>
          <w:tcPr>
            <w:tcW w:w="0" w:type="auto"/>
            <w:tcBorders>
              <w:top w:val="nil"/>
              <w:left w:val="nil"/>
              <w:bottom w:val="nil"/>
              <w:right w:val="nil"/>
            </w:tcBorders>
            <w:shd w:val="clear" w:color="000000" w:fill="FFFFFF"/>
            <w:noWrap/>
            <w:vAlign w:val="center"/>
            <w:hideMark/>
          </w:tcPr>
          <w:p w14:paraId="60CA8C73" w14:textId="77777777" w:rsidR="004A5174" w:rsidRPr="003A084B" w:rsidRDefault="004A5174" w:rsidP="007E21C8">
            <w:pPr>
              <w:jc w:val="center"/>
              <w:rPr>
                <w:noProof/>
              </w:rPr>
            </w:pPr>
          </w:p>
        </w:tc>
      </w:tr>
      <w:tr w:rsidR="004A5174" w:rsidRPr="003A084B" w14:paraId="1761B331"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6AB073C1" w14:textId="77777777" w:rsidR="004A5174" w:rsidRPr="003A084B" w:rsidRDefault="004A5174" w:rsidP="007E21C8">
            <w:pPr>
              <w:rPr>
                <w:i/>
                <w:iCs/>
                <w:noProof/>
              </w:rPr>
            </w:pPr>
            <w:r w:rsidRPr="003A084B">
              <w:rPr>
                <w:i/>
                <w:iCs/>
                <w:noProof/>
              </w:rPr>
              <w:t xml:space="preserve">Rhizophora mangle </w:t>
            </w:r>
            <w:r w:rsidRPr="003A084B">
              <w:rPr>
                <w:noProof/>
              </w:rPr>
              <w:t>4</w:t>
            </w:r>
          </w:p>
        </w:tc>
        <w:tc>
          <w:tcPr>
            <w:tcW w:w="1212" w:type="dxa"/>
            <w:tcBorders>
              <w:top w:val="nil"/>
              <w:left w:val="nil"/>
              <w:bottom w:val="nil"/>
              <w:right w:val="nil"/>
            </w:tcBorders>
            <w:shd w:val="clear" w:color="000000" w:fill="FFFFFF"/>
            <w:noWrap/>
            <w:vAlign w:val="center"/>
            <w:hideMark/>
          </w:tcPr>
          <w:p w14:paraId="0E55AB60" w14:textId="77777777" w:rsidR="004A5174" w:rsidRPr="003A084B" w:rsidRDefault="004A5174" w:rsidP="007E21C8">
            <w:pPr>
              <w:jc w:val="center"/>
              <w:rPr>
                <w:noProof/>
              </w:rPr>
            </w:pPr>
            <w:r w:rsidRPr="003A084B">
              <w:rPr>
                <w:noProof/>
              </w:rPr>
              <w:t>95.1</w:t>
            </w:r>
          </w:p>
        </w:tc>
        <w:tc>
          <w:tcPr>
            <w:tcW w:w="0" w:type="auto"/>
            <w:tcBorders>
              <w:top w:val="nil"/>
              <w:left w:val="nil"/>
              <w:bottom w:val="nil"/>
              <w:right w:val="nil"/>
            </w:tcBorders>
            <w:shd w:val="clear" w:color="000000" w:fill="FFFFFF"/>
            <w:noWrap/>
            <w:vAlign w:val="center"/>
            <w:hideMark/>
          </w:tcPr>
          <w:p w14:paraId="079C49C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11C84C10" w14:textId="77777777" w:rsidR="004A5174" w:rsidRPr="003A084B" w:rsidRDefault="004A5174" w:rsidP="007E21C8">
            <w:pPr>
              <w:jc w:val="center"/>
              <w:rPr>
                <w:noProof/>
              </w:rPr>
            </w:pPr>
            <w:r w:rsidRPr="003A084B">
              <w:rPr>
                <w:noProof/>
              </w:rPr>
              <w:t>0.26</w:t>
            </w:r>
          </w:p>
        </w:tc>
        <w:tc>
          <w:tcPr>
            <w:tcW w:w="0" w:type="auto"/>
            <w:tcBorders>
              <w:top w:val="nil"/>
              <w:left w:val="nil"/>
              <w:bottom w:val="nil"/>
              <w:right w:val="nil"/>
            </w:tcBorders>
            <w:shd w:val="clear" w:color="000000" w:fill="FFFFFF"/>
            <w:noWrap/>
            <w:vAlign w:val="center"/>
            <w:hideMark/>
          </w:tcPr>
          <w:p w14:paraId="4C1ACEB0"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3B781DB7" w14:textId="77777777" w:rsidR="004A5174" w:rsidRPr="003A084B" w:rsidRDefault="004A5174" w:rsidP="007E21C8">
            <w:pPr>
              <w:jc w:val="center"/>
              <w:rPr>
                <w:noProof/>
              </w:rPr>
            </w:pPr>
            <w:r w:rsidRPr="003A084B">
              <w:rPr>
                <w:noProof/>
              </w:rPr>
              <w:t>29.44</w:t>
            </w:r>
          </w:p>
        </w:tc>
        <w:tc>
          <w:tcPr>
            <w:tcW w:w="0" w:type="auto"/>
            <w:tcBorders>
              <w:top w:val="nil"/>
              <w:left w:val="nil"/>
              <w:bottom w:val="nil"/>
              <w:right w:val="nil"/>
            </w:tcBorders>
            <w:shd w:val="clear" w:color="000000" w:fill="FFFFFF"/>
            <w:noWrap/>
            <w:vAlign w:val="center"/>
            <w:hideMark/>
          </w:tcPr>
          <w:p w14:paraId="0A18BEE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260CAC8" w14:textId="77777777" w:rsidR="004A5174" w:rsidRPr="003A084B" w:rsidRDefault="004A5174" w:rsidP="007E21C8">
            <w:pPr>
              <w:jc w:val="center"/>
              <w:rPr>
                <w:noProof/>
              </w:rPr>
            </w:pPr>
            <w:r w:rsidRPr="003A084B">
              <w:rPr>
                <w:noProof/>
              </w:rPr>
              <w:t>-38.9</w:t>
            </w:r>
          </w:p>
        </w:tc>
        <w:tc>
          <w:tcPr>
            <w:tcW w:w="0" w:type="auto"/>
            <w:tcBorders>
              <w:top w:val="nil"/>
              <w:left w:val="nil"/>
              <w:bottom w:val="nil"/>
              <w:right w:val="nil"/>
            </w:tcBorders>
            <w:shd w:val="clear" w:color="000000" w:fill="FFFFFF"/>
            <w:noWrap/>
            <w:vAlign w:val="center"/>
            <w:hideMark/>
          </w:tcPr>
          <w:p w14:paraId="0650483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0EEBBF2" w14:textId="77777777" w:rsidR="004A5174" w:rsidRPr="003A084B" w:rsidRDefault="004A5174" w:rsidP="007E21C8">
            <w:pPr>
              <w:jc w:val="center"/>
              <w:rPr>
                <w:noProof/>
              </w:rPr>
            </w:pPr>
            <w:r w:rsidRPr="003A084B">
              <w:rPr>
                <w:noProof/>
              </w:rPr>
              <w:t>-129.9</w:t>
            </w:r>
          </w:p>
        </w:tc>
        <w:tc>
          <w:tcPr>
            <w:tcW w:w="0" w:type="auto"/>
            <w:tcBorders>
              <w:top w:val="nil"/>
              <w:left w:val="nil"/>
              <w:bottom w:val="nil"/>
              <w:right w:val="nil"/>
            </w:tcBorders>
            <w:shd w:val="clear" w:color="000000" w:fill="FFFFFF"/>
            <w:noWrap/>
            <w:vAlign w:val="center"/>
            <w:hideMark/>
          </w:tcPr>
          <w:p w14:paraId="71AD1092" w14:textId="77777777" w:rsidR="004A5174" w:rsidRPr="003A084B" w:rsidRDefault="004A5174" w:rsidP="007E21C8">
            <w:pPr>
              <w:jc w:val="center"/>
              <w:rPr>
                <w:noProof/>
              </w:rPr>
            </w:pPr>
          </w:p>
        </w:tc>
      </w:tr>
      <w:tr w:rsidR="004A5174" w:rsidRPr="003A084B" w14:paraId="31F59F30" w14:textId="77777777" w:rsidTr="000C63CB">
        <w:trPr>
          <w:trHeight w:val="238"/>
          <w:jc w:val="center"/>
        </w:trPr>
        <w:tc>
          <w:tcPr>
            <w:tcW w:w="2786" w:type="dxa"/>
            <w:tcBorders>
              <w:top w:val="nil"/>
              <w:left w:val="nil"/>
              <w:bottom w:val="nil"/>
              <w:right w:val="nil"/>
            </w:tcBorders>
            <w:shd w:val="clear" w:color="000000" w:fill="FFFFFF"/>
            <w:noWrap/>
            <w:vAlign w:val="center"/>
            <w:hideMark/>
          </w:tcPr>
          <w:p w14:paraId="1A2425E9" w14:textId="77777777" w:rsidR="004A5174" w:rsidRPr="003A084B" w:rsidRDefault="004A5174" w:rsidP="007E21C8">
            <w:pPr>
              <w:rPr>
                <w:i/>
                <w:iCs/>
                <w:noProof/>
              </w:rPr>
            </w:pPr>
            <w:r w:rsidRPr="003A084B">
              <w:rPr>
                <w:i/>
                <w:iCs/>
                <w:noProof/>
              </w:rPr>
              <w:t xml:space="preserve">Rhizophora mangle </w:t>
            </w:r>
            <w:r w:rsidRPr="003A084B">
              <w:rPr>
                <w:noProof/>
              </w:rPr>
              <w:t>5</w:t>
            </w:r>
          </w:p>
        </w:tc>
        <w:tc>
          <w:tcPr>
            <w:tcW w:w="1212" w:type="dxa"/>
            <w:tcBorders>
              <w:top w:val="nil"/>
              <w:left w:val="nil"/>
              <w:bottom w:val="nil"/>
              <w:right w:val="nil"/>
            </w:tcBorders>
            <w:shd w:val="clear" w:color="000000" w:fill="FFFFFF"/>
            <w:noWrap/>
            <w:vAlign w:val="center"/>
            <w:hideMark/>
          </w:tcPr>
          <w:p w14:paraId="77CF1D94" w14:textId="77777777" w:rsidR="004A5174" w:rsidRPr="003A084B" w:rsidRDefault="004A5174" w:rsidP="007E21C8">
            <w:pPr>
              <w:jc w:val="center"/>
              <w:rPr>
                <w:noProof/>
              </w:rPr>
            </w:pPr>
            <w:r w:rsidRPr="003A084B">
              <w:rPr>
                <w:noProof/>
              </w:rPr>
              <w:t>47.1</w:t>
            </w:r>
          </w:p>
        </w:tc>
        <w:tc>
          <w:tcPr>
            <w:tcW w:w="0" w:type="auto"/>
            <w:tcBorders>
              <w:top w:val="nil"/>
              <w:left w:val="nil"/>
              <w:bottom w:val="nil"/>
              <w:right w:val="nil"/>
            </w:tcBorders>
            <w:shd w:val="clear" w:color="000000" w:fill="FFFFFF"/>
            <w:noWrap/>
            <w:vAlign w:val="center"/>
            <w:hideMark/>
          </w:tcPr>
          <w:p w14:paraId="5FAEB0F9"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BC82430" w14:textId="77777777" w:rsidR="004A5174" w:rsidRPr="003A084B" w:rsidRDefault="004A5174" w:rsidP="007E21C8">
            <w:pPr>
              <w:jc w:val="center"/>
              <w:rPr>
                <w:noProof/>
              </w:rPr>
            </w:pPr>
            <w:r w:rsidRPr="003A084B">
              <w:rPr>
                <w:noProof/>
              </w:rPr>
              <w:t>0.10</w:t>
            </w:r>
          </w:p>
        </w:tc>
        <w:tc>
          <w:tcPr>
            <w:tcW w:w="0" w:type="auto"/>
            <w:tcBorders>
              <w:top w:val="nil"/>
              <w:left w:val="nil"/>
              <w:bottom w:val="nil"/>
              <w:right w:val="nil"/>
            </w:tcBorders>
            <w:shd w:val="clear" w:color="000000" w:fill="FFFFFF"/>
            <w:noWrap/>
            <w:vAlign w:val="center"/>
            <w:hideMark/>
          </w:tcPr>
          <w:p w14:paraId="58211636"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85DE81E" w14:textId="77777777" w:rsidR="004A5174" w:rsidRPr="003A084B" w:rsidRDefault="004A5174" w:rsidP="007E21C8">
            <w:pPr>
              <w:jc w:val="center"/>
              <w:rPr>
                <w:noProof/>
              </w:rPr>
            </w:pPr>
            <w:r w:rsidRPr="003A084B">
              <w:rPr>
                <w:noProof/>
              </w:rPr>
              <w:t>29.61</w:t>
            </w:r>
          </w:p>
        </w:tc>
        <w:tc>
          <w:tcPr>
            <w:tcW w:w="0" w:type="auto"/>
            <w:tcBorders>
              <w:top w:val="nil"/>
              <w:left w:val="nil"/>
              <w:bottom w:val="nil"/>
              <w:right w:val="nil"/>
            </w:tcBorders>
            <w:shd w:val="clear" w:color="000000" w:fill="FFFFFF"/>
            <w:noWrap/>
            <w:vAlign w:val="center"/>
            <w:hideMark/>
          </w:tcPr>
          <w:p w14:paraId="159E79DA"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7BB56773" w14:textId="77777777" w:rsidR="004A5174" w:rsidRPr="003A084B" w:rsidRDefault="004A5174" w:rsidP="007E21C8">
            <w:pPr>
              <w:jc w:val="center"/>
              <w:rPr>
                <w:noProof/>
              </w:rPr>
            </w:pPr>
            <w:r w:rsidRPr="003A084B">
              <w:rPr>
                <w:noProof/>
              </w:rPr>
              <w:t>-38.5</w:t>
            </w:r>
          </w:p>
        </w:tc>
        <w:tc>
          <w:tcPr>
            <w:tcW w:w="0" w:type="auto"/>
            <w:tcBorders>
              <w:top w:val="nil"/>
              <w:left w:val="nil"/>
              <w:bottom w:val="nil"/>
              <w:right w:val="nil"/>
            </w:tcBorders>
            <w:shd w:val="clear" w:color="000000" w:fill="FFFFFF"/>
            <w:noWrap/>
            <w:vAlign w:val="center"/>
            <w:hideMark/>
          </w:tcPr>
          <w:p w14:paraId="794E9D03"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57EA6E34" w14:textId="77777777" w:rsidR="004A5174" w:rsidRPr="003A084B" w:rsidRDefault="004A5174" w:rsidP="007E21C8">
            <w:pPr>
              <w:jc w:val="center"/>
              <w:rPr>
                <w:noProof/>
              </w:rPr>
            </w:pPr>
            <w:r w:rsidRPr="003A084B">
              <w:rPr>
                <w:noProof/>
              </w:rPr>
              <w:t>-131.2</w:t>
            </w:r>
          </w:p>
        </w:tc>
        <w:tc>
          <w:tcPr>
            <w:tcW w:w="0" w:type="auto"/>
            <w:tcBorders>
              <w:top w:val="nil"/>
              <w:left w:val="nil"/>
              <w:bottom w:val="nil"/>
              <w:right w:val="nil"/>
            </w:tcBorders>
            <w:shd w:val="clear" w:color="000000" w:fill="FFFFFF"/>
            <w:noWrap/>
            <w:vAlign w:val="center"/>
            <w:hideMark/>
          </w:tcPr>
          <w:p w14:paraId="5792B34E" w14:textId="77777777" w:rsidR="004A5174" w:rsidRPr="003A084B" w:rsidRDefault="004A5174" w:rsidP="007E21C8">
            <w:pPr>
              <w:jc w:val="center"/>
              <w:rPr>
                <w:noProof/>
              </w:rPr>
            </w:pPr>
          </w:p>
        </w:tc>
      </w:tr>
      <w:tr w:rsidR="004A5174" w:rsidRPr="003A084B" w14:paraId="46E471E5" w14:textId="77777777" w:rsidTr="000C63CB">
        <w:trPr>
          <w:trHeight w:val="227"/>
          <w:jc w:val="center"/>
        </w:trPr>
        <w:tc>
          <w:tcPr>
            <w:tcW w:w="2786" w:type="dxa"/>
            <w:tcBorders>
              <w:top w:val="nil"/>
              <w:left w:val="nil"/>
              <w:bottom w:val="nil"/>
              <w:right w:val="nil"/>
            </w:tcBorders>
            <w:shd w:val="clear" w:color="000000" w:fill="FFFFFF"/>
            <w:noWrap/>
            <w:vAlign w:val="center"/>
            <w:hideMark/>
          </w:tcPr>
          <w:p w14:paraId="36E8C4D6" w14:textId="77777777" w:rsidR="004A5174" w:rsidRPr="003A084B" w:rsidRDefault="004A5174" w:rsidP="007E21C8">
            <w:pPr>
              <w:rPr>
                <w:i/>
                <w:iCs/>
                <w:noProof/>
              </w:rPr>
            </w:pPr>
            <w:r w:rsidRPr="003A084B">
              <w:rPr>
                <w:i/>
                <w:iCs/>
                <w:noProof/>
              </w:rPr>
              <w:t xml:space="preserve">Rhizophora mangle </w:t>
            </w:r>
            <w:r w:rsidRPr="003A084B">
              <w:rPr>
                <w:noProof/>
              </w:rPr>
              <w:t>6</w:t>
            </w:r>
          </w:p>
        </w:tc>
        <w:tc>
          <w:tcPr>
            <w:tcW w:w="1212" w:type="dxa"/>
            <w:tcBorders>
              <w:top w:val="nil"/>
              <w:left w:val="nil"/>
              <w:bottom w:val="nil"/>
              <w:right w:val="nil"/>
            </w:tcBorders>
            <w:shd w:val="clear" w:color="000000" w:fill="FFFFFF"/>
            <w:noWrap/>
            <w:vAlign w:val="center"/>
            <w:hideMark/>
          </w:tcPr>
          <w:p w14:paraId="1AD41BC3" w14:textId="77777777" w:rsidR="004A5174" w:rsidRPr="003A084B" w:rsidRDefault="004A5174" w:rsidP="007E21C8">
            <w:pPr>
              <w:jc w:val="center"/>
              <w:rPr>
                <w:noProof/>
              </w:rPr>
            </w:pPr>
            <w:r w:rsidRPr="003A084B">
              <w:rPr>
                <w:noProof/>
              </w:rPr>
              <w:t>35.3</w:t>
            </w:r>
          </w:p>
        </w:tc>
        <w:tc>
          <w:tcPr>
            <w:tcW w:w="0" w:type="auto"/>
            <w:tcBorders>
              <w:top w:val="nil"/>
              <w:left w:val="nil"/>
              <w:bottom w:val="nil"/>
              <w:right w:val="nil"/>
            </w:tcBorders>
            <w:shd w:val="clear" w:color="000000" w:fill="FFFFFF"/>
            <w:noWrap/>
            <w:vAlign w:val="center"/>
            <w:hideMark/>
          </w:tcPr>
          <w:p w14:paraId="5639CF65"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02D64171" w14:textId="77777777" w:rsidR="004A5174" w:rsidRPr="003A084B" w:rsidRDefault="004A5174" w:rsidP="007E21C8">
            <w:pPr>
              <w:jc w:val="center"/>
              <w:rPr>
                <w:noProof/>
              </w:rPr>
            </w:pPr>
            <w:r w:rsidRPr="003A084B">
              <w:rPr>
                <w:noProof/>
              </w:rPr>
              <w:t>0.04</w:t>
            </w:r>
          </w:p>
        </w:tc>
        <w:tc>
          <w:tcPr>
            <w:tcW w:w="0" w:type="auto"/>
            <w:tcBorders>
              <w:top w:val="nil"/>
              <w:left w:val="nil"/>
              <w:bottom w:val="nil"/>
              <w:right w:val="nil"/>
            </w:tcBorders>
            <w:shd w:val="clear" w:color="000000" w:fill="FFFFFF"/>
            <w:noWrap/>
            <w:vAlign w:val="center"/>
            <w:hideMark/>
          </w:tcPr>
          <w:p w14:paraId="7099472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34C2287" w14:textId="77777777" w:rsidR="004A5174" w:rsidRPr="003A084B" w:rsidRDefault="004A5174" w:rsidP="007E21C8">
            <w:pPr>
              <w:jc w:val="center"/>
              <w:rPr>
                <w:noProof/>
              </w:rPr>
            </w:pPr>
            <w:r w:rsidRPr="003A084B">
              <w:rPr>
                <w:noProof/>
              </w:rPr>
              <w:t>29.56</w:t>
            </w:r>
          </w:p>
        </w:tc>
        <w:tc>
          <w:tcPr>
            <w:tcW w:w="0" w:type="auto"/>
            <w:tcBorders>
              <w:top w:val="nil"/>
              <w:left w:val="nil"/>
              <w:bottom w:val="nil"/>
              <w:right w:val="nil"/>
            </w:tcBorders>
            <w:shd w:val="clear" w:color="000000" w:fill="FFFFFF"/>
            <w:noWrap/>
            <w:vAlign w:val="center"/>
            <w:hideMark/>
          </w:tcPr>
          <w:p w14:paraId="5AD560CB"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46EF3E16" w14:textId="77777777" w:rsidR="004A5174" w:rsidRPr="003A084B" w:rsidRDefault="004A5174" w:rsidP="007E21C8">
            <w:pPr>
              <w:jc w:val="center"/>
              <w:rPr>
                <w:noProof/>
              </w:rPr>
            </w:pPr>
            <w:r w:rsidRPr="003A084B">
              <w:rPr>
                <w:noProof/>
              </w:rPr>
              <w:t>-36.6</w:t>
            </w:r>
          </w:p>
        </w:tc>
        <w:tc>
          <w:tcPr>
            <w:tcW w:w="0" w:type="auto"/>
            <w:tcBorders>
              <w:top w:val="nil"/>
              <w:left w:val="nil"/>
              <w:bottom w:val="nil"/>
              <w:right w:val="nil"/>
            </w:tcBorders>
            <w:shd w:val="clear" w:color="000000" w:fill="FFFFFF"/>
            <w:noWrap/>
            <w:vAlign w:val="center"/>
            <w:hideMark/>
          </w:tcPr>
          <w:p w14:paraId="632DB2DF" w14:textId="77777777" w:rsidR="004A5174" w:rsidRPr="003A084B" w:rsidRDefault="004A5174" w:rsidP="007E21C8">
            <w:pPr>
              <w:jc w:val="center"/>
              <w:rPr>
                <w:noProof/>
              </w:rPr>
            </w:pPr>
          </w:p>
        </w:tc>
        <w:tc>
          <w:tcPr>
            <w:tcW w:w="0" w:type="auto"/>
            <w:tcBorders>
              <w:top w:val="nil"/>
              <w:left w:val="nil"/>
              <w:bottom w:val="nil"/>
              <w:right w:val="nil"/>
            </w:tcBorders>
            <w:shd w:val="clear" w:color="000000" w:fill="FFFFFF"/>
            <w:noWrap/>
            <w:vAlign w:val="center"/>
            <w:hideMark/>
          </w:tcPr>
          <w:p w14:paraId="6B340FE4" w14:textId="77777777" w:rsidR="004A5174" w:rsidRPr="003A084B" w:rsidRDefault="004A5174" w:rsidP="007E21C8">
            <w:pPr>
              <w:jc w:val="center"/>
              <w:rPr>
                <w:noProof/>
              </w:rPr>
            </w:pPr>
            <w:r w:rsidRPr="003A084B">
              <w:rPr>
                <w:noProof/>
              </w:rPr>
              <w:t>-130.7</w:t>
            </w:r>
          </w:p>
        </w:tc>
        <w:tc>
          <w:tcPr>
            <w:tcW w:w="0" w:type="auto"/>
            <w:tcBorders>
              <w:top w:val="nil"/>
              <w:left w:val="nil"/>
              <w:bottom w:val="nil"/>
              <w:right w:val="nil"/>
            </w:tcBorders>
            <w:shd w:val="clear" w:color="000000" w:fill="FFFFFF"/>
            <w:noWrap/>
            <w:vAlign w:val="center"/>
            <w:hideMark/>
          </w:tcPr>
          <w:p w14:paraId="475299D6" w14:textId="77777777" w:rsidR="004A5174" w:rsidRPr="003A084B" w:rsidRDefault="004A5174" w:rsidP="007E21C8">
            <w:pPr>
              <w:jc w:val="center"/>
              <w:rPr>
                <w:noProof/>
              </w:rPr>
            </w:pPr>
          </w:p>
        </w:tc>
      </w:tr>
      <w:tr w:rsidR="004A5174" w:rsidRPr="003A084B" w14:paraId="68EDF1A5" w14:textId="77777777" w:rsidTr="000C63CB">
        <w:trPr>
          <w:trHeight w:val="227"/>
          <w:jc w:val="center"/>
        </w:trPr>
        <w:tc>
          <w:tcPr>
            <w:tcW w:w="2786" w:type="dxa"/>
            <w:tcBorders>
              <w:top w:val="nil"/>
              <w:left w:val="nil"/>
              <w:right w:val="nil"/>
            </w:tcBorders>
            <w:shd w:val="clear" w:color="000000" w:fill="FFFFFF"/>
            <w:noWrap/>
            <w:vAlign w:val="center"/>
            <w:hideMark/>
          </w:tcPr>
          <w:p w14:paraId="44F23F26" w14:textId="77777777" w:rsidR="004A5174" w:rsidRPr="003A084B" w:rsidRDefault="004A5174" w:rsidP="007E21C8">
            <w:pPr>
              <w:rPr>
                <w:b/>
                <w:bCs/>
                <w:i/>
                <w:iCs/>
                <w:noProof/>
              </w:rPr>
            </w:pPr>
            <w:r w:rsidRPr="003A084B">
              <w:rPr>
                <w:b/>
                <w:bCs/>
                <w:i/>
                <w:iCs/>
                <w:noProof/>
              </w:rPr>
              <w:t>Syringodium filiforme</w:t>
            </w:r>
          </w:p>
        </w:tc>
        <w:tc>
          <w:tcPr>
            <w:tcW w:w="1212" w:type="dxa"/>
            <w:tcBorders>
              <w:top w:val="nil"/>
              <w:left w:val="nil"/>
              <w:right w:val="nil"/>
            </w:tcBorders>
            <w:shd w:val="clear" w:color="000000" w:fill="FFFFFF"/>
            <w:noWrap/>
            <w:vAlign w:val="center"/>
            <w:hideMark/>
          </w:tcPr>
          <w:p w14:paraId="1C6D704B" w14:textId="77777777" w:rsidR="004A5174" w:rsidRPr="003A084B" w:rsidRDefault="004A5174" w:rsidP="007E21C8">
            <w:pPr>
              <w:jc w:val="center"/>
              <w:rPr>
                <w:noProof/>
              </w:rPr>
            </w:pPr>
            <w:r w:rsidRPr="003A084B">
              <w:rPr>
                <w:noProof/>
              </w:rPr>
              <w:t>88.1</w:t>
            </w:r>
          </w:p>
        </w:tc>
        <w:tc>
          <w:tcPr>
            <w:tcW w:w="0" w:type="auto"/>
            <w:tcBorders>
              <w:top w:val="nil"/>
              <w:left w:val="nil"/>
              <w:right w:val="nil"/>
            </w:tcBorders>
            <w:shd w:val="clear" w:color="000000" w:fill="FFFFFF"/>
            <w:noWrap/>
            <w:vAlign w:val="center"/>
            <w:hideMark/>
          </w:tcPr>
          <w:p w14:paraId="2D79BEC5" w14:textId="77777777" w:rsidR="004A5174" w:rsidRPr="003A084B" w:rsidRDefault="004A5174" w:rsidP="007E21C8">
            <w:pPr>
              <w:jc w:val="center"/>
              <w:rPr>
                <w:noProof/>
              </w:rPr>
            </w:pPr>
            <w:r w:rsidRPr="003A084B">
              <w:rPr>
                <w:noProof/>
              </w:rPr>
              <w:t>1</w:t>
            </w:r>
          </w:p>
        </w:tc>
        <w:tc>
          <w:tcPr>
            <w:tcW w:w="0" w:type="auto"/>
            <w:tcBorders>
              <w:top w:val="nil"/>
              <w:left w:val="nil"/>
              <w:right w:val="nil"/>
            </w:tcBorders>
            <w:shd w:val="clear" w:color="000000" w:fill="FFFFFF"/>
            <w:noWrap/>
            <w:vAlign w:val="center"/>
            <w:hideMark/>
          </w:tcPr>
          <w:p w14:paraId="32985705" w14:textId="77777777" w:rsidR="004A5174" w:rsidRPr="003A084B" w:rsidRDefault="004A5174" w:rsidP="007E21C8">
            <w:pPr>
              <w:jc w:val="center"/>
              <w:rPr>
                <w:noProof/>
              </w:rPr>
            </w:pPr>
            <w:r w:rsidRPr="003A084B">
              <w:rPr>
                <w:noProof/>
              </w:rPr>
              <w:t>0.97</w:t>
            </w:r>
          </w:p>
        </w:tc>
        <w:tc>
          <w:tcPr>
            <w:tcW w:w="0" w:type="auto"/>
            <w:tcBorders>
              <w:top w:val="nil"/>
              <w:left w:val="nil"/>
              <w:right w:val="nil"/>
            </w:tcBorders>
            <w:shd w:val="clear" w:color="000000" w:fill="FFFFFF"/>
            <w:noWrap/>
            <w:vAlign w:val="center"/>
            <w:hideMark/>
          </w:tcPr>
          <w:p w14:paraId="194F3149" w14:textId="77777777" w:rsidR="004A5174" w:rsidRPr="003A084B" w:rsidRDefault="004A5174" w:rsidP="007E21C8">
            <w:pPr>
              <w:jc w:val="center"/>
              <w:rPr>
                <w:noProof/>
              </w:rPr>
            </w:pPr>
            <w:r w:rsidRPr="003A084B">
              <w:rPr>
                <w:noProof/>
              </w:rPr>
              <w:t>1</w:t>
            </w:r>
          </w:p>
        </w:tc>
        <w:tc>
          <w:tcPr>
            <w:tcW w:w="0" w:type="auto"/>
            <w:tcBorders>
              <w:top w:val="nil"/>
              <w:left w:val="nil"/>
              <w:right w:val="nil"/>
            </w:tcBorders>
            <w:shd w:val="clear" w:color="000000" w:fill="FFFFFF"/>
            <w:noWrap/>
            <w:vAlign w:val="center"/>
            <w:hideMark/>
          </w:tcPr>
          <w:p w14:paraId="0E228887" w14:textId="77777777" w:rsidR="004A5174" w:rsidRPr="003A084B" w:rsidRDefault="004A5174" w:rsidP="007E21C8">
            <w:pPr>
              <w:jc w:val="center"/>
              <w:rPr>
                <w:noProof/>
              </w:rPr>
            </w:pPr>
            <w:r w:rsidRPr="003A084B">
              <w:rPr>
                <w:noProof/>
              </w:rPr>
              <w:t>25.57</w:t>
            </w:r>
          </w:p>
        </w:tc>
        <w:tc>
          <w:tcPr>
            <w:tcW w:w="0" w:type="auto"/>
            <w:tcBorders>
              <w:top w:val="nil"/>
              <w:left w:val="nil"/>
              <w:right w:val="nil"/>
            </w:tcBorders>
            <w:shd w:val="clear" w:color="000000" w:fill="FFFFFF"/>
            <w:noWrap/>
            <w:vAlign w:val="center"/>
            <w:hideMark/>
          </w:tcPr>
          <w:p w14:paraId="5DDC4FB3" w14:textId="77777777" w:rsidR="004A5174" w:rsidRPr="003A084B" w:rsidRDefault="004A5174" w:rsidP="007E21C8">
            <w:pPr>
              <w:jc w:val="center"/>
              <w:rPr>
                <w:noProof/>
              </w:rPr>
            </w:pPr>
            <w:r w:rsidRPr="003A084B">
              <w:rPr>
                <w:noProof/>
              </w:rPr>
              <w:t>1</w:t>
            </w:r>
          </w:p>
        </w:tc>
        <w:tc>
          <w:tcPr>
            <w:tcW w:w="0" w:type="auto"/>
            <w:tcBorders>
              <w:top w:val="nil"/>
              <w:left w:val="nil"/>
              <w:right w:val="nil"/>
            </w:tcBorders>
            <w:shd w:val="clear" w:color="000000" w:fill="FFFFFF"/>
            <w:noWrap/>
            <w:vAlign w:val="center"/>
            <w:hideMark/>
          </w:tcPr>
          <w:p w14:paraId="67EA69C1" w14:textId="77777777" w:rsidR="004A5174" w:rsidRPr="003A084B" w:rsidRDefault="004A5174" w:rsidP="007E21C8">
            <w:pPr>
              <w:jc w:val="center"/>
              <w:rPr>
                <w:noProof/>
              </w:rPr>
            </w:pPr>
            <w:r w:rsidRPr="003A084B">
              <w:rPr>
                <w:noProof/>
              </w:rPr>
              <w:t>-14.2</w:t>
            </w:r>
          </w:p>
        </w:tc>
        <w:tc>
          <w:tcPr>
            <w:tcW w:w="0" w:type="auto"/>
            <w:tcBorders>
              <w:top w:val="nil"/>
              <w:left w:val="nil"/>
              <w:right w:val="nil"/>
            </w:tcBorders>
            <w:shd w:val="clear" w:color="000000" w:fill="FFFFFF"/>
            <w:noWrap/>
            <w:vAlign w:val="center"/>
            <w:hideMark/>
          </w:tcPr>
          <w:p w14:paraId="26E80840" w14:textId="77777777" w:rsidR="004A5174" w:rsidRPr="003A084B" w:rsidRDefault="004A5174" w:rsidP="007E21C8">
            <w:pPr>
              <w:jc w:val="center"/>
              <w:rPr>
                <w:noProof/>
              </w:rPr>
            </w:pPr>
            <w:r w:rsidRPr="003A084B">
              <w:rPr>
                <w:noProof/>
              </w:rPr>
              <w:t>1</w:t>
            </w:r>
          </w:p>
        </w:tc>
        <w:tc>
          <w:tcPr>
            <w:tcW w:w="0" w:type="auto"/>
            <w:tcBorders>
              <w:top w:val="nil"/>
              <w:left w:val="nil"/>
              <w:right w:val="nil"/>
            </w:tcBorders>
            <w:shd w:val="clear" w:color="000000" w:fill="FFFFFF"/>
            <w:noWrap/>
            <w:vAlign w:val="center"/>
            <w:hideMark/>
          </w:tcPr>
          <w:p w14:paraId="2E9151BF" w14:textId="77777777" w:rsidR="004A5174" w:rsidRPr="003A084B" w:rsidRDefault="004A5174" w:rsidP="007E21C8">
            <w:pPr>
              <w:jc w:val="center"/>
              <w:rPr>
                <w:noProof/>
              </w:rPr>
            </w:pPr>
            <w:r w:rsidRPr="003A084B">
              <w:rPr>
                <w:noProof/>
              </w:rPr>
              <w:t>-88.0</w:t>
            </w:r>
          </w:p>
        </w:tc>
        <w:tc>
          <w:tcPr>
            <w:tcW w:w="0" w:type="auto"/>
            <w:tcBorders>
              <w:top w:val="nil"/>
              <w:left w:val="nil"/>
              <w:right w:val="nil"/>
            </w:tcBorders>
            <w:shd w:val="clear" w:color="000000" w:fill="FFFFFF"/>
            <w:noWrap/>
            <w:vAlign w:val="center"/>
            <w:hideMark/>
          </w:tcPr>
          <w:p w14:paraId="17F9E5B4" w14:textId="77777777" w:rsidR="004A5174" w:rsidRPr="003A084B" w:rsidRDefault="004A5174" w:rsidP="007E21C8">
            <w:pPr>
              <w:jc w:val="center"/>
              <w:rPr>
                <w:noProof/>
              </w:rPr>
            </w:pPr>
            <w:r w:rsidRPr="003A084B">
              <w:rPr>
                <w:noProof/>
              </w:rPr>
              <w:t>1</w:t>
            </w:r>
          </w:p>
        </w:tc>
      </w:tr>
      <w:tr w:rsidR="004A5174" w:rsidRPr="003A084B" w14:paraId="2F46EB60" w14:textId="77777777" w:rsidTr="000C63CB">
        <w:trPr>
          <w:trHeight w:val="227"/>
          <w:jc w:val="center"/>
        </w:trPr>
        <w:tc>
          <w:tcPr>
            <w:tcW w:w="2786" w:type="dxa"/>
            <w:tcBorders>
              <w:top w:val="nil"/>
              <w:left w:val="nil"/>
              <w:right w:val="nil"/>
            </w:tcBorders>
            <w:shd w:val="clear" w:color="000000" w:fill="FFFFFF"/>
            <w:noWrap/>
            <w:vAlign w:val="center"/>
            <w:hideMark/>
          </w:tcPr>
          <w:p w14:paraId="0B5C3D2F" w14:textId="77777777" w:rsidR="004A5174" w:rsidRPr="003A084B" w:rsidRDefault="004A5174" w:rsidP="007E21C8">
            <w:pPr>
              <w:rPr>
                <w:b/>
                <w:bCs/>
                <w:i/>
                <w:iCs/>
                <w:noProof/>
              </w:rPr>
            </w:pPr>
            <w:r w:rsidRPr="003A084B">
              <w:rPr>
                <w:b/>
                <w:bCs/>
                <w:i/>
                <w:iCs/>
                <w:noProof/>
              </w:rPr>
              <w:t>Halodule wrightii</w:t>
            </w:r>
          </w:p>
        </w:tc>
        <w:tc>
          <w:tcPr>
            <w:tcW w:w="1212" w:type="dxa"/>
            <w:tcBorders>
              <w:top w:val="nil"/>
              <w:left w:val="nil"/>
              <w:right w:val="nil"/>
            </w:tcBorders>
            <w:shd w:val="clear" w:color="000000" w:fill="FFFFFF"/>
            <w:noWrap/>
            <w:vAlign w:val="center"/>
            <w:hideMark/>
          </w:tcPr>
          <w:p w14:paraId="6CA3D950" w14:textId="77777777" w:rsidR="004A5174" w:rsidRPr="003A084B" w:rsidRDefault="004A5174" w:rsidP="007E21C8">
            <w:pPr>
              <w:jc w:val="center"/>
              <w:rPr>
                <w:noProof/>
              </w:rPr>
            </w:pPr>
            <w:r w:rsidRPr="003A084B">
              <w:rPr>
                <w:noProof/>
              </w:rPr>
              <w:t>372.5</w:t>
            </w:r>
          </w:p>
        </w:tc>
        <w:tc>
          <w:tcPr>
            <w:tcW w:w="0" w:type="auto"/>
            <w:tcBorders>
              <w:top w:val="nil"/>
              <w:left w:val="nil"/>
              <w:right w:val="nil"/>
            </w:tcBorders>
            <w:shd w:val="clear" w:color="000000" w:fill="FFFFFF"/>
            <w:noWrap/>
            <w:vAlign w:val="center"/>
            <w:hideMark/>
          </w:tcPr>
          <w:p w14:paraId="64D4B677" w14:textId="77777777" w:rsidR="004A5174" w:rsidRPr="003A084B" w:rsidRDefault="004A5174" w:rsidP="007E21C8">
            <w:pPr>
              <w:jc w:val="center"/>
              <w:rPr>
                <w:noProof/>
              </w:rPr>
            </w:pPr>
            <w:r w:rsidRPr="003A084B">
              <w:rPr>
                <w:noProof/>
              </w:rPr>
              <w:t>1</w:t>
            </w:r>
          </w:p>
        </w:tc>
        <w:tc>
          <w:tcPr>
            <w:tcW w:w="0" w:type="auto"/>
            <w:tcBorders>
              <w:top w:val="nil"/>
              <w:left w:val="nil"/>
              <w:right w:val="nil"/>
            </w:tcBorders>
            <w:shd w:val="clear" w:color="000000" w:fill="FFFFFF"/>
            <w:noWrap/>
            <w:vAlign w:val="center"/>
            <w:hideMark/>
          </w:tcPr>
          <w:p w14:paraId="4F68DC5B" w14:textId="77777777" w:rsidR="004A5174" w:rsidRPr="003A084B" w:rsidRDefault="004A5174" w:rsidP="007E21C8">
            <w:pPr>
              <w:jc w:val="center"/>
              <w:rPr>
                <w:noProof/>
              </w:rPr>
            </w:pPr>
            <w:r w:rsidRPr="003A084B">
              <w:rPr>
                <w:noProof/>
              </w:rPr>
              <w:t>0.95</w:t>
            </w:r>
          </w:p>
        </w:tc>
        <w:tc>
          <w:tcPr>
            <w:tcW w:w="0" w:type="auto"/>
            <w:tcBorders>
              <w:top w:val="nil"/>
              <w:left w:val="nil"/>
              <w:right w:val="nil"/>
            </w:tcBorders>
            <w:shd w:val="clear" w:color="000000" w:fill="FFFFFF"/>
            <w:noWrap/>
            <w:vAlign w:val="center"/>
            <w:hideMark/>
          </w:tcPr>
          <w:p w14:paraId="04DA62D5" w14:textId="77777777" w:rsidR="004A5174" w:rsidRPr="003A084B" w:rsidRDefault="004A5174" w:rsidP="007E21C8">
            <w:pPr>
              <w:jc w:val="center"/>
              <w:rPr>
                <w:noProof/>
              </w:rPr>
            </w:pPr>
            <w:r w:rsidRPr="003A084B">
              <w:rPr>
                <w:noProof/>
              </w:rPr>
              <w:t>1</w:t>
            </w:r>
          </w:p>
        </w:tc>
        <w:tc>
          <w:tcPr>
            <w:tcW w:w="0" w:type="auto"/>
            <w:tcBorders>
              <w:top w:val="nil"/>
              <w:left w:val="nil"/>
              <w:right w:val="nil"/>
            </w:tcBorders>
            <w:shd w:val="clear" w:color="000000" w:fill="FFFFFF"/>
            <w:noWrap/>
            <w:vAlign w:val="center"/>
            <w:hideMark/>
          </w:tcPr>
          <w:p w14:paraId="490E3BB4" w14:textId="77777777" w:rsidR="004A5174" w:rsidRPr="003A084B" w:rsidRDefault="004A5174" w:rsidP="007E21C8">
            <w:pPr>
              <w:jc w:val="center"/>
              <w:rPr>
                <w:noProof/>
              </w:rPr>
            </w:pPr>
            <w:r w:rsidRPr="003A084B">
              <w:rPr>
                <w:noProof/>
              </w:rPr>
              <w:t>25.65</w:t>
            </w:r>
          </w:p>
        </w:tc>
        <w:tc>
          <w:tcPr>
            <w:tcW w:w="0" w:type="auto"/>
            <w:tcBorders>
              <w:top w:val="nil"/>
              <w:left w:val="nil"/>
              <w:right w:val="nil"/>
            </w:tcBorders>
            <w:shd w:val="clear" w:color="000000" w:fill="FFFFFF"/>
            <w:noWrap/>
            <w:vAlign w:val="center"/>
            <w:hideMark/>
          </w:tcPr>
          <w:p w14:paraId="42153651" w14:textId="77777777" w:rsidR="004A5174" w:rsidRPr="003A084B" w:rsidRDefault="004A5174" w:rsidP="007E21C8">
            <w:pPr>
              <w:jc w:val="center"/>
              <w:rPr>
                <w:noProof/>
              </w:rPr>
            </w:pPr>
            <w:r w:rsidRPr="003A084B">
              <w:rPr>
                <w:noProof/>
              </w:rPr>
              <w:t>1</w:t>
            </w:r>
          </w:p>
        </w:tc>
        <w:tc>
          <w:tcPr>
            <w:tcW w:w="0" w:type="auto"/>
            <w:tcBorders>
              <w:top w:val="nil"/>
              <w:left w:val="nil"/>
              <w:right w:val="nil"/>
            </w:tcBorders>
            <w:shd w:val="clear" w:color="000000" w:fill="FFFFFF"/>
            <w:noWrap/>
            <w:vAlign w:val="center"/>
            <w:hideMark/>
          </w:tcPr>
          <w:p w14:paraId="42D197AB" w14:textId="77777777" w:rsidR="004A5174" w:rsidRPr="003A084B" w:rsidRDefault="004A5174" w:rsidP="007E21C8">
            <w:pPr>
              <w:jc w:val="center"/>
              <w:rPr>
                <w:noProof/>
              </w:rPr>
            </w:pPr>
            <w:r w:rsidRPr="003A084B">
              <w:rPr>
                <w:noProof/>
              </w:rPr>
              <w:t>-14.9</w:t>
            </w:r>
          </w:p>
        </w:tc>
        <w:tc>
          <w:tcPr>
            <w:tcW w:w="0" w:type="auto"/>
            <w:tcBorders>
              <w:top w:val="nil"/>
              <w:left w:val="nil"/>
              <w:right w:val="nil"/>
            </w:tcBorders>
            <w:shd w:val="clear" w:color="000000" w:fill="FFFFFF"/>
            <w:noWrap/>
            <w:vAlign w:val="center"/>
            <w:hideMark/>
          </w:tcPr>
          <w:p w14:paraId="7DB45794" w14:textId="77777777" w:rsidR="004A5174" w:rsidRPr="003A084B" w:rsidRDefault="004A5174" w:rsidP="007E21C8">
            <w:pPr>
              <w:jc w:val="center"/>
              <w:rPr>
                <w:noProof/>
              </w:rPr>
            </w:pPr>
            <w:r w:rsidRPr="003A084B">
              <w:rPr>
                <w:noProof/>
              </w:rPr>
              <w:t>1</w:t>
            </w:r>
          </w:p>
        </w:tc>
        <w:tc>
          <w:tcPr>
            <w:tcW w:w="0" w:type="auto"/>
            <w:tcBorders>
              <w:top w:val="nil"/>
              <w:left w:val="nil"/>
              <w:right w:val="nil"/>
            </w:tcBorders>
            <w:shd w:val="clear" w:color="000000" w:fill="FFFFFF"/>
            <w:noWrap/>
            <w:vAlign w:val="center"/>
            <w:hideMark/>
          </w:tcPr>
          <w:p w14:paraId="0A90CE84" w14:textId="77777777" w:rsidR="004A5174" w:rsidRPr="003A084B" w:rsidRDefault="004A5174" w:rsidP="007E21C8">
            <w:pPr>
              <w:jc w:val="center"/>
              <w:rPr>
                <w:noProof/>
              </w:rPr>
            </w:pPr>
            <w:r w:rsidRPr="003A084B">
              <w:rPr>
                <w:noProof/>
              </w:rPr>
              <w:t>-84.7</w:t>
            </w:r>
          </w:p>
        </w:tc>
        <w:tc>
          <w:tcPr>
            <w:tcW w:w="0" w:type="auto"/>
            <w:tcBorders>
              <w:top w:val="nil"/>
              <w:left w:val="nil"/>
              <w:right w:val="nil"/>
            </w:tcBorders>
            <w:shd w:val="clear" w:color="000000" w:fill="FFFFFF"/>
            <w:noWrap/>
            <w:vAlign w:val="center"/>
            <w:hideMark/>
          </w:tcPr>
          <w:p w14:paraId="704F5A45" w14:textId="77777777" w:rsidR="004A5174" w:rsidRPr="003A084B" w:rsidRDefault="004A5174" w:rsidP="007E21C8">
            <w:pPr>
              <w:jc w:val="center"/>
              <w:rPr>
                <w:noProof/>
              </w:rPr>
            </w:pPr>
            <w:r w:rsidRPr="003A084B">
              <w:rPr>
                <w:noProof/>
              </w:rPr>
              <w:t>1</w:t>
            </w:r>
          </w:p>
        </w:tc>
      </w:tr>
      <w:tr w:rsidR="004A5174" w:rsidRPr="003A084B" w14:paraId="285B817E" w14:textId="77777777" w:rsidTr="000C63CB">
        <w:trPr>
          <w:trHeight w:val="224"/>
          <w:jc w:val="center"/>
        </w:trPr>
        <w:tc>
          <w:tcPr>
            <w:tcW w:w="2786" w:type="dxa"/>
            <w:tcBorders>
              <w:left w:val="nil"/>
              <w:bottom w:val="single" w:sz="4" w:space="0" w:color="auto"/>
              <w:right w:val="nil"/>
            </w:tcBorders>
            <w:shd w:val="clear" w:color="auto" w:fill="auto"/>
            <w:noWrap/>
            <w:vAlign w:val="center"/>
            <w:hideMark/>
          </w:tcPr>
          <w:p w14:paraId="4EC08157" w14:textId="77777777" w:rsidR="004A5174" w:rsidRPr="001009E5" w:rsidRDefault="004A5174" w:rsidP="007E21C8">
            <w:pPr>
              <w:rPr>
                <w:b/>
                <w:noProof/>
              </w:rPr>
            </w:pPr>
            <w:r w:rsidRPr="001009E5">
              <w:rPr>
                <w:rFonts w:eastAsia="Times New Roman"/>
                <w:b/>
                <w:bCs/>
                <w:i/>
                <w:iCs/>
              </w:rPr>
              <w:t>Halophila decipiens</w:t>
            </w:r>
          </w:p>
        </w:tc>
        <w:tc>
          <w:tcPr>
            <w:tcW w:w="1212" w:type="dxa"/>
            <w:tcBorders>
              <w:left w:val="nil"/>
              <w:bottom w:val="single" w:sz="4" w:space="0" w:color="auto"/>
              <w:right w:val="nil"/>
            </w:tcBorders>
            <w:shd w:val="clear" w:color="000000" w:fill="FFFFFF"/>
            <w:noWrap/>
            <w:vAlign w:val="center"/>
            <w:hideMark/>
          </w:tcPr>
          <w:p w14:paraId="4A2EBAAD" w14:textId="77777777" w:rsidR="004A5174" w:rsidRPr="003A084B" w:rsidRDefault="004A5174" w:rsidP="007E21C8">
            <w:pPr>
              <w:jc w:val="center"/>
              <w:rPr>
                <w:noProof/>
              </w:rPr>
            </w:pPr>
            <w:r w:rsidRPr="003A084B">
              <w:rPr>
                <w:noProof/>
              </w:rPr>
              <w:t>2.1</w:t>
            </w:r>
          </w:p>
        </w:tc>
        <w:tc>
          <w:tcPr>
            <w:tcW w:w="0" w:type="auto"/>
            <w:tcBorders>
              <w:left w:val="nil"/>
              <w:bottom w:val="single" w:sz="4" w:space="0" w:color="auto"/>
              <w:right w:val="nil"/>
            </w:tcBorders>
            <w:shd w:val="clear" w:color="000000" w:fill="FFFFFF"/>
            <w:noWrap/>
            <w:vAlign w:val="center"/>
            <w:hideMark/>
          </w:tcPr>
          <w:p w14:paraId="7DBC510A" w14:textId="77777777" w:rsidR="004A5174" w:rsidRPr="003A084B" w:rsidRDefault="004A5174" w:rsidP="007E21C8">
            <w:pPr>
              <w:jc w:val="center"/>
              <w:rPr>
                <w:noProof/>
              </w:rPr>
            </w:pPr>
            <w:r w:rsidRPr="003A084B">
              <w:rPr>
                <w:noProof/>
              </w:rPr>
              <w:t>1</w:t>
            </w:r>
          </w:p>
        </w:tc>
        <w:tc>
          <w:tcPr>
            <w:tcW w:w="0" w:type="auto"/>
            <w:tcBorders>
              <w:left w:val="nil"/>
              <w:bottom w:val="single" w:sz="4" w:space="0" w:color="auto"/>
              <w:right w:val="nil"/>
            </w:tcBorders>
            <w:shd w:val="clear" w:color="auto" w:fill="auto"/>
            <w:noWrap/>
            <w:vAlign w:val="center"/>
            <w:hideMark/>
          </w:tcPr>
          <w:p w14:paraId="3C7DF6CD" w14:textId="77777777" w:rsidR="004A5174" w:rsidRPr="003A084B" w:rsidRDefault="004A5174" w:rsidP="007E21C8">
            <w:pPr>
              <w:jc w:val="center"/>
              <w:rPr>
                <w:noProof/>
              </w:rPr>
            </w:pPr>
            <w:r w:rsidRPr="003A084B">
              <w:rPr>
                <w:noProof/>
              </w:rPr>
              <w:t>1.00</w:t>
            </w:r>
          </w:p>
        </w:tc>
        <w:tc>
          <w:tcPr>
            <w:tcW w:w="0" w:type="auto"/>
            <w:tcBorders>
              <w:left w:val="nil"/>
              <w:bottom w:val="single" w:sz="4" w:space="0" w:color="auto"/>
              <w:right w:val="nil"/>
            </w:tcBorders>
            <w:shd w:val="clear" w:color="000000" w:fill="FFFFFF"/>
            <w:noWrap/>
            <w:vAlign w:val="center"/>
            <w:hideMark/>
          </w:tcPr>
          <w:p w14:paraId="4771EE37" w14:textId="77777777" w:rsidR="004A5174" w:rsidRPr="003A084B" w:rsidRDefault="004A5174" w:rsidP="007E21C8">
            <w:pPr>
              <w:jc w:val="center"/>
              <w:rPr>
                <w:noProof/>
              </w:rPr>
            </w:pPr>
            <w:r w:rsidRPr="003A084B">
              <w:rPr>
                <w:noProof/>
              </w:rPr>
              <w:t>1</w:t>
            </w:r>
          </w:p>
        </w:tc>
        <w:tc>
          <w:tcPr>
            <w:tcW w:w="0" w:type="auto"/>
            <w:tcBorders>
              <w:left w:val="nil"/>
              <w:bottom w:val="single" w:sz="4" w:space="0" w:color="auto"/>
              <w:right w:val="nil"/>
            </w:tcBorders>
            <w:shd w:val="clear" w:color="000000" w:fill="FFFFFF"/>
            <w:noWrap/>
            <w:vAlign w:val="center"/>
            <w:hideMark/>
          </w:tcPr>
          <w:p w14:paraId="78CC825A" w14:textId="77777777" w:rsidR="004A5174" w:rsidRPr="003A084B" w:rsidRDefault="004A5174" w:rsidP="007E21C8">
            <w:pPr>
              <w:jc w:val="center"/>
              <w:rPr>
                <w:noProof/>
              </w:rPr>
            </w:pPr>
            <w:r w:rsidRPr="003A084B">
              <w:rPr>
                <w:noProof/>
              </w:rPr>
              <w:t>25.25</w:t>
            </w:r>
          </w:p>
        </w:tc>
        <w:tc>
          <w:tcPr>
            <w:tcW w:w="0" w:type="auto"/>
            <w:tcBorders>
              <w:left w:val="nil"/>
              <w:bottom w:val="single" w:sz="4" w:space="0" w:color="auto"/>
              <w:right w:val="nil"/>
            </w:tcBorders>
            <w:shd w:val="clear" w:color="000000" w:fill="FFFFFF"/>
            <w:noWrap/>
            <w:vAlign w:val="center"/>
            <w:hideMark/>
          </w:tcPr>
          <w:p w14:paraId="58B1B6BF" w14:textId="77777777" w:rsidR="004A5174" w:rsidRPr="003A084B" w:rsidRDefault="004A5174" w:rsidP="007E21C8">
            <w:pPr>
              <w:jc w:val="center"/>
              <w:rPr>
                <w:noProof/>
              </w:rPr>
            </w:pPr>
            <w:r w:rsidRPr="003A084B">
              <w:rPr>
                <w:noProof/>
              </w:rPr>
              <w:t>1</w:t>
            </w:r>
          </w:p>
        </w:tc>
        <w:tc>
          <w:tcPr>
            <w:tcW w:w="0" w:type="auto"/>
            <w:tcBorders>
              <w:left w:val="nil"/>
              <w:bottom w:val="single" w:sz="4" w:space="0" w:color="auto"/>
              <w:right w:val="nil"/>
            </w:tcBorders>
            <w:shd w:val="clear" w:color="000000" w:fill="FFFFFF"/>
            <w:noWrap/>
            <w:vAlign w:val="center"/>
            <w:hideMark/>
          </w:tcPr>
          <w:p w14:paraId="34BCA790" w14:textId="77777777" w:rsidR="004A5174" w:rsidRPr="003A084B" w:rsidRDefault="004A5174" w:rsidP="007E21C8">
            <w:pPr>
              <w:jc w:val="center"/>
              <w:rPr>
                <w:noProof/>
              </w:rPr>
            </w:pPr>
            <w:r w:rsidRPr="003A084B">
              <w:rPr>
                <w:noProof/>
              </w:rPr>
              <w:t>-16.7</w:t>
            </w:r>
          </w:p>
        </w:tc>
        <w:tc>
          <w:tcPr>
            <w:tcW w:w="0" w:type="auto"/>
            <w:tcBorders>
              <w:left w:val="nil"/>
              <w:bottom w:val="single" w:sz="4" w:space="0" w:color="auto"/>
              <w:right w:val="nil"/>
            </w:tcBorders>
            <w:shd w:val="clear" w:color="000000" w:fill="FFFFFF"/>
            <w:noWrap/>
            <w:vAlign w:val="center"/>
            <w:hideMark/>
          </w:tcPr>
          <w:p w14:paraId="4475018D" w14:textId="77777777" w:rsidR="004A5174" w:rsidRPr="003A084B" w:rsidRDefault="004A5174" w:rsidP="007E21C8">
            <w:pPr>
              <w:jc w:val="center"/>
              <w:rPr>
                <w:noProof/>
              </w:rPr>
            </w:pPr>
            <w:r w:rsidRPr="003A084B">
              <w:rPr>
                <w:noProof/>
              </w:rPr>
              <w:t>1</w:t>
            </w:r>
          </w:p>
        </w:tc>
        <w:tc>
          <w:tcPr>
            <w:tcW w:w="0" w:type="auto"/>
            <w:tcBorders>
              <w:left w:val="nil"/>
              <w:bottom w:val="single" w:sz="4" w:space="0" w:color="auto"/>
              <w:right w:val="nil"/>
            </w:tcBorders>
            <w:shd w:val="clear" w:color="000000" w:fill="FFFFFF"/>
            <w:noWrap/>
            <w:vAlign w:val="center"/>
            <w:hideMark/>
          </w:tcPr>
          <w:p w14:paraId="57C94794" w14:textId="77777777" w:rsidR="004A5174" w:rsidRPr="003A084B" w:rsidRDefault="004A5174" w:rsidP="007E21C8">
            <w:pPr>
              <w:jc w:val="center"/>
              <w:rPr>
                <w:noProof/>
              </w:rPr>
            </w:pPr>
            <w:r w:rsidRPr="003A084B">
              <w:rPr>
                <w:noProof/>
              </w:rPr>
              <w:t>N.A.</w:t>
            </w:r>
          </w:p>
        </w:tc>
        <w:tc>
          <w:tcPr>
            <w:tcW w:w="0" w:type="auto"/>
            <w:tcBorders>
              <w:left w:val="nil"/>
              <w:bottom w:val="single" w:sz="4" w:space="0" w:color="auto"/>
              <w:right w:val="nil"/>
            </w:tcBorders>
            <w:shd w:val="clear" w:color="000000" w:fill="FFFFFF"/>
            <w:noWrap/>
            <w:vAlign w:val="center"/>
            <w:hideMark/>
          </w:tcPr>
          <w:p w14:paraId="5FCBCBEF" w14:textId="77777777" w:rsidR="004A5174" w:rsidRPr="003A084B" w:rsidRDefault="004A5174" w:rsidP="007E21C8">
            <w:pPr>
              <w:jc w:val="center"/>
              <w:rPr>
                <w:noProof/>
              </w:rPr>
            </w:pPr>
          </w:p>
        </w:tc>
      </w:tr>
    </w:tbl>
    <w:p w14:paraId="5983874E" w14:textId="77777777" w:rsidR="00121C66" w:rsidRPr="003A084B" w:rsidRDefault="00121C66" w:rsidP="005052A7">
      <w:pPr>
        <w:spacing w:before="100" w:beforeAutospacing="1" w:after="100" w:afterAutospacing="1"/>
        <w:jc w:val="both"/>
        <w:rPr>
          <w:rFonts w:eastAsiaTheme="minorEastAsia"/>
          <w:noProof/>
          <w:sz w:val="22"/>
          <w:szCs w:val="22"/>
        </w:rPr>
        <w:sectPr w:rsidR="00121C66" w:rsidRPr="003A084B" w:rsidSect="00DD02A1">
          <w:pgSz w:w="15840" w:h="12240" w:orient="landscape"/>
          <w:pgMar w:top="2160" w:right="1440" w:bottom="1440" w:left="1800" w:header="720" w:footer="720" w:gutter="0"/>
          <w:cols w:space="720"/>
          <w:docGrid w:linePitch="360"/>
        </w:sectPr>
      </w:pPr>
    </w:p>
    <w:p w14:paraId="25EA8E95" w14:textId="77777777" w:rsidR="00121C66" w:rsidRPr="003A084B" w:rsidRDefault="00EC0440" w:rsidP="00EC0440">
      <w:pPr>
        <w:pStyle w:val="References"/>
      </w:pPr>
      <w:bookmarkStart w:id="169" w:name="_Toc388016229"/>
      <w:r w:rsidRPr="003A084B">
        <w:lastRenderedPageBreak/>
        <w:t>VITA</w:t>
      </w:r>
      <w:bookmarkEnd w:id="169"/>
    </w:p>
    <w:p w14:paraId="326CBC67" w14:textId="77777777" w:rsidR="00EC0440" w:rsidRPr="003A084B" w:rsidRDefault="00EC0440" w:rsidP="00EC0440">
      <w:pPr>
        <w:spacing w:line="480" w:lineRule="auto"/>
        <w:jc w:val="center"/>
      </w:pPr>
      <w:r w:rsidRPr="003A084B">
        <w:t>DING HE</w:t>
      </w:r>
    </w:p>
    <w:p w14:paraId="10847FD5" w14:textId="77777777" w:rsidR="00121C66" w:rsidRPr="003A084B" w:rsidRDefault="00121C66" w:rsidP="00CD7ACC">
      <w:pPr>
        <w:spacing w:line="480" w:lineRule="auto"/>
        <w:jc w:val="center"/>
      </w:pPr>
      <w:r w:rsidRPr="003A084B">
        <w:t>Born, Bazhong, China</w:t>
      </w:r>
    </w:p>
    <w:p w14:paraId="4628BBA3" w14:textId="77777777" w:rsidR="00121C66" w:rsidRPr="003A084B" w:rsidRDefault="00121C66" w:rsidP="00121C66">
      <w:r w:rsidRPr="003A084B">
        <w:t xml:space="preserve">2005-2009 </w:t>
      </w:r>
      <w:r w:rsidRPr="003A084B">
        <w:tab/>
      </w:r>
      <w:r w:rsidRPr="003A084B">
        <w:tab/>
      </w:r>
      <w:r w:rsidRPr="003A084B">
        <w:tab/>
        <w:t xml:space="preserve">B.A., Shaanxi Normal University, </w:t>
      </w:r>
    </w:p>
    <w:p w14:paraId="23B32AF7" w14:textId="77777777" w:rsidR="00121C66" w:rsidRPr="003A084B" w:rsidRDefault="00121C66" w:rsidP="00121C66">
      <w:r w:rsidRPr="003A084B">
        <w:t xml:space="preserve">                                                Xi’an, China</w:t>
      </w:r>
    </w:p>
    <w:p w14:paraId="2B841BE6" w14:textId="77777777" w:rsidR="00121C66" w:rsidRPr="003A084B" w:rsidRDefault="00121C66" w:rsidP="00121C66"/>
    <w:p w14:paraId="062F1C0D" w14:textId="77777777" w:rsidR="00121C66" w:rsidRPr="003A084B" w:rsidRDefault="00121C66" w:rsidP="00121C66">
      <w:r w:rsidRPr="003A084B">
        <w:t>2008-2009</w:t>
      </w:r>
      <w:r w:rsidRPr="003A084B">
        <w:tab/>
      </w:r>
      <w:r w:rsidRPr="003A084B">
        <w:tab/>
      </w:r>
      <w:r w:rsidRPr="003A084B">
        <w:tab/>
        <w:t>Undergraduate thesis research,</w:t>
      </w:r>
    </w:p>
    <w:p w14:paraId="5853DBDD" w14:textId="77777777" w:rsidR="00121C66" w:rsidRPr="003A084B" w:rsidRDefault="00121C66" w:rsidP="00121C66">
      <w:pPr>
        <w:ind w:left="2160" w:firstLine="720"/>
      </w:pPr>
      <w:r w:rsidRPr="003A084B">
        <w:t>Zhejiang University,</w:t>
      </w:r>
    </w:p>
    <w:p w14:paraId="24268F85" w14:textId="77777777" w:rsidR="00121C66" w:rsidRPr="003A084B" w:rsidRDefault="00121C66" w:rsidP="00121C66">
      <w:pPr>
        <w:ind w:left="2160" w:firstLine="720"/>
      </w:pPr>
      <w:r w:rsidRPr="003A084B">
        <w:t>Hangzhou, China</w:t>
      </w:r>
    </w:p>
    <w:p w14:paraId="765C99CF" w14:textId="77777777" w:rsidR="00121C66" w:rsidRPr="003A084B" w:rsidRDefault="00121C66" w:rsidP="00121C66"/>
    <w:p w14:paraId="598598C0" w14:textId="77777777" w:rsidR="00121C66" w:rsidRPr="003A084B" w:rsidRDefault="00121C66" w:rsidP="00121C66">
      <w:r w:rsidRPr="003A084B">
        <w:t>2009-2010</w:t>
      </w:r>
      <w:r w:rsidRPr="003A084B">
        <w:tab/>
      </w:r>
      <w:r w:rsidRPr="003A084B">
        <w:tab/>
      </w:r>
      <w:r w:rsidRPr="003A084B">
        <w:tab/>
        <w:t>Mater study of Biological Science,</w:t>
      </w:r>
    </w:p>
    <w:p w14:paraId="7541F602" w14:textId="77777777" w:rsidR="00121C66" w:rsidRPr="003A084B" w:rsidRDefault="00121C66" w:rsidP="00121C66">
      <w:pPr>
        <w:ind w:left="2160" w:firstLine="720"/>
      </w:pPr>
      <w:r w:rsidRPr="003A084B">
        <w:t>Zhejiang University,</w:t>
      </w:r>
    </w:p>
    <w:p w14:paraId="7E879904" w14:textId="77777777" w:rsidR="00121C66" w:rsidRPr="003A084B" w:rsidRDefault="00121C66" w:rsidP="00121C66">
      <w:pPr>
        <w:ind w:left="2160" w:firstLine="720"/>
      </w:pPr>
      <w:r w:rsidRPr="003A084B">
        <w:t>Hangzhou, China</w:t>
      </w:r>
    </w:p>
    <w:p w14:paraId="33063D0B" w14:textId="77777777" w:rsidR="00121C66" w:rsidRPr="003A084B" w:rsidRDefault="00121C66" w:rsidP="00121C66"/>
    <w:p w14:paraId="11609BF3" w14:textId="77777777" w:rsidR="00121C66" w:rsidRPr="003A084B" w:rsidRDefault="00121C66" w:rsidP="00121C66">
      <w:r w:rsidRPr="003A084B">
        <w:t xml:space="preserve">2010-present                           Teaching and Researching Assistant, </w:t>
      </w:r>
    </w:p>
    <w:p w14:paraId="424B81A9" w14:textId="77777777" w:rsidR="00121C66" w:rsidRPr="001E5D72" w:rsidRDefault="00121C66" w:rsidP="00121C66">
      <w:pPr>
        <w:rPr>
          <w:lang w:val="es-ES"/>
        </w:rPr>
      </w:pPr>
      <w:r w:rsidRPr="003A084B">
        <w:t xml:space="preserve">                                                </w:t>
      </w:r>
      <w:r w:rsidRPr="001E5D72">
        <w:rPr>
          <w:lang w:val="es-ES"/>
        </w:rPr>
        <w:t>Florida International University,</w:t>
      </w:r>
    </w:p>
    <w:p w14:paraId="65B9F5B4" w14:textId="77777777" w:rsidR="00121C66" w:rsidRPr="001E5D72" w:rsidRDefault="00121C66" w:rsidP="00121C66">
      <w:pPr>
        <w:rPr>
          <w:lang w:val="es-ES"/>
        </w:rPr>
      </w:pPr>
      <w:r w:rsidRPr="001E5D72">
        <w:rPr>
          <w:lang w:val="es-ES"/>
        </w:rPr>
        <w:t xml:space="preserve">                                                Miami, Florida, USA</w:t>
      </w:r>
    </w:p>
    <w:p w14:paraId="2A13D4E8" w14:textId="77777777" w:rsidR="00121C66" w:rsidRPr="001E5D72" w:rsidRDefault="00121C66" w:rsidP="00121C66">
      <w:pPr>
        <w:rPr>
          <w:lang w:val="es-ES"/>
        </w:rPr>
      </w:pPr>
    </w:p>
    <w:p w14:paraId="55DB8BF1" w14:textId="77777777" w:rsidR="00121C66" w:rsidRPr="001E5D72" w:rsidRDefault="00121C66" w:rsidP="00121C66">
      <w:pPr>
        <w:rPr>
          <w:b/>
          <w:u w:val="single"/>
          <w:lang w:val="es-ES"/>
        </w:rPr>
      </w:pPr>
    </w:p>
    <w:p w14:paraId="50CDDF31" w14:textId="4E673005" w:rsidR="003104AD" w:rsidRPr="002F0265" w:rsidRDefault="003104AD" w:rsidP="009F4D7B">
      <w:pPr>
        <w:jc w:val="both"/>
        <w:rPr>
          <w:u w:val="single"/>
        </w:rPr>
      </w:pPr>
      <w:r>
        <w:rPr>
          <w:rFonts w:hint="eastAsia"/>
        </w:rPr>
        <w:t>PUBLICATIONS AND</w:t>
      </w:r>
      <w:r w:rsidRPr="002F0265">
        <w:t xml:space="preserve"> </w:t>
      </w:r>
      <w:r w:rsidR="00121C66" w:rsidRPr="002F0265">
        <w:t>PRESENTATIONS:</w:t>
      </w:r>
    </w:p>
    <w:p w14:paraId="3F3C5DF1" w14:textId="77777777" w:rsidR="003104AD" w:rsidRPr="00416760" w:rsidRDefault="003104AD" w:rsidP="00AB5E89">
      <w:pPr>
        <w:spacing w:before="100" w:beforeAutospacing="1" w:after="0"/>
        <w:jc w:val="both"/>
        <w:rPr>
          <w:bCs/>
        </w:rPr>
      </w:pPr>
      <w:r w:rsidRPr="002F0265">
        <w:rPr>
          <w:bCs/>
        </w:rPr>
        <w:t>Ding He*</w:t>
      </w:r>
      <w:r w:rsidRPr="00416760">
        <w:rPr>
          <w:bCs/>
        </w:rPr>
        <w:t>, Bernd. R. T. Simoneit, Blanca Jara and Rudolf Jaffé (2015).</w:t>
      </w:r>
      <w:r w:rsidRPr="00416760" w:rsidDel="00810A0C">
        <w:rPr>
          <w:bCs/>
        </w:rPr>
        <w:t>,</w:t>
      </w:r>
      <w:r w:rsidRPr="00416760">
        <w:rPr>
          <w:bCs/>
        </w:rPr>
        <w:t xml:space="preserve"> Occurrence and distribution of monomethylalkanes in the freshwater wetland of the Florida Everglades. Chemosphere</w:t>
      </w:r>
      <w:r w:rsidRPr="00416760" w:rsidDel="00810A0C">
        <w:rPr>
          <w:bCs/>
        </w:rPr>
        <w:t>,</w:t>
      </w:r>
      <w:r w:rsidRPr="00416760">
        <w:rPr>
          <w:bCs/>
        </w:rPr>
        <w:t xml:space="preserve"> </w:t>
      </w:r>
      <w:r w:rsidRPr="002F0265">
        <w:rPr>
          <w:bCs/>
        </w:rPr>
        <w:t>119, 258-266.</w:t>
      </w:r>
      <w:r w:rsidRPr="00416760" w:rsidDel="00810A0C">
        <w:rPr>
          <w:bCs/>
        </w:rPr>
        <w:t>2014.</w:t>
      </w:r>
    </w:p>
    <w:p w14:paraId="09ECC723" w14:textId="77777777" w:rsidR="003104AD" w:rsidRPr="00416760" w:rsidRDefault="003104AD" w:rsidP="009F4D7B">
      <w:pPr>
        <w:spacing w:before="100" w:beforeAutospacing="1" w:after="0"/>
        <w:jc w:val="both"/>
        <w:rPr>
          <w:rFonts w:cs="Arial"/>
        </w:rPr>
      </w:pPr>
      <w:r w:rsidRPr="002F0265">
        <w:rPr>
          <w:rFonts w:cs="Arial"/>
        </w:rPr>
        <w:t>Ding He</w:t>
      </w:r>
      <w:r w:rsidRPr="00416760">
        <w:rPr>
          <w:rFonts w:cs="Arial"/>
        </w:rPr>
        <w:t xml:space="preserve">, Blanca Jara, Laura Belicka and Rudolf Jaffé, Applications of aliphatic biomarker distributions and compound-specific </w:t>
      </w:r>
      <w:r w:rsidRPr="00416760">
        <w:rPr>
          <w:bCs/>
        </w:rPr>
        <w:t>δ</w:t>
      </w:r>
      <w:r w:rsidRPr="00416760">
        <w:rPr>
          <w:rFonts w:cs="Arial"/>
          <w:vertAlign w:val="superscript"/>
        </w:rPr>
        <w:t xml:space="preserve"> 13</w:t>
      </w:r>
      <w:r w:rsidRPr="00416760">
        <w:rPr>
          <w:rFonts w:cs="Arial"/>
        </w:rPr>
        <w:t xml:space="preserve">C and </w:t>
      </w:r>
      <w:r w:rsidRPr="00416760">
        <w:rPr>
          <w:bCs/>
        </w:rPr>
        <w:t>δD</w:t>
      </w:r>
      <w:r w:rsidRPr="00416760">
        <w:rPr>
          <w:rFonts w:cs="Arial"/>
        </w:rPr>
        <w:t xml:space="preserve"> analyses in assessing long term environmental change in the Florida Everglades, AAPG-SEG, 2013, Houston, USA.</w:t>
      </w:r>
    </w:p>
    <w:p w14:paraId="5BA0425C" w14:textId="77777777" w:rsidR="003104AD" w:rsidRPr="00416760" w:rsidRDefault="003104AD" w:rsidP="009F4D7B">
      <w:pPr>
        <w:pStyle w:val="BodyText2"/>
        <w:spacing w:before="100" w:beforeAutospacing="1" w:after="0" w:line="240" w:lineRule="auto"/>
        <w:jc w:val="both"/>
        <w:rPr>
          <w:rFonts w:cs="Arial"/>
        </w:rPr>
      </w:pPr>
      <w:r w:rsidRPr="002F0265">
        <w:rPr>
          <w:rFonts w:cs="Arial"/>
        </w:rPr>
        <w:t>Ding He</w:t>
      </w:r>
      <w:r w:rsidRPr="00416760">
        <w:rPr>
          <w:bCs/>
          <w:kern w:val="2"/>
        </w:rPr>
        <w:t>,</w:t>
      </w:r>
      <w:r w:rsidRPr="00416760">
        <w:rPr>
          <w:rFonts w:cs="Arial"/>
        </w:rPr>
        <w:t xml:space="preserve"> Blanca Jara, Peter Reiger and Rudolf Jaffé, Assessing the mobilization of ridge and slough derived particulate organic matter in the Everglades, </w:t>
      </w:r>
      <w:r w:rsidRPr="00416760">
        <w:rPr>
          <w:bCs/>
        </w:rPr>
        <w:t>FCE-ASM, 2014, Miami, USA.</w:t>
      </w:r>
    </w:p>
    <w:p w14:paraId="2E1EA98D" w14:textId="77777777" w:rsidR="003104AD" w:rsidRPr="00416760" w:rsidRDefault="003104AD" w:rsidP="009F4D7B">
      <w:pPr>
        <w:spacing w:before="100" w:beforeAutospacing="1" w:after="0"/>
        <w:jc w:val="both"/>
        <w:rPr>
          <w:bCs/>
        </w:rPr>
      </w:pPr>
      <w:r w:rsidRPr="002F0265">
        <w:rPr>
          <w:rFonts w:cs="Arial"/>
        </w:rPr>
        <w:lastRenderedPageBreak/>
        <w:t>Ding He</w:t>
      </w:r>
      <w:r w:rsidRPr="00416760">
        <w:rPr>
          <w:rFonts w:cs="Arial"/>
        </w:rPr>
        <w:t xml:space="preserve">, Kaelin Cawley, Laura Belicka, Chao Ya, Sasha Wagner, Annie Palya, William Anderson, and Rudolf Jaffé, </w:t>
      </w:r>
      <w:r w:rsidRPr="00416760">
        <w:rPr>
          <w:bCs/>
        </w:rPr>
        <w:t>Characterization of particulate, dissolved, and black carbon exports from the Shark River Estuary, FCE-ASM, 2012, Miami, USA.</w:t>
      </w:r>
    </w:p>
    <w:p w14:paraId="695B4FCD" w14:textId="77777777" w:rsidR="003104AD" w:rsidRPr="00416760" w:rsidRDefault="003104AD" w:rsidP="009F4D7B">
      <w:pPr>
        <w:spacing w:before="100" w:beforeAutospacing="1" w:after="0"/>
        <w:jc w:val="both"/>
        <w:rPr>
          <w:rFonts w:cs="Arial"/>
        </w:rPr>
      </w:pPr>
      <w:r w:rsidRPr="002F0265">
        <w:rPr>
          <w:rFonts w:cs="Arial"/>
        </w:rPr>
        <w:t>Ding He</w:t>
      </w:r>
      <w:r w:rsidRPr="00416760">
        <w:rPr>
          <w:rFonts w:cs="Arial"/>
        </w:rPr>
        <w:t>, Ralph Mead, Laura Belicka and Rudolf Jaffé, Assessing particulate organic matter dynamics in a subtropical estuary: a biomarker approach, ASLO,</w:t>
      </w:r>
      <w:r w:rsidRPr="00416760">
        <w:t xml:space="preserve"> </w:t>
      </w:r>
      <w:r w:rsidRPr="00416760">
        <w:rPr>
          <w:rFonts w:cs="Arial"/>
        </w:rPr>
        <w:t>2013, New Orleans, USA.</w:t>
      </w:r>
    </w:p>
    <w:p w14:paraId="6F11538C" w14:textId="3B7EA701" w:rsidR="003104AD" w:rsidRPr="002F0265" w:rsidRDefault="003104AD" w:rsidP="005B4203">
      <w:pPr>
        <w:spacing w:before="100" w:beforeAutospacing="1" w:after="0"/>
        <w:jc w:val="both"/>
        <w:rPr>
          <w:bCs/>
        </w:rPr>
      </w:pPr>
      <w:r w:rsidRPr="002F0265">
        <w:rPr>
          <w:bCs/>
        </w:rPr>
        <w:t>Ding He</w:t>
      </w:r>
      <w:r w:rsidRPr="00416760">
        <w:rPr>
          <w:bCs/>
        </w:rPr>
        <w:t>, Ralph N. Mead, Laura Belicka, Oliva Pisani, and Rudolf Jaffé* (2014)</w:t>
      </w:r>
      <w:r w:rsidRPr="00416760" w:rsidDel="00810A0C">
        <w:rPr>
          <w:bCs/>
        </w:rPr>
        <w:t>,</w:t>
      </w:r>
      <w:r w:rsidRPr="00416760">
        <w:rPr>
          <w:bCs/>
        </w:rPr>
        <w:t xml:space="preserve"> Assessing biomass contributions to particulate organic matter in a subtropical estuary: a biomarker approach. </w:t>
      </w:r>
      <w:r w:rsidRPr="002F0265">
        <w:rPr>
          <w:bCs/>
        </w:rPr>
        <w:t>Organic Geochemistry</w:t>
      </w:r>
      <w:r w:rsidRPr="00416760">
        <w:rPr>
          <w:bCs/>
        </w:rPr>
        <w:t>.</w:t>
      </w:r>
    </w:p>
    <w:p w14:paraId="04D99E52" w14:textId="2B9B51CF" w:rsidR="003104AD" w:rsidRPr="002F0265" w:rsidRDefault="003104AD" w:rsidP="002F0265">
      <w:pPr>
        <w:spacing w:before="100" w:beforeAutospacing="1" w:after="0"/>
        <w:jc w:val="both"/>
        <w:rPr>
          <w:rFonts w:cs="Arial"/>
        </w:rPr>
      </w:pPr>
      <w:r w:rsidRPr="002F0265">
        <w:rPr>
          <w:rFonts w:cs="Arial"/>
        </w:rPr>
        <w:t>Ding He</w:t>
      </w:r>
      <w:r w:rsidRPr="00416760">
        <w:rPr>
          <w:rFonts w:cs="Arial"/>
        </w:rPr>
        <w:t>, William T. Anderson, Rudolf Jaffé, Assessment of vegetation shift and hydrological change though biomarkers and compound specific</w:t>
      </w:r>
      <w:r w:rsidRPr="002F0265">
        <w:rPr>
          <w:rFonts w:cs="Arial"/>
        </w:rPr>
        <w:t xml:space="preserve"> δD-δ13C analyses in a subtropical wetland, ACS-FAME, 2014, Tampa, USA.</w:t>
      </w:r>
    </w:p>
    <w:p w14:paraId="69829FE9" w14:textId="77777777" w:rsidR="003104AD" w:rsidRPr="002F0265" w:rsidRDefault="003104AD" w:rsidP="002F0265">
      <w:pPr>
        <w:spacing w:before="100" w:beforeAutospacing="1" w:after="0"/>
        <w:jc w:val="both"/>
        <w:rPr>
          <w:rFonts w:cs="Arial"/>
        </w:rPr>
      </w:pPr>
      <w:r w:rsidRPr="002F0265">
        <w:rPr>
          <w:rFonts w:cs="Arial"/>
        </w:rPr>
        <w:t>Ding He</w:t>
      </w:r>
      <w:r w:rsidRPr="00416760">
        <w:rPr>
          <w:rFonts w:cs="Arial"/>
        </w:rPr>
        <w:t xml:space="preserve">, William T. Anderson, Rudolf Jaffé, </w:t>
      </w:r>
      <w:r w:rsidRPr="002F0265">
        <w:rPr>
          <w:rFonts w:cs="Arial"/>
        </w:rPr>
        <w:t>Vegetation change and hydrology period revealed using biomarkers and compound specific δD-δ13C analyses in a subtropical wetland, Goldschmidt, 2014, Sacramento, USA.</w:t>
      </w:r>
    </w:p>
    <w:p w14:paraId="533D9CB0" w14:textId="77777777" w:rsidR="003104AD" w:rsidRPr="002F0265" w:rsidRDefault="003104AD" w:rsidP="002F0265">
      <w:pPr>
        <w:spacing w:before="100" w:beforeAutospacing="1" w:after="0"/>
        <w:jc w:val="both"/>
        <w:rPr>
          <w:bCs/>
        </w:rPr>
      </w:pPr>
      <w:r w:rsidRPr="003104AD">
        <w:rPr>
          <w:bCs/>
        </w:rPr>
        <w:t>Lixin Xiang and Ding He* et al., Deep sequencing-based transcriptome profiling analysis</w:t>
      </w:r>
      <w:r w:rsidRPr="00416760">
        <w:rPr>
          <w:bCs/>
        </w:rPr>
        <w:t xml:space="preserve"> of</w:t>
      </w:r>
      <w:r w:rsidRPr="002F0265">
        <w:rPr>
          <w:bCs/>
        </w:rPr>
        <w:t xml:space="preserve"> bacteria-challenged Lateolabrax japonicas reveals insight into the immune-relevant genes in marine fish. BMC Genomics 2010, 11:472 (Co-first author; IF: 4.21).</w:t>
      </w:r>
    </w:p>
    <w:p w14:paraId="7DB0ED1E" w14:textId="77777777" w:rsidR="003104AD" w:rsidRPr="002F0265" w:rsidRDefault="003104AD" w:rsidP="002F0265">
      <w:pPr>
        <w:spacing w:before="100" w:beforeAutospacing="1" w:after="0"/>
        <w:jc w:val="both"/>
        <w:rPr>
          <w:bCs/>
        </w:rPr>
      </w:pPr>
      <w:r w:rsidRPr="002F0265">
        <w:rPr>
          <w:bCs/>
        </w:rPr>
        <w:t>Rudolf Jaffé and Ding He, Shee tflow Effects and Canal Backfilling on Sediment Source and Transport in the DECOMP Physical Model: Analysis of Molecular Organic Biomarkers, 2013, Government report submitted to South Florida Water Management District, West Palm Beach, USA.</w:t>
      </w:r>
    </w:p>
    <w:p w14:paraId="0785884B" w14:textId="77777777" w:rsidR="003104AD" w:rsidRPr="002F0265" w:rsidRDefault="003104AD" w:rsidP="002F0265">
      <w:pPr>
        <w:spacing w:before="100" w:beforeAutospacing="1" w:after="0"/>
        <w:jc w:val="both"/>
        <w:rPr>
          <w:bCs/>
        </w:rPr>
      </w:pPr>
      <w:r w:rsidRPr="002F0265">
        <w:rPr>
          <w:bCs/>
        </w:rPr>
        <w:t>Rudolf Jaffé, Bernd. R. T. Simoneit, Ding He, and Blanca Jara, Identification of solanesol and a series of long-chain alkyl hydroxycinnamates from two species of cattail (Typha domingensis P. and Typha latifolia L.), 2013, Government report submitted to South Florida Water Management District, West Palm Beach, USA.</w:t>
      </w:r>
    </w:p>
    <w:p w14:paraId="28CA6A68" w14:textId="77777777" w:rsidR="003104AD" w:rsidRPr="00416760" w:rsidRDefault="003104AD" w:rsidP="00AB5E89">
      <w:pPr>
        <w:spacing w:before="100" w:beforeAutospacing="1" w:after="0"/>
        <w:jc w:val="both"/>
        <w:rPr>
          <w:bCs/>
        </w:rPr>
      </w:pPr>
      <w:r w:rsidRPr="00416760">
        <w:rPr>
          <w:bCs/>
        </w:rPr>
        <w:t>Yosmel Sanchez-Hernandez, Florentin J-MR Maurrasse*, Mihaela C Melinte-Dobrinescu, Ding He, Shane K Butler. (2014). Assessing the factors controlling high sedimentation rates from latest Barremian-earliest Aptian</w:t>
      </w:r>
      <w:r w:rsidRPr="002F0265">
        <w:rPr>
          <w:bCs/>
        </w:rPr>
        <w:t xml:space="preserve"> </w:t>
      </w:r>
      <w:r w:rsidRPr="00416760">
        <w:rPr>
          <w:bCs/>
        </w:rPr>
        <w:t>in a restricted marginal basin. Cretaceous Research, 51(1-21).</w:t>
      </w:r>
    </w:p>
    <w:p w14:paraId="2D346FA1" w14:textId="5E644E9A" w:rsidR="00E562CD" w:rsidRPr="002F0265" w:rsidRDefault="00E562CD" w:rsidP="009F4D7B">
      <w:pPr>
        <w:jc w:val="both"/>
        <w:rPr>
          <w:u w:val="single"/>
        </w:rPr>
      </w:pPr>
    </w:p>
    <w:sectPr w:rsidR="00E562CD" w:rsidRPr="002F0265" w:rsidSect="002F10DF">
      <w:pgSz w:w="12240" w:h="15840"/>
      <w:pgMar w:top="1440" w:right="1440" w:bottom="1800" w:left="21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C38FF" w14:textId="77777777" w:rsidR="00910B3E" w:rsidRDefault="00910B3E">
      <w:pPr>
        <w:spacing w:before="0" w:after="0"/>
      </w:pPr>
      <w:r>
        <w:separator/>
      </w:r>
    </w:p>
  </w:endnote>
  <w:endnote w:type="continuationSeparator" w:id="0">
    <w:p w14:paraId="413337FA" w14:textId="77777777" w:rsidR="00910B3E" w:rsidRDefault="00910B3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ngsanaUPC">
    <w:charset w:val="00"/>
    <w:family w:val="roman"/>
    <w:pitch w:val="variable"/>
    <w:sig w:usb0="81000003" w:usb1="00000000" w:usb2="00000000" w:usb3="00000000" w:csb0="00010001" w:csb1="00000000"/>
  </w:font>
  <w:font w:name="Myriad Pro">
    <w:altName w:val="Corbel"/>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42946"/>
      <w:docPartObj>
        <w:docPartGallery w:val="Page Numbers (Bottom of Page)"/>
        <w:docPartUnique/>
      </w:docPartObj>
    </w:sdtPr>
    <w:sdtEndPr>
      <w:rPr>
        <w:noProof/>
      </w:rPr>
    </w:sdtEndPr>
    <w:sdtContent>
      <w:p w14:paraId="45A8B9B5" w14:textId="4BFAF183" w:rsidR="00910B3E" w:rsidRDefault="00910B3E" w:rsidP="00340EC1">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07BDF" w14:textId="77777777" w:rsidR="00910B3E" w:rsidRDefault="00910B3E" w:rsidP="000E1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D01EF" w14:textId="77777777" w:rsidR="00910B3E" w:rsidRDefault="00910B3E" w:rsidP="000E16F7">
    <w:pPr>
      <w:pStyle w:val="Footer"/>
      <w:ind w:right="360"/>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3B8A2" w14:textId="77777777" w:rsidR="00910B3E" w:rsidRDefault="00910B3E" w:rsidP="002F10DF">
    <w:pPr>
      <w:pStyle w:val="Footer"/>
      <w:framePr w:w="1106" w:wrap="around" w:vAnchor="text" w:hAnchor="margin" w:xAlign="center" w:y="1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249</w:t>
    </w:r>
    <w:r>
      <w:rPr>
        <w:rStyle w:val="PageNumber"/>
      </w:rPr>
      <w:fldChar w:fldCharType="end"/>
    </w:r>
  </w:p>
  <w:p w14:paraId="7DEEF4B7" w14:textId="77777777" w:rsidR="00910B3E" w:rsidRDefault="00910B3E" w:rsidP="000E16F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0F19C" w14:textId="77777777" w:rsidR="00910B3E" w:rsidRDefault="00910B3E" w:rsidP="000E1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1AA96" w14:textId="77777777" w:rsidR="00910B3E" w:rsidRDefault="00910B3E" w:rsidP="000E16F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73FEF" w14:textId="77777777" w:rsidR="00910B3E" w:rsidRDefault="00910B3E" w:rsidP="000E1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7D8F">
      <w:rPr>
        <w:rStyle w:val="PageNumber"/>
        <w:noProof/>
      </w:rPr>
      <w:t>16</w:t>
    </w:r>
    <w:r>
      <w:rPr>
        <w:rStyle w:val="PageNumber"/>
      </w:rPr>
      <w:fldChar w:fldCharType="end"/>
    </w:r>
  </w:p>
  <w:p w14:paraId="2DAC8AE4" w14:textId="77777777" w:rsidR="00910B3E" w:rsidRDefault="00910B3E" w:rsidP="000E16F7">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EFB66" w14:textId="77777777" w:rsidR="00910B3E" w:rsidRDefault="00910B3E" w:rsidP="000E16F7">
    <w:pPr>
      <w:pStyle w:val="Footer"/>
      <w:framePr w:wrap="around" w:vAnchor="text" w:hAnchor="margin" w:xAlign="center" w:y="1"/>
      <w:rPr>
        <w:rStyle w:val="PageNumber"/>
        <w:sz w:val="22"/>
        <w:szCs w:val="22"/>
      </w:rPr>
    </w:pPr>
    <w:r>
      <w:rPr>
        <w:rStyle w:val="PageNumber"/>
      </w:rPr>
      <w:fldChar w:fldCharType="begin"/>
    </w:r>
    <w:r>
      <w:rPr>
        <w:rStyle w:val="PageNumber"/>
      </w:rPr>
      <w:instrText xml:space="preserve">PAGE  </w:instrText>
    </w:r>
    <w:r>
      <w:rPr>
        <w:rStyle w:val="PageNumber"/>
      </w:rPr>
      <w:fldChar w:fldCharType="end"/>
    </w:r>
  </w:p>
  <w:p w14:paraId="4A4F386B" w14:textId="77777777" w:rsidR="00910B3E" w:rsidRDefault="00910B3E" w:rsidP="000E16F7">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847D9" w14:textId="77777777" w:rsidR="00910B3E" w:rsidRDefault="00910B3E" w:rsidP="000E16F7">
    <w:pPr>
      <w:pStyle w:val="Footer"/>
      <w:framePr w:w="300" w:wrap="around" w:vAnchor="text" w:hAnchor="margin" w:xAlign="center" w:y="10"/>
      <w:rPr>
        <w:rStyle w:val="PageNumber"/>
        <w:sz w:val="22"/>
        <w:szCs w:val="22"/>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1C193822" w14:textId="77777777" w:rsidR="00910B3E" w:rsidRDefault="00910B3E" w:rsidP="000E16F7">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415D2" w14:textId="77777777" w:rsidR="00910B3E" w:rsidRDefault="00910B3E" w:rsidP="000E16F7">
    <w:pPr>
      <w:pStyle w:val="Footer"/>
      <w:framePr w:wrap="around" w:vAnchor="text" w:hAnchor="margin" w:xAlign="center" w:y="1"/>
      <w:rPr>
        <w:rStyle w:val="PageNumber"/>
        <w:sz w:val="22"/>
        <w:szCs w:val="22"/>
      </w:rPr>
    </w:pPr>
    <w:r>
      <w:rPr>
        <w:rStyle w:val="PageNumber"/>
      </w:rPr>
      <w:fldChar w:fldCharType="begin"/>
    </w:r>
    <w:r>
      <w:rPr>
        <w:rStyle w:val="PageNumber"/>
      </w:rPr>
      <w:instrText xml:space="preserve">PAGE  </w:instrText>
    </w:r>
    <w:r>
      <w:rPr>
        <w:rStyle w:val="PageNumber"/>
      </w:rPr>
      <w:fldChar w:fldCharType="end"/>
    </w:r>
  </w:p>
  <w:p w14:paraId="7085E317" w14:textId="77777777" w:rsidR="00910B3E" w:rsidRDefault="00910B3E" w:rsidP="000E16F7">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24A2E" w14:textId="77777777" w:rsidR="00910B3E" w:rsidRDefault="00910B3E" w:rsidP="000E16F7">
    <w:pPr>
      <w:pStyle w:val="Footer"/>
      <w:framePr w:w="300" w:wrap="around" w:vAnchor="text" w:hAnchor="margin" w:xAlign="center" w:y="10"/>
      <w:rPr>
        <w:rStyle w:val="PageNumber"/>
        <w:sz w:val="22"/>
        <w:szCs w:val="22"/>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5D24B7DA" w14:textId="77777777" w:rsidR="00910B3E" w:rsidRDefault="00910B3E" w:rsidP="000E16F7">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21853" w14:textId="77777777" w:rsidR="00910B3E" w:rsidRDefault="00910B3E" w:rsidP="000E1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CBC933" w14:textId="77777777" w:rsidR="00910B3E" w:rsidRDefault="00910B3E" w:rsidP="000E16F7">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F1A2E" w14:textId="77777777" w:rsidR="00910B3E" w:rsidRDefault="00910B3E" w:rsidP="007E5279">
    <w:pPr>
      <w:pStyle w:val="Footer"/>
      <w:framePr w:w="841" w:wrap="around" w:vAnchor="text" w:hAnchor="margin" w:xAlign="center" w:y="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173</w:t>
    </w:r>
    <w:r>
      <w:rPr>
        <w:rStyle w:val="PageNumber"/>
      </w:rPr>
      <w:fldChar w:fldCharType="end"/>
    </w:r>
  </w:p>
  <w:p w14:paraId="631C3BDD" w14:textId="77777777" w:rsidR="00910B3E" w:rsidRDefault="00910B3E" w:rsidP="000E16F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00DEB" w14:textId="77777777" w:rsidR="00910B3E" w:rsidRDefault="00910B3E">
      <w:pPr>
        <w:spacing w:before="0" w:after="0"/>
      </w:pPr>
      <w:r>
        <w:separator/>
      </w:r>
    </w:p>
  </w:footnote>
  <w:footnote w:type="continuationSeparator" w:id="0">
    <w:p w14:paraId="5321B623" w14:textId="77777777" w:rsidR="00910B3E" w:rsidRDefault="00910B3E">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FF9CF" w14:textId="77777777" w:rsidR="00910B3E" w:rsidRDefault="00910B3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85602" w14:textId="77777777" w:rsidR="00910B3E" w:rsidRPr="00026FE3" w:rsidRDefault="00910B3E" w:rsidP="000E16F7"/>
  <w:p w14:paraId="60887905" w14:textId="77777777" w:rsidR="00910B3E" w:rsidRDefault="00910B3E"/>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B90B7" w14:textId="77777777" w:rsidR="00910B3E" w:rsidRPr="00EF2A0B" w:rsidRDefault="00910B3E" w:rsidP="000E16F7">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2C71"/>
    <w:multiLevelType w:val="multilevel"/>
    <w:tmpl w:val="4D7842F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4873422"/>
    <w:multiLevelType w:val="multilevel"/>
    <w:tmpl w:val="55201352"/>
    <w:lvl w:ilvl="0">
      <w:start w:val="1"/>
      <w:numFmt w:val="decimal"/>
      <w:pStyle w:val="StyleStyleStyleHeading1TimesNewRoman12ptLinespacing"/>
      <w:suff w:val="space"/>
      <w:lvlText w:val="4.%1."/>
      <w:lvlJc w:val="left"/>
      <w:pPr>
        <w:ind w:left="432" w:hanging="432"/>
      </w:pPr>
      <w:rPr>
        <w:rFonts w:hint="default"/>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54F392A"/>
    <w:multiLevelType w:val="multilevel"/>
    <w:tmpl w:val="9DCE7E50"/>
    <w:lvl w:ilvl="0">
      <w:start w:val="1"/>
      <w:numFmt w:val="decimal"/>
      <w:suff w:val="space"/>
      <w:lvlText w:val="6.1.%1."/>
      <w:lvlJc w:val="left"/>
      <w:pPr>
        <w:ind w:left="864" w:hanging="864"/>
      </w:pPr>
      <w:rPr>
        <w:rFonts w:hint="default"/>
      </w:rPr>
    </w:lvl>
    <w:lvl w:ilvl="1">
      <w:start w:val="1"/>
      <w:numFmt w:val="decimal"/>
      <w:lvlText w:val="4.3.%2"/>
      <w:lvlJc w:val="left"/>
      <w:pPr>
        <w:tabs>
          <w:tab w:val="num" w:pos="1008"/>
        </w:tabs>
        <w:ind w:left="1008" w:hanging="576"/>
      </w:pPr>
      <w:rPr>
        <w:rFonts w:hint="default"/>
      </w:rPr>
    </w:lvl>
    <w:lvl w:ilvl="2">
      <w:start w:val="1"/>
      <w:numFmt w:val="decimal"/>
      <w:pStyle w:val="StyleStyleHeading3BlackJustifiedLinespacing15lines"/>
      <w:lvlText w:val="5.2.%3."/>
      <w:lvlJc w:val="left"/>
      <w:pPr>
        <w:tabs>
          <w:tab w:val="num" w:pos="576"/>
        </w:tabs>
        <w:ind w:left="1152" w:hanging="1152"/>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3">
    <w:nsid w:val="17A25823"/>
    <w:multiLevelType w:val="multilevel"/>
    <w:tmpl w:val="EB1E5FC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nsid w:val="1BA12DEF"/>
    <w:multiLevelType w:val="multilevel"/>
    <w:tmpl w:val="AEC654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FE7008"/>
    <w:multiLevelType w:val="multilevel"/>
    <w:tmpl w:val="CE6EF3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0301AFD"/>
    <w:multiLevelType w:val="multilevel"/>
    <w:tmpl w:val="E5FC8322"/>
    <w:lvl w:ilvl="0">
      <w:start w:val="1"/>
      <w:numFmt w:val="decimal"/>
      <w:pStyle w:val="StyleRight-008"/>
      <w:suff w:val="space"/>
      <w:lvlText w:val="Table 2.%1"/>
      <w:lvlJc w:val="left"/>
      <w:pPr>
        <w:ind w:left="0" w:firstLine="0"/>
      </w:pPr>
      <w:rPr>
        <w:rFonts w:hint="default"/>
        <w:sz w:val="24"/>
        <w:szCs w:val="24"/>
      </w:rPr>
    </w:lvl>
    <w:lvl w:ilvl="1">
      <w:start w:val="1"/>
      <w:numFmt w:val="decimal"/>
      <w:suff w:val="space"/>
      <w:lvlText w:val="4.4.%2."/>
      <w:lvlJc w:val="left"/>
      <w:pPr>
        <w:ind w:left="576" w:hanging="576"/>
      </w:pPr>
      <w:rPr>
        <w:rFonts w:ascii="Times New Roman" w:hAnsi="Times New Roman" w:hint="default"/>
        <w:b w:val="0"/>
        <w:i/>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04C2E74"/>
    <w:multiLevelType w:val="multilevel"/>
    <w:tmpl w:val="251CFFAA"/>
    <w:lvl w:ilvl="0">
      <w:start w:val="1"/>
      <w:numFmt w:val="none"/>
      <w:pStyle w:val="StyleStyleHeading1TimesNewRoman12ptLinespacing15li"/>
      <w:suff w:val="space"/>
      <w:lvlText w:val=""/>
      <w:lvlJc w:val="left"/>
      <w:pPr>
        <w:ind w:left="0" w:firstLine="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21C25994"/>
    <w:multiLevelType w:val="multilevel"/>
    <w:tmpl w:val="744CF5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9F132A"/>
    <w:multiLevelType w:val="multilevel"/>
    <w:tmpl w:val="8C9A7F50"/>
    <w:styleLink w:val="StyleOutlinenumbered"/>
    <w:lvl w:ilvl="0">
      <w:start w:val="1"/>
      <w:numFmt w:val="decimal"/>
      <w:suff w:val="space"/>
      <w:lvlText w:val="2.5.%1"/>
      <w:lvlJc w:val="left"/>
      <w:pPr>
        <w:ind w:left="0" w:firstLine="0"/>
      </w:pPr>
      <w:rPr>
        <w:rFonts w:hint="default"/>
        <w:i w:val="0"/>
        <w:sz w:val="24"/>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24B31F13"/>
    <w:multiLevelType w:val="multilevel"/>
    <w:tmpl w:val="950EDBA8"/>
    <w:lvl w:ilvl="0">
      <w:start w:val="1"/>
      <w:numFmt w:val="decimal"/>
      <w:pStyle w:val="Style"/>
      <w:suff w:val="space"/>
      <w:lvlText w:val="6.%1"/>
      <w:lvlJc w:val="left"/>
      <w:pPr>
        <w:ind w:left="432" w:hanging="432"/>
      </w:pPr>
      <w:rPr>
        <w:rFonts w:hint="default"/>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82C4EE1"/>
    <w:multiLevelType w:val="multilevel"/>
    <w:tmpl w:val="FDD0DA1E"/>
    <w:lvl w:ilvl="0">
      <w:start w:val="1"/>
      <w:numFmt w:val="decimal"/>
      <w:pStyle w:val="Style1"/>
      <w:suff w:val="space"/>
      <w:lvlText w:val="2.5.2.%1"/>
      <w:lvlJc w:val="left"/>
      <w:pPr>
        <w:ind w:left="0" w:firstLine="0"/>
      </w:pPr>
      <w:rPr>
        <w:rFonts w:eastAsia="宋体" w:hint="default"/>
        <w:color w:val="000000"/>
        <w:sz w:val="24"/>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AA40112"/>
    <w:multiLevelType w:val="multilevel"/>
    <w:tmpl w:val="EE12E9DC"/>
    <w:lvl w:ilvl="0">
      <w:start w:val="1"/>
      <w:numFmt w:val="decimal"/>
      <w:suff w:val="space"/>
      <w:lvlText w:val="6.4.%1."/>
      <w:lvlJc w:val="left"/>
      <w:pPr>
        <w:ind w:left="864" w:hanging="864"/>
      </w:pPr>
      <w:rPr>
        <w:rFonts w:hint="default"/>
      </w:rPr>
    </w:lvl>
    <w:lvl w:ilvl="1">
      <w:start w:val="1"/>
      <w:numFmt w:val="decimal"/>
      <w:lvlText w:val="4.3.%2"/>
      <w:lvlJc w:val="left"/>
      <w:pPr>
        <w:tabs>
          <w:tab w:val="num" w:pos="1008"/>
        </w:tabs>
        <w:ind w:left="1008" w:hanging="576"/>
      </w:pPr>
      <w:rPr>
        <w:rFonts w:hint="default"/>
      </w:rPr>
    </w:lvl>
    <w:lvl w:ilvl="2">
      <w:start w:val="1"/>
      <w:numFmt w:val="decimal"/>
      <w:pStyle w:val="StyleStyle1JustifiedLinespacing15lines"/>
      <w:lvlText w:val="5.5.%3."/>
      <w:lvlJc w:val="left"/>
      <w:pPr>
        <w:tabs>
          <w:tab w:val="num" w:pos="576"/>
        </w:tabs>
        <w:ind w:left="1152" w:hanging="1152"/>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13">
    <w:nsid w:val="347D6230"/>
    <w:multiLevelType w:val="multilevel"/>
    <w:tmpl w:val="23248BDC"/>
    <w:styleLink w:val="StyleOutlinenumbered1"/>
    <w:lvl w:ilvl="0">
      <w:start w:val="1"/>
      <w:numFmt w:val="decimal"/>
      <w:suff w:val="space"/>
      <w:lvlText w:val="1.%1"/>
      <w:lvlJc w:val="left"/>
      <w:pPr>
        <w:ind w:left="432" w:firstLine="0"/>
      </w:pPr>
      <w:rPr>
        <w:rFonts w:hint="default"/>
      </w:rPr>
    </w:lvl>
    <w:lvl w:ilvl="1">
      <w:start w:val="1"/>
      <w:numFmt w:val="decimal"/>
      <w:lvlRestart w:val="0"/>
      <w:pStyle w:val="StyleStyleHeading2JustifiedLinespacing15lines11pt"/>
      <w:suff w:val="space"/>
      <w:lvlText w:val="5.%2"/>
      <w:lvlJc w:val="left"/>
      <w:pPr>
        <w:ind w:left="0" w:firstLine="0"/>
      </w:pPr>
      <w:rPr>
        <w:rFonts w:hint="eastAsia"/>
        <w:b/>
        <w:i w:val="0"/>
      </w:rPr>
    </w:lvl>
    <w:lvl w:ilvl="2">
      <w:start w:val="1"/>
      <w:numFmt w:val="decimal"/>
      <w:lvlText w:val="%1.%2.%3"/>
      <w:lvlJc w:val="left"/>
      <w:pPr>
        <w:tabs>
          <w:tab w:val="num" w:pos="1152"/>
        </w:tabs>
        <w:ind w:left="1152" w:hanging="720"/>
      </w:pPr>
      <w:rPr>
        <w:rFonts w:hint="default"/>
        <w:sz w:val="24"/>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14">
    <w:nsid w:val="3D2E501B"/>
    <w:multiLevelType w:val="hybridMultilevel"/>
    <w:tmpl w:val="BCF0CE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F544B7F"/>
    <w:multiLevelType w:val="multilevel"/>
    <w:tmpl w:val="7DC20E4A"/>
    <w:lvl w:ilvl="0">
      <w:start w:val="1"/>
      <w:numFmt w:val="decimal"/>
      <w:pStyle w:val="StyleBlackJustifiedLinespacing15lines2"/>
      <w:suff w:val="space"/>
      <w:lvlText w:val="3.5.%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0FA792D"/>
    <w:multiLevelType w:val="multilevel"/>
    <w:tmpl w:val="04FED2D2"/>
    <w:styleLink w:val="StyleOutlinenumberedBlack"/>
    <w:lvl w:ilvl="0">
      <w:start w:val="1"/>
      <w:numFmt w:val="decimal"/>
      <w:suff w:val="space"/>
      <w:lvlText w:val="2.4.%1"/>
      <w:lvlJc w:val="left"/>
      <w:pPr>
        <w:ind w:left="0" w:firstLine="0"/>
      </w:pPr>
      <w:rPr>
        <w:rFonts w:eastAsia="宋体" w:hint="default"/>
        <w:color w:val="000000"/>
        <w:sz w:val="24"/>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9451B0F"/>
    <w:multiLevelType w:val="multilevel"/>
    <w:tmpl w:val="AA447DF4"/>
    <w:lvl w:ilvl="0">
      <w:start w:val="1"/>
      <w:numFmt w:val="decimal"/>
      <w:pStyle w:val="StyleStyleJustifiedLinespacing15lines1LeftLinespacin"/>
      <w:suff w:val="space"/>
      <w:lvlText w:val="Figure 2.%1"/>
      <w:lvlJc w:val="left"/>
      <w:pPr>
        <w:ind w:left="0" w:firstLine="0"/>
      </w:pPr>
      <w:rPr>
        <w:rFonts w:hint="default"/>
      </w:rPr>
    </w:lvl>
    <w:lvl w:ilvl="1">
      <w:start w:val="1"/>
      <w:numFmt w:val="decimal"/>
      <w:suff w:val="space"/>
      <w:lvlText w:val="4.4.%2."/>
      <w:lvlJc w:val="left"/>
      <w:pPr>
        <w:ind w:left="576" w:hanging="576"/>
      </w:pPr>
      <w:rPr>
        <w:rFonts w:ascii="Times New Roman" w:hAnsi="Times New Roman" w:hint="default"/>
        <w:b w:val="0"/>
        <w:i/>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B041B8D"/>
    <w:multiLevelType w:val="multilevel"/>
    <w:tmpl w:val="A17EEDE0"/>
    <w:lvl w:ilvl="0">
      <w:start w:val="1"/>
      <w:numFmt w:val="decimal"/>
      <w:lvlText w:val="%1."/>
      <w:lvlJc w:val="left"/>
      <w:pPr>
        <w:ind w:left="720" w:hanging="360"/>
      </w:pPr>
      <w:rPr>
        <w:rFonts w:hint="default"/>
      </w:rPr>
    </w:lvl>
    <w:lvl w:ilvl="1">
      <w:start w:val="1"/>
      <w:numFmt w:val="decimal"/>
      <w:lvlText w:val="3.4.%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B9E364A"/>
    <w:multiLevelType w:val="multilevel"/>
    <w:tmpl w:val="09541A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CE74A2"/>
    <w:multiLevelType w:val="hybridMultilevel"/>
    <w:tmpl w:val="9266FD56"/>
    <w:lvl w:ilvl="0" w:tplc="E7122200">
      <w:start w:val="1"/>
      <w:numFmt w:val="lowerLetter"/>
      <w:pStyle w:val="Style10ptBlackJustifiedBefore5ptAfter5p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F11594"/>
    <w:multiLevelType w:val="multilevel"/>
    <w:tmpl w:val="5498B2B0"/>
    <w:lvl w:ilvl="0">
      <w:start w:val="1"/>
      <w:numFmt w:val="decimal"/>
      <w:suff w:val="space"/>
      <w:lvlText w:val="3.%1"/>
      <w:lvlJc w:val="left"/>
      <w:pPr>
        <w:ind w:left="0" w:firstLine="0"/>
      </w:pPr>
      <w:rPr>
        <w:rFonts w:hint="default"/>
      </w:rPr>
    </w:lvl>
    <w:lvl w:ilvl="1">
      <w:start w:val="1"/>
      <w:numFmt w:val="decimal"/>
      <w:pStyle w:val="StyleStyleStyleHeading2Linespacing15linesLinespaci"/>
      <w:suff w:val="space"/>
      <w:lvlText w:val="4.3.%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5820033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58A45F57"/>
    <w:multiLevelType w:val="multilevel"/>
    <w:tmpl w:val="04349834"/>
    <w:lvl w:ilvl="0">
      <w:start w:val="1"/>
      <w:numFmt w:val="decimal"/>
      <w:pStyle w:val="StyleBlackJustifiedLinespacing15lines"/>
      <w:suff w:val="space"/>
      <w:lvlText w:val="3.4.%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AA65F43"/>
    <w:multiLevelType w:val="multilevel"/>
    <w:tmpl w:val="18F28482"/>
    <w:lvl w:ilvl="0">
      <w:start w:val="1"/>
      <w:numFmt w:val="decimal"/>
      <w:suff w:val="space"/>
      <w:lvlText w:val="%1"/>
      <w:lvlJc w:val="left"/>
      <w:pPr>
        <w:ind w:left="0" w:firstLine="0"/>
      </w:pPr>
      <w:rPr>
        <w:rFonts w:hint="default"/>
      </w:rPr>
    </w:lvl>
    <w:lvl w:ilvl="1">
      <w:start w:val="1"/>
      <w:numFmt w:val="decimal"/>
      <w:pStyle w:val="Heading21"/>
      <w:suff w:val="space"/>
      <w:lvlText w:val="%1.%2"/>
      <w:lvlJc w:val="left"/>
      <w:pPr>
        <w:ind w:left="0" w:firstLine="0"/>
      </w:pPr>
      <w:rPr>
        <w:rFonts w:hint="eastAsia"/>
        <w:b/>
        <w:i w:val="0"/>
      </w:rPr>
    </w:lvl>
    <w:lvl w:ilvl="2">
      <w:start w:val="1"/>
      <w:numFmt w:val="decimal"/>
      <w:pStyle w:val="Heading32"/>
      <w:suff w:val="space"/>
      <w:lvlText w:val="%1.%2.%3"/>
      <w:lvlJc w:val="left"/>
      <w:pPr>
        <w:ind w:left="3276" w:hanging="576"/>
      </w:pPr>
      <w:rPr>
        <w:rFonts w:hint="default"/>
      </w:rPr>
    </w:lvl>
    <w:lvl w:ilvl="3">
      <w:start w:val="1"/>
      <w:numFmt w:val="decimal"/>
      <w:pStyle w:val="Heading4"/>
      <w:suff w:val="space"/>
      <w:lvlText w:val="%1.%2.%3.%4"/>
      <w:lvlJc w:val="left"/>
      <w:pPr>
        <w:ind w:left="95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64887DF8"/>
    <w:multiLevelType w:val="multilevel"/>
    <w:tmpl w:val="D8888CFE"/>
    <w:lvl w:ilvl="0">
      <w:start w:val="1"/>
      <w:numFmt w:val="decimal"/>
      <w:lvlText w:val="%1."/>
      <w:lvlJc w:val="left"/>
      <w:pPr>
        <w:ind w:left="720" w:hanging="360"/>
      </w:pPr>
      <w:rPr>
        <w:rFonts w:hint="default"/>
      </w:rPr>
    </w:lvl>
    <w:lvl w:ilvl="1">
      <w:start w:val="1"/>
      <w:numFmt w:val="decimal"/>
      <w:lvlText w:val="3.3.%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A9E0615"/>
    <w:multiLevelType w:val="multilevel"/>
    <w:tmpl w:val="CBB6AF8C"/>
    <w:lvl w:ilvl="0">
      <w:start w:val="1"/>
      <w:numFmt w:val="decimal"/>
      <w:pStyle w:val="StyleJustifiedLinespacing15lines1"/>
      <w:suff w:val="space"/>
      <w:lvlText w:val="2.5.2.%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CB945CE"/>
    <w:multiLevelType w:val="multilevel"/>
    <w:tmpl w:val="26CEEF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E685DC8"/>
    <w:multiLevelType w:val="multilevel"/>
    <w:tmpl w:val="9FC6EDE0"/>
    <w:lvl w:ilvl="0">
      <w:start w:val="1"/>
      <w:numFmt w:val="decimal"/>
      <w:suff w:val="space"/>
      <w:lvlText w:val="6.3.%1."/>
      <w:lvlJc w:val="left"/>
      <w:pPr>
        <w:ind w:left="864" w:hanging="864"/>
      </w:pPr>
      <w:rPr>
        <w:rFonts w:hint="default"/>
      </w:rPr>
    </w:lvl>
    <w:lvl w:ilvl="1">
      <w:start w:val="1"/>
      <w:numFmt w:val="decimal"/>
      <w:lvlText w:val="4.3.%2"/>
      <w:lvlJc w:val="left"/>
      <w:pPr>
        <w:tabs>
          <w:tab w:val="num" w:pos="1008"/>
        </w:tabs>
        <w:ind w:left="1008" w:hanging="576"/>
      </w:pPr>
      <w:rPr>
        <w:rFonts w:hint="default"/>
      </w:rPr>
    </w:lvl>
    <w:lvl w:ilvl="2">
      <w:start w:val="1"/>
      <w:numFmt w:val="decimal"/>
      <w:pStyle w:val="StyleStyle2Justified"/>
      <w:lvlText w:val="5.4.%3."/>
      <w:lvlJc w:val="left"/>
      <w:pPr>
        <w:tabs>
          <w:tab w:val="num" w:pos="576"/>
        </w:tabs>
        <w:ind w:left="1152" w:hanging="1152"/>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29">
    <w:nsid w:val="70EF4F51"/>
    <w:multiLevelType w:val="multilevel"/>
    <w:tmpl w:val="7D0EEA8A"/>
    <w:lvl w:ilvl="0">
      <w:start w:val="1"/>
      <w:numFmt w:val="decimal"/>
      <w:suff w:val="space"/>
      <w:lvlText w:val="6.1.%1."/>
      <w:lvlJc w:val="left"/>
      <w:pPr>
        <w:ind w:left="864" w:hanging="864"/>
      </w:pPr>
      <w:rPr>
        <w:rFonts w:hint="default"/>
      </w:rPr>
    </w:lvl>
    <w:lvl w:ilvl="1">
      <w:start w:val="1"/>
      <w:numFmt w:val="decimal"/>
      <w:lvlText w:val="4.3.%2"/>
      <w:lvlJc w:val="left"/>
      <w:pPr>
        <w:tabs>
          <w:tab w:val="num" w:pos="1008"/>
        </w:tabs>
        <w:ind w:left="1008" w:hanging="576"/>
      </w:pPr>
      <w:rPr>
        <w:rFonts w:hint="default"/>
      </w:rPr>
    </w:lvl>
    <w:lvl w:ilvl="2">
      <w:start w:val="1"/>
      <w:numFmt w:val="decimal"/>
      <w:pStyle w:val="StyleStyleHeading3NotItalicJustifiedLinespacing15"/>
      <w:lvlText w:val="5.1.%3."/>
      <w:lvlJc w:val="left"/>
      <w:pPr>
        <w:tabs>
          <w:tab w:val="num" w:pos="576"/>
        </w:tabs>
        <w:ind w:left="1152" w:hanging="1152"/>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30">
    <w:nsid w:val="76445515"/>
    <w:multiLevelType w:val="multilevel"/>
    <w:tmpl w:val="2B98E32C"/>
    <w:lvl w:ilvl="0">
      <w:start w:val="1"/>
      <w:numFmt w:val="decimal"/>
      <w:pStyle w:val="StyleBlackJustifiedLinespacing15lines1"/>
      <w:suff w:val="space"/>
      <w:lvlText w:val="3.5.%1"/>
      <w:lvlJc w:val="left"/>
      <w:pPr>
        <w:ind w:left="432" w:hanging="432"/>
      </w:pPr>
      <w:rPr>
        <w:rFonts w:hint="default"/>
      </w:rPr>
    </w:lvl>
    <w:lvl w:ilvl="1">
      <w:start w:val="1"/>
      <w:numFmt w:val="decimal"/>
      <w:lvlText w:val="4.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6B01773"/>
    <w:multiLevelType w:val="hybridMultilevel"/>
    <w:tmpl w:val="829075EA"/>
    <w:lvl w:ilvl="0" w:tplc="FFFFFFFF">
      <w:start w:val="1"/>
      <w:numFmt w:val="lowerRoman"/>
      <w:pStyle w:val="StyleLinespacing15lines"/>
      <w:lvlText w:val="%1."/>
      <w:lvlJc w:val="right"/>
      <w:pPr>
        <w:tabs>
          <w:tab w:val="num" w:pos="792"/>
        </w:tabs>
        <w:ind w:left="0" w:firstLine="720"/>
      </w:pPr>
      <w:rPr>
        <w:rFonts w:hint="default"/>
      </w:rPr>
    </w:lvl>
    <w:lvl w:ilvl="1" w:tplc="FFFFFFFF">
      <w:start w:val="1"/>
      <w:numFmt w:val="decimal"/>
      <w:lvlText w:val="%2."/>
      <w:lvlJc w:val="left"/>
      <w:pPr>
        <w:tabs>
          <w:tab w:val="num" w:pos="1440"/>
        </w:tabs>
        <w:ind w:left="1440" w:hanging="360"/>
      </w:pPr>
      <w:rPr>
        <w:rFonts w:hint="default"/>
      </w:rPr>
    </w:lvl>
    <w:lvl w:ilvl="2" w:tplc="01C64CE4">
      <w:start w:val="1972"/>
      <w:numFmt w:val="decimal"/>
      <w:lvlText w:val="%3"/>
      <w:lvlJc w:val="left"/>
      <w:pPr>
        <w:tabs>
          <w:tab w:val="num" w:pos="2760"/>
        </w:tabs>
        <w:ind w:left="2760" w:hanging="78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78DE2C4D"/>
    <w:multiLevelType w:val="multilevel"/>
    <w:tmpl w:val="79ECEBE2"/>
    <w:lvl w:ilvl="0">
      <w:start w:val="1"/>
      <w:numFmt w:val="decimal"/>
      <w:lvlText w:val="%1."/>
      <w:lvlJc w:val="left"/>
      <w:pPr>
        <w:ind w:left="720" w:hanging="360"/>
      </w:pPr>
      <w:rPr>
        <w:rFonts w:hint="default"/>
      </w:rPr>
    </w:lvl>
    <w:lvl w:ilvl="1">
      <w:start w:val="1"/>
      <w:numFmt w:val="decimal"/>
      <w:lvlText w:val="6.3.%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A974731"/>
    <w:multiLevelType w:val="multilevel"/>
    <w:tmpl w:val="E3C0CD0E"/>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C855336"/>
    <w:multiLevelType w:val="hybridMultilevel"/>
    <w:tmpl w:val="C81A1B76"/>
    <w:lvl w:ilvl="0" w:tplc="579680F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4516A2"/>
    <w:multiLevelType w:val="multilevel"/>
    <w:tmpl w:val="7D1AF490"/>
    <w:lvl w:ilvl="0">
      <w:start w:val="1"/>
      <w:numFmt w:val="decimal"/>
      <w:pStyle w:val="Style2"/>
      <w:suff w:val="space"/>
      <w:lvlText w:val="6.%1.1"/>
      <w:lvlJc w:val="left"/>
      <w:pPr>
        <w:ind w:left="432" w:hanging="432"/>
      </w:pPr>
      <w:rPr>
        <w:rFonts w:hint="default"/>
      </w:rPr>
    </w:lvl>
    <w:lvl w:ilvl="1">
      <w:start w:val="1"/>
      <w:numFmt w:val="decimal"/>
      <w:suff w:val="space"/>
      <w:lvlText w:val="2.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31"/>
  </w:num>
  <w:num w:numId="3">
    <w:abstractNumId w:val="10"/>
  </w:num>
  <w:num w:numId="4">
    <w:abstractNumId w:val="35"/>
  </w:num>
  <w:num w:numId="5">
    <w:abstractNumId w:val="16"/>
  </w:num>
  <w:num w:numId="6">
    <w:abstractNumId w:val="9"/>
  </w:num>
  <w:num w:numId="7">
    <w:abstractNumId w:val="26"/>
  </w:num>
  <w:num w:numId="8">
    <w:abstractNumId w:val="11"/>
  </w:num>
  <w:num w:numId="9">
    <w:abstractNumId w:val="7"/>
  </w:num>
  <w:num w:numId="10">
    <w:abstractNumId w:val="21"/>
  </w:num>
  <w:num w:numId="11">
    <w:abstractNumId w:val="1"/>
  </w:num>
  <w:num w:numId="12">
    <w:abstractNumId w:val="23"/>
  </w:num>
  <w:num w:numId="13">
    <w:abstractNumId w:val="30"/>
  </w:num>
  <w:num w:numId="14">
    <w:abstractNumId w:val="15"/>
  </w:num>
  <w:num w:numId="15">
    <w:abstractNumId w:val="13"/>
  </w:num>
  <w:num w:numId="16">
    <w:abstractNumId w:val="2"/>
  </w:num>
  <w:num w:numId="17">
    <w:abstractNumId w:val="28"/>
  </w:num>
  <w:num w:numId="18">
    <w:abstractNumId w:val="12"/>
  </w:num>
  <w:num w:numId="19">
    <w:abstractNumId w:val="29"/>
  </w:num>
  <w:num w:numId="20">
    <w:abstractNumId w:val="17"/>
  </w:num>
  <w:num w:numId="21">
    <w:abstractNumId w:val="6"/>
  </w:num>
  <w:num w:numId="22">
    <w:abstractNumId w:val="24"/>
  </w:num>
  <w:num w:numId="23">
    <w:abstractNumId w:val="20"/>
  </w:num>
  <w:num w:numId="24">
    <w:abstractNumId w:val="34"/>
  </w:num>
  <w:num w:numId="25">
    <w:abstractNumId w:val="19"/>
  </w:num>
  <w:num w:numId="26">
    <w:abstractNumId w:val="3"/>
  </w:num>
  <w:num w:numId="27">
    <w:abstractNumId w:val="27"/>
  </w:num>
  <w:num w:numId="28">
    <w:abstractNumId w:val="25"/>
  </w:num>
  <w:num w:numId="29">
    <w:abstractNumId w:val="32"/>
  </w:num>
  <w:num w:numId="30">
    <w:abstractNumId w:val="5"/>
  </w:num>
  <w:num w:numId="31">
    <w:abstractNumId w:val="18"/>
  </w:num>
  <w:num w:numId="32">
    <w:abstractNumId w:val="4"/>
  </w:num>
  <w:num w:numId="33">
    <w:abstractNumId w:val="8"/>
  </w:num>
  <w:num w:numId="34">
    <w:abstractNumId w:val="0"/>
  </w:num>
  <w:num w:numId="35">
    <w:abstractNumId w:val="33"/>
  </w:num>
  <w:num w:numId="36">
    <w:abstractNumId w:val="14"/>
  </w:num>
  <w:num w:numId="37">
    <w:abstractNumId w:val="24"/>
  </w:num>
  <w:num w:numId="38">
    <w:abstractNumId w:val="24"/>
  </w:num>
  <w:num w:numId="39">
    <w:abstractNumId w:val="24"/>
  </w:num>
  <w:num w:numId="40">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611"/>
    <w:rsid w:val="000030C6"/>
    <w:rsid w:val="00003DA0"/>
    <w:rsid w:val="00004F82"/>
    <w:rsid w:val="000072DE"/>
    <w:rsid w:val="0001127B"/>
    <w:rsid w:val="0001260F"/>
    <w:rsid w:val="00013013"/>
    <w:rsid w:val="000202D1"/>
    <w:rsid w:val="00031BF1"/>
    <w:rsid w:val="00031C7A"/>
    <w:rsid w:val="00031F02"/>
    <w:rsid w:val="00032A36"/>
    <w:rsid w:val="0003431E"/>
    <w:rsid w:val="0003502E"/>
    <w:rsid w:val="00041B93"/>
    <w:rsid w:val="00042F1D"/>
    <w:rsid w:val="000441DA"/>
    <w:rsid w:val="00051822"/>
    <w:rsid w:val="0005366F"/>
    <w:rsid w:val="00057B1D"/>
    <w:rsid w:val="00064D1A"/>
    <w:rsid w:val="000660F4"/>
    <w:rsid w:val="000665CC"/>
    <w:rsid w:val="00067071"/>
    <w:rsid w:val="000705D9"/>
    <w:rsid w:val="0007280D"/>
    <w:rsid w:val="00074E3A"/>
    <w:rsid w:val="000779AB"/>
    <w:rsid w:val="00080214"/>
    <w:rsid w:val="0008165F"/>
    <w:rsid w:val="00083E33"/>
    <w:rsid w:val="00084479"/>
    <w:rsid w:val="00085288"/>
    <w:rsid w:val="00090320"/>
    <w:rsid w:val="00093AAA"/>
    <w:rsid w:val="000952C7"/>
    <w:rsid w:val="00096D2A"/>
    <w:rsid w:val="00097931"/>
    <w:rsid w:val="00097B3C"/>
    <w:rsid w:val="000A29CA"/>
    <w:rsid w:val="000A64A3"/>
    <w:rsid w:val="000B2D5B"/>
    <w:rsid w:val="000B333B"/>
    <w:rsid w:val="000B3A00"/>
    <w:rsid w:val="000C1289"/>
    <w:rsid w:val="000C2688"/>
    <w:rsid w:val="000C31B1"/>
    <w:rsid w:val="000C3A2B"/>
    <w:rsid w:val="000C43EB"/>
    <w:rsid w:val="000C63CB"/>
    <w:rsid w:val="000C734C"/>
    <w:rsid w:val="000C786D"/>
    <w:rsid w:val="000D1C12"/>
    <w:rsid w:val="000D407A"/>
    <w:rsid w:val="000D4B2E"/>
    <w:rsid w:val="000D5021"/>
    <w:rsid w:val="000D6B11"/>
    <w:rsid w:val="000D71AD"/>
    <w:rsid w:val="000E1266"/>
    <w:rsid w:val="000E16F7"/>
    <w:rsid w:val="000E1FE5"/>
    <w:rsid w:val="000E5EEC"/>
    <w:rsid w:val="000E7601"/>
    <w:rsid w:val="000F1329"/>
    <w:rsid w:val="000F269E"/>
    <w:rsid w:val="000F2EAB"/>
    <w:rsid w:val="000F7175"/>
    <w:rsid w:val="00101611"/>
    <w:rsid w:val="001108F7"/>
    <w:rsid w:val="00111ED3"/>
    <w:rsid w:val="00112642"/>
    <w:rsid w:val="0011454E"/>
    <w:rsid w:val="00117A04"/>
    <w:rsid w:val="00117F7F"/>
    <w:rsid w:val="0012132F"/>
    <w:rsid w:val="00121C66"/>
    <w:rsid w:val="001305FC"/>
    <w:rsid w:val="00132F63"/>
    <w:rsid w:val="00133AE8"/>
    <w:rsid w:val="001358C8"/>
    <w:rsid w:val="00136EB9"/>
    <w:rsid w:val="00140F47"/>
    <w:rsid w:val="00141B4A"/>
    <w:rsid w:val="00141F0B"/>
    <w:rsid w:val="00144128"/>
    <w:rsid w:val="00145F8F"/>
    <w:rsid w:val="00146224"/>
    <w:rsid w:val="00151354"/>
    <w:rsid w:val="0015152C"/>
    <w:rsid w:val="00151C01"/>
    <w:rsid w:val="0015263C"/>
    <w:rsid w:val="00153A83"/>
    <w:rsid w:val="0015477B"/>
    <w:rsid w:val="0015490F"/>
    <w:rsid w:val="00157042"/>
    <w:rsid w:val="001642C8"/>
    <w:rsid w:val="001715D2"/>
    <w:rsid w:val="00171F31"/>
    <w:rsid w:val="001733E9"/>
    <w:rsid w:val="00173EE4"/>
    <w:rsid w:val="00174A72"/>
    <w:rsid w:val="0018409E"/>
    <w:rsid w:val="00185BDE"/>
    <w:rsid w:val="001872BC"/>
    <w:rsid w:val="00187440"/>
    <w:rsid w:val="00192FCF"/>
    <w:rsid w:val="00197A54"/>
    <w:rsid w:val="001A0B23"/>
    <w:rsid w:val="001A456F"/>
    <w:rsid w:val="001A6718"/>
    <w:rsid w:val="001A6D92"/>
    <w:rsid w:val="001B0E4B"/>
    <w:rsid w:val="001B1BE0"/>
    <w:rsid w:val="001B2BE6"/>
    <w:rsid w:val="001B33A4"/>
    <w:rsid w:val="001B3E57"/>
    <w:rsid w:val="001B4058"/>
    <w:rsid w:val="001B5283"/>
    <w:rsid w:val="001B5641"/>
    <w:rsid w:val="001C0058"/>
    <w:rsid w:val="001C13EE"/>
    <w:rsid w:val="001C1631"/>
    <w:rsid w:val="001C2AE3"/>
    <w:rsid w:val="001C3F4F"/>
    <w:rsid w:val="001C3F65"/>
    <w:rsid w:val="001D0A52"/>
    <w:rsid w:val="001D5786"/>
    <w:rsid w:val="001D7C14"/>
    <w:rsid w:val="001D7D85"/>
    <w:rsid w:val="001E427E"/>
    <w:rsid w:val="001E48C7"/>
    <w:rsid w:val="001E5D72"/>
    <w:rsid w:val="001E67CF"/>
    <w:rsid w:val="001F2CB3"/>
    <w:rsid w:val="001F681D"/>
    <w:rsid w:val="00207D8F"/>
    <w:rsid w:val="00211B8C"/>
    <w:rsid w:val="002124CA"/>
    <w:rsid w:val="00213035"/>
    <w:rsid w:val="002145B7"/>
    <w:rsid w:val="0021560B"/>
    <w:rsid w:val="00216B0A"/>
    <w:rsid w:val="00217AD9"/>
    <w:rsid w:val="00225F21"/>
    <w:rsid w:val="0022722C"/>
    <w:rsid w:val="0022775D"/>
    <w:rsid w:val="00227A7F"/>
    <w:rsid w:val="002302B8"/>
    <w:rsid w:val="0023093B"/>
    <w:rsid w:val="00230EDB"/>
    <w:rsid w:val="0023341B"/>
    <w:rsid w:val="00235354"/>
    <w:rsid w:val="0023566C"/>
    <w:rsid w:val="002378B7"/>
    <w:rsid w:val="002421F0"/>
    <w:rsid w:val="0024235D"/>
    <w:rsid w:val="00242B55"/>
    <w:rsid w:val="002439FA"/>
    <w:rsid w:val="002441D2"/>
    <w:rsid w:val="00244B0D"/>
    <w:rsid w:val="00245831"/>
    <w:rsid w:val="00253A42"/>
    <w:rsid w:val="0025710B"/>
    <w:rsid w:val="00260C77"/>
    <w:rsid w:val="00260E6B"/>
    <w:rsid w:val="002619B6"/>
    <w:rsid w:val="00266D11"/>
    <w:rsid w:val="00267726"/>
    <w:rsid w:val="00270D23"/>
    <w:rsid w:val="00271CB1"/>
    <w:rsid w:val="00273DA1"/>
    <w:rsid w:val="002754A4"/>
    <w:rsid w:val="00275D08"/>
    <w:rsid w:val="002768C0"/>
    <w:rsid w:val="00276D83"/>
    <w:rsid w:val="00281FB2"/>
    <w:rsid w:val="00282C0D"/>
    <w:rsid w:val="0028435B"/>
    <w:rsid w:val="0028612D"/>
    <w:rsid w:val="00287A2B"/>
    <w:rsid w:val="0029116D"/>
    <w:rsid w:val="00292AE7"/>
    <w:rsid w:val="0029497D"/>
    <w:rsid w:val="002955A6"/>
    <w:rsid w:val="002A5B41"/>
    <w:rsid w:val="002A6A8C"/>
    <w:rsid w:val="002A7715"/>
    <w:rsid w:val="002B0DD3"/>
    <w:rsid w:val="002B22A6"/>
    <w:rsid w:val="002B3800"/>
    <w:rsid w:val="002B3A39"/>
    <w:rsid w:val="002B57CC"/>
    <w:rsid w:val="002C2E55"/>
    <w:rsid w:val="002C5528"/>
    <w:rsid w:val="002C5C2E"/>
    <w:rsid w:val="002D2064"/>
    <w:rsid w:val="002D2543"/>
    <w:rsid w:val="002D2A3B"/>
    <w:rsid w:val="002D4450"/>
    <w:rsid w:val="002D4B24"/>
    <w:rsid w:val="002D744C"/>
    <w:rsid w:val="002D7901"/>
    <w:rsid w:val="002E1DE7"/>
    <w:rsid w:val="002E376E"/>
    <w:rsid w:val="002E3A91"/>
    <w:rsid w:val="002E3D8E"/>
    <w:rsid w:val="002E55AE"/>
    <w:rsid w:val="002E7394"/>
    <w:rsid w:val="002F0265"/>
    <w:rsid w:val="002F051B"/>
    <w:rsid w:val="002F10DF"/>
    <w:rsid w:val="003004A1"/>
    <w:rsid w:val="003017C5"/>
    <w:rsid w:val="00301BF7"/>
    <w:rsid w:val="00305F4F"/>
    <w:rsid w:val="003104AD"/>
    <w:rsid w:val="003116F1"/>
    <w:rsid w:val="0031501A"/>
    <w:rsid w:val="00321495"/>
    <w:rsid w:val="00322F5B"/>
    <w:rsid w:val="00324327"/>
    <w:rsid w:val="00325487"/>
    <w:rsid w:val="003262EC"/>
    <w:rsid w:val="00327FAB"/>
    <w:rsid w:val="003302B2"/>
    <w:rsid w:val="00330FF8"/>
    <w:rsid w:val="0033215D"/>
    <w:rsid w:val="003340AF"/>
    <w:rsid w:val="0033777B"/>
    <w:rsid w:val="00337858"/>
    <w:rsid w:val="0034098D"/>
    <w:rsid w:val="00340BAE"/>
    <w:rsid w:val="00340EC1"/>
    <w:rsid w:val="003411C5"/>
    <w:rsid w:val="003424E5"/>
    <w:rsid w:val="003425FA"/>
    <w:rsid w:val="003453BD"/>
    <w:rsid w:val="003455F2"/>
    <w:rsid w:val="00353324"/>
    <w:rsid w:val="00355CF7"/>
    <w:rsid w:val="0035629D"/>
    <w:rsid w:val="00357770"/>
    <w:rsid w:val="00362A87"/>
    <w:rsid w:val="0036407E"/>
    <w:rsid w:val="00365F1E"/>
    <w:rsid w:val="00366F12"/>
    <w:rsid w:val="00366F8E"/>
    <w:rsid w:val="0037344E"/>
    <w:rsid w:val="00375418"/>
    <w:rsid w:val="00375B15"/>
    <w:rsid w:val="003779A1"/>
    <w:rsid w:val="00377D68"/>
    <w:rsid w:val="00377EFB"/>
    <w:rsid w:val="00381736"/>
    <w:rsid w:val="00381D34"/>
    <w:rsid w:val="00381ECE"/>
    <w:rsid w:val="0038290B"/>
    <w:rsid w:val="00387523"/>
    <w:rsid w:val="00387A2F"/>
    <w:rsid w:val="00392AC5"/>
    <w:rsid w:val="00393CD4"/>
    <w:rsid w:val="00393D7D"/>
    <w:rsid w:val="00396158"/>
    <w:rsid w:val="00396FD1"/>
    <w:rsid w:val="003A084B"/>
    <w:rsid w:val="003A1A94"/>
    <w:rsid w:val="003A322E"/>
    <w:rsid w:val="003A49F4"/>
    <w:rsid w:val="003A5593"/>
    <w:rsid w:val="003A78D5"/>
    <w:rsid w:val="003C12B7"/>
    <w:rsid w:val="003C1B09"/>
    <w:rsid w:val="003C23D6"/>
    <w:rsid w:val="003C2742"/>
    <w:rsid w:val="003C47AC"/>
    <w:rsid w:val="003C6E16"/>
    <w:rsid w:val="003D0B7A"/>
    <w:rsid w:val="003D4A4E"/>
    <w:rsid w:val="003D7EDE"/>
    <w:rsid w:val="003E0013"/>
    <w:rsid w:val="003E59AB"/>
    <w:rsid w:val="003F036B"/>
    <w:rsid w:val="003F0775"/>
    <w:rsid w:val="003F4C73"/>
    <w:rsid w:val="003F6C84"/>
    <w:rsid w:val="003F7701"/>
    <w:rsid w:val="003F7D53"/>
    <w:rsid w:val="00400070"/>
    <w:rsid w:val="00403587"/>
    <w:rsid w:val="00403BEF"/>
    <w:rsid w:val="00404D38"/>
    <w:rsid w:val="00407814"/>
    <w:rsid w:val="00411CC7"/>
    <w:rsid w:val="00413B91"/>
    <w:rsid w:val="00416760"/>
    <w:rsid w:val="0042084A"/>
    <w:rsid w:val="004215F1"/>
    <w:rsid w:val="00422E95"/>
    <w:rsid w:val="00423B3E"/>
    <w:rsid w:val="004259A7"/>
    <w:rsid w:val="0043236F"/>
    <w:rsid w:val="00433C77"/>
    <w:rsid w:val="00437168"/>
    <w:rsid w:val="00442760"/>
    <w:rsid w:val="00443EE0"/>
    <w:rsid w:val="00444F0B"/>
    <w:rsid w:val="00451F58"/>
    <w:rsid w:val="00453AF3"/>
    <w:rsid w:val="00454B38"/>
    <w:rsid w:val="004558D1"/>
    <w:rsid w:val="00463567"/>
    <w:rsid w:val="00463EB2"/>
    <w:rsid w:val="00470EB9"/>
    <w:rsid w:val="00472EB7"/>
    <w:rsid w:val="00473744"/>
    <w:rsid w:val="00475F1F"/>
    <w:rsid w:val="004763D6"/>
    <w:rsid w:val="00477098"/>
    <w:rsid w:val="00486A80"/>
    <w:rsid w:val="00486ACF"/>
    <w:rsid w:val="00491155"/>
    <w:rsid w:val="00495BD5"/>
    <w:rsid w:val="004A2F00"/>
    <w:rsid w:val="004A442C"/>
    <w:rsid w:val="004A4EE5"/>
    <w:rsid w:val="004A5174"/>
    <w:rsid w:val="004A5B2C"/>
    <w:rsid w:val="004B0F6E"/>
    <w:rsid w:val="004B2D0C"/>
    <w:rsid w:val="004B37F3"/>
    <w:rsid w:val="004B3B91"/>
    <w:rsid w:val="004B6D3C"/>
    <w:rsid w:val="004C0259"/>
    <w:rsid w:val="004C070D"/>
    <w:rsid w:val="004C29B6"/>
    <w:rsid w:val="004C45E9"/>
    <w:rsid w:val="004C4D01"/>
    <w:rsid w:val="004C6142"/>
    <w:rsid w:val="004C6FC4"/>
    <w:rsid w:val="004D1D8E"/>
    <w:rsid w:val="004D2286"/>
    <w:rsid w:val="004D2398"/>
    <w:rsid w:val="004D2BC3"/>
    <w:rsid w:val="004D2D81"/>
    <w:rsid w:val="004D66CD"/>
    <w:rsid w:val="004D703A"/>
    <w:rsid w:val="004E06AB"/>
    <w:rsid w:val="004E0C32"/>
    <w:rsid w:val="004E234A"/>
    <w:rsid w:val="004E3A33"/>
    <w:rsid w:val="004E4113"/>
    <w:rsid w:val="004E5D2C"/>
    <w:rsid w:val="004E5F4E"/>
    <w:rsid w:val="004E648A"/>
    <w:rsid w:val="004E6655"/>
    <w:rsid w:val="004E6D27"/>
    <w:rsid w:val="004F0558"/>
    <w:rsid w:val="005006B0"/>
    <w:rsid w:val="00502472"/>
    <w:rsid w:val="005039AC"/>
    <w:rsid w:val="00504782"/>
    <w:rsid w:val="00504848"/>
    <w:rsid w:val="005052A7"/>
    <w:rsid w:val="00506640"/>
    <w:rsid w:val="005073BD"/>
    <w:rsid w:val="0051016E"/>
    <w:rsid w:val="00512A9B"/>
    <w:rsid w:val="00515DA0"/>
    <w:rsid w:val="00523BD6"/>
    <w:rsid w:val="00530B00"/>
    <w:rsid w:val="00530C56"/>
    <w:rsid w:val="0053302F"/>
    <w:rsid w:val="00534AEC"/>
    <w:rsid w:val="005401C2"/>
    <w:rsid w:val="00540E15"/>
    <w:rsid w:val="00541C8B"/>
    <w:rsid w:val="005427A0"/>
    <w:rsid w:val="00543F6C"/>
    <w:rsid w:val="00545A94"/>
    <w:rsid w:val="005478AD"/>
    <w:rsid w:val="005530DF"/>
    <w:rsid w:val="00554510"/>
    <w:rsid w:val="00561262"/>
    <w:rsid w:val="0056199D"/>
    <w:rsid w:val="00561D3B"/>
    <w:rsid w:val="00561FFC"/>
    <w:rsid w:val="005632B3"/>
    <w:rsid w:val="00564125"/>
    <w:rsid w:val="00571144"/>
    <w:rsid w:val="00572D8F"/>
    <w:rsid w:val="00573360"/>
    <w:rsid w:val="00573DC8"/>
    <w:rsid w:val="00574091"/>
    <w:rsid w:val="005751E3"/>
    <w:rsid w:val="00581570"/>
    <w:rsid w:val="00581EF2"/>
    <w:rsid w:val="005837DA"/>
    <w:rsid w:val="0059120A"/>
    <w:rsid w:val="00592527"/>
    <w:rsid w:val="005946C6"/>
    <w:rsid w:val="00597AEF"/>
    <w:rsid w:val="005A2A7D"/>
    <w:rsid w:val="005A3B91"/>
    <w:rsid w:val="005A3DBF"/>
    <w:rsid w:val="005B25E8"/>
    <w:rsid w:val="005B4203"/>
    <w:rsid w:val="005B7ED6"/>
    <w:rsid w:val="005C093B"/>
    <w:rsid w:val="005C2DFA"/>
    <w:rsid w:val="005C68AA"/>
    <w:rsid w:val="005D0A66"/>
    <w:rsid w:val="005D0F99"/>
    <w:rsid w:val="005D1DF3"/>
    <w:rsid w:val="005D2CE6"/>
    <w:rsid w:val="005D5514"/>
    <w:rsid w:val="005D63A2"/>
    <w:rsid w:val="005D70F1"/>
    <w:rsid w:val="005E0ED5"/>
    <w:rsid w:val="005E7766"/>
    <w:rsid w:val="005E7770"/>
    <w:rsid w:val="005F0E2F"/>
    <w:rsid w:val="005F16D6"/>
    <w:rsid w:val="005F2AE3"/>
    <w:rsid w:val="005F3BBE"/>
    <w:rsid w:val="005F4C33"/>
    <w:rsid w:val="005F559F"/>
    <w:rsid w:val="005F6166"/>
    <w:rsid w:val="005F6319"/>
    <w:rsid w:val="00602610"/>
    <w:rsid w:val="0060311C"/>
    <w:rsid w:val="00603DAF"/>
    <w:rsid w:val="00604009"/>
    <w:rsid w:val="0061196A"/>
    <w:rsid w:val="006152DE"/>
    <w:rsid w:val="00621DB2"/>
    <w:rsid w:val="00621E73"/>
    <w:rsid w:val="006232A8"/>
    <w:rsid w:val="006232DF"/>
    <w:rsid w:val="006234AC"/>
    <w:rsid w:val="00626ABA"/>
    <w:rsid w:val="00626FEA"/>
    <w:rsid w:val="00627E97"/>
    <w:rsid w:val="0063575A"/>
    <w:rsid w:val="0063622A"/>
    <w:rsid w:val="00637A72"/>
    <w:rsid w:val="00644D5A"/>
    <w:rsid w:val="0065394E"/>
    <w:rsid w:val="00660984"/>
    <w:rsid w:val="00661756"/>
    <w:rsid w:val="00662331"/>
    <w:rsid w:val="006646FB"/>
    <w:rsid w:val="00667E53"/>
    <w:rsid w:val="00667F79"/>
    <w:rsid w:val="00671520"/>
    <w:rsid w:val="006772B8"/>
    <w:rsid w:val="00680B57"/>
    <w:rsid w:val="00682087"/>
    <w:rsid w:val="0068641A"/>
    <w:rsid w:val="00691D60"/>
    <w:rsid w:val="00692CC1"/>
    <w:rsid w:val="006959E8"/>
    <w:rsid w:val="006964CA"/>
    <w:rsid w:val="0069666D"/>
    <w:rsid w:val="00697712"/>
    <w:rsid w:val="006A2E77"/>
    <w:rsid w:val="006A514A"/>
    <w:rsid w:val="006A59AD"/>
    <w:rsid w:val="006A63E9"/>
    <w:rsid w:val="006A6916"/>
    <w:rsid w:val="006A7A43"/>
    <w:rsid w:val="006B0BDC"/>
    <w:rsid w:val="006B666B"/>
    <w:rsid w:val="006C70CB"/>
    <w:rsid w:val="006D1889"/>
    <w:rsid w:val="006D3D46"/>
    <w:rsid w:val="006D3D85"/>
    <w:rsid w:val="006D53C4"/>
    <w:rsid w:val="006E4D8A"/>
    <w:rsid w:val="006E742E"/>
    <w:rsid w:val="006F0135"/>
    <w:rsid w:val="006F6742"/>
    <w:rsid w:val="0070080D"/>
    <w:rsid w:val="0070665E"/>
    <w:rsid w:val="00707049"/>
    <w:rsid w:val="007078C5"/>
    <w:rsid w:val="00710119"/>
    <w:rsid w:val="0071044D"/>
    <w:rsid w:val="00710C41"/>
    <w:rsid w:val="00713714"/>
    <w:rsid w:val="00714EB6"/>
    <w:rsid w:val="00715274"/>
    <w:rsid w:val="00716BA0"/>
    <w:rsid w:val="00720F0B"/>
    <w:rsid w:val="0072340F"/>
    <w:rsid w:val="00724067"/>
    <w:rsid w:val="00725DFC"/>
    <w:rsid w:val="0073459B"/>
    <w:rsid w:val="0073479D"/>
    <w:rsid w:val="00741379"/>
    <w:rsid w:val="00743340"/>
    <w:rsid w:val="00743CBD"/>
    <w:rsid w:val="00752642"/>
    <w:rsid w:val="00754F95"/>
    <w:rsid w:val="00756D68"/>
    <w:rsid w:val="0075732D"/>
    <w:rsid w:val="00757DFE"/>
    <w:rsid w:val="007603D1"/>
    <w:rsid w:val="00761EE3"/>
    <w:rsid w:val="007668B7"/>
    <w:rsid w:val="007670D8"/>
    <w:rsid w:val="007734B5"/>
    <w:rsid w:val="00775BB8"/>
    <w:rsid w:val="007775EE"/>
    <w:rsid w:val="00782808"/>
    <w:rsid w:val="00786D32"/>
    <w:rsid w:val="007919C8"/>
    <w:rsid w:val="007966AA"/>
    <w:rsid w:val="00796CA6"/>
    <w:rsid w:val="007A11BC"/>
    <w:rsid w:val="007A22ED"/>
    <w:rsid w:val="007A34BB"/>
    <w:rsid w:val="007A3BEF"/>
    <w:rsid w:val="007A521A"/>
    <w:rsid w:val="007A71C3"/>
    <w:rsid w:val="007A7B4E"/>
    <w:rsid w:val="007B030B"/>
    <w:rsid w:val="007B2106"/>
    <w:rsid w:val="007B3626"/>
    <w:rsid w:val="007B47B6"/>
    <w:rsid w:val="007B5B81"/>
    <w:rsid w:val="007B617F"/>
    <w:rsid w:val="007B7436"/>
    <w:rsid w:val="007B759E"/>
    <w:rsid w:val="007C1078"/>
    <w:rsid w:val="007C148F"/>
    <w:rsid w:val="007C2D13"/>
    <w:rsid w:val="007C4C99"/>
    <w:rsid w:val="007C5C0D"/>
    <w:rsid w:val="007C67D0"/>
    <w:rsid w:val="007D126F"/>
    <w:rsid w:val="007D19C3"/>
    <w:rsid w:val="007D4BC7"/>
    <w:rsid w:val="007D5128"/>
    <w:rsid w:val="007E21C8"/>
    <w:rsid w:val="007E3058"/>
    <w:rsid w:val="007E369C"/>
    <w:rsid w:val="007E3E6A"/>
    <w:rsid w:val="007E5279"/>
    <w:rsid w:val="007F4559"/>
    <w:rsid w:val="007F51D8"/>
    <w:rsid w:val="0080035C"/>
    <w:rsid w:val="0080124F"/>
    <w:rsid w:val="0080176C"/>
    <w:rsid w:val="00804196"/>
    <w:rsid w:val="0080541F"/>
    <w:rsid w:val="008059A5"/>
    <w:rsid w:val="00806184"/>
    <w:rsid w:val="00806819"/>
    <w:rsid w:val="00810785"/>
    <w:rsid w:val="00810A0C"/>
    <w:rsid w:val="00812FE7"/>
    <w:rsid w:val="00813F80"/>
    <w:rsid w:val="008144CC"/>
    <w:rsid w:val="00816F6E"/>
    <w:rsid w:val="00826DD9"/>
    <w:rsid w:val="00827DD4"/>
    <w:rsid w:val="0083010F"/>
    <w:rsid w:val="00830144"/>
    <w:rsid w:val="00831333"/>
    <w:rsid w:val="00843FC0"/>
    <w:rsid w:val="0085037C"/>
    <w:rsid w:val="008517CF"/>
    <w:rsid w:val="008538C7"/>
    <w:rsid w:val="00853FE8"/>
    <w:rsid w:val="00855C9C"/>
    <w:rsid w:val="00856A98"/>
    <w:rsid w:val="00860A8A"/>
    <w:rsid w:val="00861C77"/>
    <w:rsid w:val="00864A66"/>
    <w:rsid w:val="00867517"/>
    <w:rsid w:val="00867E34"/>
    <w:rsid w:val="00870EEE"/>
    <w:rsid w:val="008719A6"/>
    <w:rsid w:val="00871BA6"/>
    <w:rsid w:val="00873681"/>
    <w:rsid w:val="0087701E"/>
    <w:rsid w:val="00883724"/>
    <w:rsid w:val="0088478D"/>
    <w:rsid w:val="0088516F"/>
    <w:rsid w:val="00886930"/>
    <w:rsid w:val="008874E9"/>
    <w:rsid w:val="00892A09"/>
    <w:rsid w:val="00893367"/>
    <w:rsid w:val="008A0DEB"/>
    <w:rsid w:val="008A2CAA"/>
    <w:rsid w:val="008A30C0"/>
    <w:rsid w:val="008A5623"/>
    <w:rsid w:val="008A6778"/>
    <w:rsid w:val="008C30CF"/>
    <w:rsid w:val="008C4252"/>
    <w:rsid w:val="008C52EC"/>
    <w:rsid w:val="008D03C8"/>
    <w:rsid w:val="008D0778"/>
    <w:rsid w:val="008D1793"/>
    <w:rsid w:val="008D7A7B"/>
    <w:rsid w:val="008E2375"/>
    <w:rsid w:val="008E3D0B"/>
    <w:rsid w:val="008E6FCA"/>
    <w:rsid w:val="008F016B"/>
    <w:rsid w:val="008F08C6"/>
    <w:rsid w:val="008F0FE1"/>
    <w:rsid w:val="008F37DC"/>
    <w:rsid w:val="009023EB"/>
    <w:rsid w:val="009024DB"/>
    <w:rsid w:val="00905212"/>
    <w:rsid w:val="00905476"/>
    <w:rsid w:val="00910B3E"/>
    <w:rsid w:val="009111D6"/>
    <w:rsid w:val="009115F7"/>
    <w:rsid w:val="009117F3"/>
    <w:rsid w:val="00915FB4"/>
    <w:rsid w:val="00922115"/>
    <w:rsid w:val="00925951"/>
    <w:rsid w:val="00925DDD"/>
    <w:rsid w:val="00934329"/>
    <w:rsid w:val="009357CD"/>
    <w:rsid w:val="00941C3B"/>
    <w:rsid w:val="00942F5F"/>
    <w:rsid w:val="009433BE"/>
    <w:rsid w:val="00945301"/>
    <w:rsid w:val="00947BD6"/>
    <w:rsid w:val="00947CB0"/>
    <w:rsid w:val="00950661"/>
    <w:rsid w:val="009522DD"/>
    <w:rsid w:val="009575D0"/>
    <w:rsid w:val="009619A5"/>
    <w:rsid w:val="00962EBC"/>
    <w:rsid w:val="00964150"/>
    <w:rsid w:val="0096438A"/>
    <w:rsid w:val="00964F7A"/>
    <w:rsid w:val="00966B63"/>
    <w:rsid w:val="00972458"/>
    <w:rsid w:val="00974B67"/>
    <w:rsid w:val="00977A71"/>
    <w:rsid w:val="0098788A"/>
    <w:rsid w:val="00987BE2"/>
    <w:rsid w:val="00991917"/>
    <w:rsid w:val="0099387A"/>
    <w:rsid w:val="00997EAF"/>
    <w:rsid w:val="009A0AEE"/>
    <w:rsid w:val="009A4C53"/>
    <w:rsid w:val="009B3420"/>
    <w:rsid w:val="009B3D39"/>
    <w:rsid w:val="009B3D83"/>
    <w:rsid w:val="009B70B2"/>
    <w:rsid w:val="009B737D"/>
    <w:rsid w:val="009C2C15"/>
    <w:rsid w:val="009C62A8"/>
    <w:rsid w:val="009C6740"/>
    <w:rsid w:val="009C76A6"/>
    <w:rsid w:val="009D10AD"/>
    <w:rsid w:val="009D4EEB"/>
    <w:rsid w:val="009D5336"/>
    <w:rsid w:val="009D79BA"/>
    <w:rsid w:val="009E34BF"/>
    <w:rsid w:val="009E4C77"/>
    <w:rsid w:val="009E7BAC"/>
    <w:rsid w:val="009F2419"/>
    <w:rsid w:val="009F4D7B"/>
    <w:rsid w:val="009F607E"/>
    <w:rsid w:val="009F640E"/>
    <w:rsid w:val="009F746A"/>
    <w:rsid w:val="00A02C09"/>
    <w:rsid w:val="00A0441F"/>
    <w:rsid w:val="00A05945"/>
    <w:rsid w:val="00A069FF"/>
    <w:rsid w:val="00A06A92"/>
    <w:rsid w:val="00A072D1"/>
    <w:rsid w:val="00A11761"/>
    <w:rsid w:val="00A1400A"/>
    <w:rsid w:val="00A17EA9"/>
    <w:rsid w:val="00A22F6C"/>
    <w:rsid w:val="00A23EC9"/>
    <w:rsid w:val="00A26B74"/>
    <w:rsid w:val="00A27475"/>
    <w:rsid w:val="00A30CF1"/>
    <w:rsid w:val="00A3510F"/>
    <w:rsid w:val="00A4004E"/>
    <w:rsid w:val="00A4251B"/>
    <w:rsid w:val="00A43804"/>
    <w:rsid w:val="00A4410E"/>
    <w:rsid w:val="00A44DBB"/>
    <w:rsid w:val="00A477AA"/>
    <w:rsid w:val="00A516F6"/>
    <w:rsid w:val="00A52F76"/>
    <w:rsid w:val="00A5649C"/>
    <w:rsid w:val="00A56AC4"/>
    <w:rsid w:val="00A56FD4"/>
    <w:rsid w:val="00A57778"/>
    <w:rsid w:val="00A60504"/>
    <w:rsid w:val="00A6248C"/>
    <w:rsid w:val="00A63305"/>
    <w:rsid w:val="00A64CBD"/>
    <w:rsid w:val="00A64D6C"/>
    <w:rsid w:val="00A73086"/>
    <w:rsid w:val="00A73E01"/>
    <w:rsid w:val="00A760C6"/>
    <w:rsid w:val="00A77912"/>
    <w:rsid w:val="00A812EC"/>
    <w:rsid w:val="00A83FBC"/>
    <w:rsid w:val="00A8410D"/>
    <w:rsid w:val="00A84721"/>
    <w:rsid w:val="00A84AF6"/>
    <w:rsid w:val="00A86B7D"/>
    <w:rsid w:val="00A86C79"/>
    <w:rsid w:val="00A8761C"/>
    <w:rsid w:val="00A87940"/>
    <w:rsid w:val="00A964FE"/>
    <w:rsid w:val="00AA05C8"/>
    <w:rsid w:val="00AA092D"/>
    <w:rsid w:val="00AA1681"/>
    <w:rsid w:val="00AA4B7C"/>
    <w:rsid w:val="00AA5F43"/>
    <w:rsid w:val="00AA6D82"/>
    <w:rsid w:val="00AA753F"/>
    <w:rsid w:val="00AB0D78"/>
    <w:rsid w:val="00AB463B"/>
    <w:rsid w:val="00AB5E89"/>
    <w:rsid w:val="00AB6C5F"/>
    <w:rsid w:val="00AC79B6"/>
    <w:rsid w:val="00AD2DBE"/>
    <w:rsid w:val="00AD4CDF"/>
    <w:rsid w:val="00AD5AC6"/>
    <w:rsid w:val="00AE231D"/>
    <w:rsid w:val="00AE606C"/>
    <w:rsid w:val="00AE60D4"/>
    <w:rsid w:val="00AF2CA7"/>
    <w:rsid w:val="00AF629C"/>
    <w:rsid w:val="00AF75CD"/>
    <w:rsid w:val="00AF782A"/>
    <w:rsid w:val="00B012B7"/>
    <w:rsid w:val="00B01538"/>
    <w:rsid w:val="00B0346E"/>
    <w:rsid w:val="00B063E9"/>
    <w:rsid w:val="00B1012C"/>
    <w:rsid w:val="00B13C7B"/>
    <w:rsid w:val="00B154CD"/>
    <w:rsid w:val="00B21B6D"/>
    <w:rsid w:val="00B226AE"/>
    <w:rsid w:val="00B23633"/>
    <w:rsid w:val="00B237C6"/>
    <w:rsid w:val="00B3036E"/>
    <w:rsid w:val="00B3078A"/>
    <w:rsid w:val="00B3246F"/>
    <w:rsid w:val="00B32997"/>
    <w:rsid w:val="00B36A42"/>
    <w:rsid w:val="00B40EFC"/>
    <w:rsid w:val="00B4195D"/>
    <w:rsid w:val="00B423EB"/>
    <w:rsid w:val="00B46347"/>
    <w:rsid w:val="00B479BC"/>
    <w:rsid w:val="00B544DE"/>
    <w:rsid w:val="00B5627E"/>
    <w:rsid w:val="00B56E6F"/>
    <w:rsid w:val="00B571EE"/>
    <w:rsid w:val="00B578A5"/>
    <w:rsid w:val="00B600A1"/>
    <w:rsid w:val="00B60FBF"/>
    <w:rsid w:val="00B637C7"/>
    <w:rsid w:val="00B65FE9"/>
    <w:rsid w:val="00B662D6"/>
    <w:rsid w:val="00B66458"/>
    <w:rsid w:val="00B66938"/>
    <w:rsid w:val="00B7118E"/>
    <w:rsid w:val="00B7239A"/>
    <w:rsid w:val="00B77650"/>
    <w:rsid w:val="00B77BF3"/>
    <w:rsid w:val="00B80723"/>
    <w:rsid w:val="00B82466"/>
    <w:rsid w:val="00B84657"/>
    <w:rsid w:val="00B8627B"/>
    <w:rsid w:val="00B92271"/>
    <w:rsid w:val="00B937A9"/>
    <w:rsid w:val="00B95699"/>
    <w:rsid w:val="00B97AA2"/>
    <w:rsid w:val="00BA0306"/>
    <w:rsid w:val="00BA07C1"/>
    <w:rsid w:val="00BA0804"/>
    <w:rsid w:val="00BA09EF"/>
    <w:rsid w:val="00BA0ADC"/>
    <w:rsid w:val="00BA1585"/>
    <w:rsid w:val="00BA5AF1"/>
    <w:rsid w:val="00BB0B69"/>
    <w:rsid w:val="00BB3CC0"/>
    <w:rsid w:val="00BB4905"/>
    <w:rsid w:val="00BB7D96"/>
    <w:rsid w:val="00BC1E51"/>
    <w:rsid w:val="00BC3E69"/>
    <w:rsid w:val="00BC6256"/>
    <w:rsid w:val="00BC6AE4"/>
    <w:rsid w:val="00BD05E3"/>
    <w:rsid w:val="00BD1EDF"/>
    <w:rsid w:val="00BD21EE"/>
    <w:rsid w:val="00BD2748"/>
    <w:rsid w:val="00BD431C"/>
    <w:rsid w:val="00BD478D"/>
    <w:rsid w:val="00BE267E"/>
    <w:rsid w:val="00BE2CAF"/>
    <w:rsid w:val="00BE2E8E"/>
    <w:rsid w:val="00BE4150"/>
    <w:rsid w:val="00BE45F6"/>
    <w:rsid w:val="00BF00EA"/>
    <w:rsid w:val="00BF275B"/>
    <w:rsid w:val="00BF2CEC"/>
    <w:rsid w:val="00BF49AF"/>
    <w:rsid w:val="00BF55C6"/>
    <w:rsid w:val="00BF64D3"/>
    <w:rsid w:val="00C010A7"/>
    <w:rsid w:val="00C022B3"/>
    <w:rsid w:val="00C029AB"/>
    <w:rsid w:val="00C07D8D"/>
    <w:rsid w:val="00C102A6"/>
    <w:rsid w:val="00C12C40"/>
    <w:rsid w:val="00C14107"/>
    <w:rsid w:val="00C20653"/>
    <w:rsid w:val="00C22513"/>
    <w:rsid w:val="00C24A9C"/>
    <w:rsid w:val="00C260C5"/>
    <w:rsid w:val="00C31C8D"/>
    <w:rsid w:val="00C31CD9"/>
    <w:rsid w:val="00C33750"/>
    <w:rsid w:val="00C34CDD"/>
    <w:rsid w:val="00C3769B"/>
    <w:rsid w:val="00C4065C"/>
    <w:rsid w:val="00C41107"/>
    <w:rsid w:val="00C41AC8"/>
    <w:rsid w:val="00C434E4"/>
    <w:rsid w:val="00C44C93"/>
    <w:rsid w:val="00C46B7C"/>
    <w:rsid w:val="00C476AA"/>
    <w:rsid w:val="00C50D8B"/>
    <w:rsid w:val="00C60E45"/>
    <w:rsid w:val="00C620EB"/>
    <w:rsid w:val="00C637A5"/>
    <w:rsid w:val="00C63F37"/>
    <w:rsid w:val="00C64642"/>
    <w:rsid w:val="00C70DC0"/>
    <w:rsid w:val="00C70F2D"/>
    <w:rsid w:val="00C7285C"/>
    <w:rsid w:val="00C73E66"/>
    <w:rsid w:val="00C75738"/>
    <w:rsid w:val="00C76816"/>
    <w:rsid w:val="00C76EC5"/>
    <w:rsid w:val="00C77A03"/>
    <w:rsid w:val="00C82800"/>
    <w:rsid w:val="00C836C8"/>
    <w:rsid w:val="00C84B05"/>
    <w:rsid w:val="00C85AAD"/>
    <w:rsid w:val="00C85B5B"/>
    <w:rsid w:val="00C85CB4"/>
    <w:rsid w:val="00C954B7"/>
    <w:rsid w:val="00C97702"/>
    <w:rsid w:val="00CA3628"/>
    <w:rsid w:val="00CA7A67"/>
    <w:rsid w:val="00CB2D2E"/>
    <w:rsid w:val="00CC02FE"/>
    <w:rsid w:val="00CC1BFA"/>
    <w:rsid w:val="00CC2069"/>
    <w:rsid w:val="00CC3444"/>
    <w:rsid w:val="00CC6791"/>
    <w:rsid w:val="00CD0E8E"/>
    <w:rsid w:val="00CD1167"/>
    <w:rsid w:val="00CD1AD2"/>
    <w:rsid w:val="00CD2E56"/>
    <w:rsid w:val="00CD2E8D"/>
    <w:rsid w:val="00CD3AA4"/>
    <w:rsid w:val="00CD40BE"/>
    <w:rsid w:val="00CD4389"/>
    <w:rsid w:val="00CD442C"/>
    <w:rsid w:val="00CD4CB0"/>
    <w:rsid w:val="00CD72E4"/>
    <w:rsid w:val="00CD7ACC"/>
    <w:rsid w:val="00CE3356"/>
    <w:rsid w:val="00CE3D50"/>
    <w:rsid w:val="00CE72BF"/>
    <w:rsid w:val="00CF100C"/>
    <w:rsid w:val="00CF70AE"/>
    <w:rsid w:val="00CF752B"/>
    <w:rsid w:val="00D01129"/>
    <w:rsid w:val="00D04871"/>
    <w:rsid w:val="00D0574C"/>
    <w:rsid w:val="00D11778"/>
    <w:rsid w:val="00D13BDC"/>
    <w:rsid w:val="00D16569"/>
    <w:rsid w:val="00D16FC7"/>
    <w:rsid w:val="00D170F6"/>
    <w:rsid w:val="00D21A97"/>
    <w:rsid w:val="00D22A2C"/>
    <w:rsid w:val="00D2310B"/>
    <w:rsid w:val="00D25EDB"/>
    <w:rsid w:val="00D317E3"/>
    <w:rsid w:val="00D33C3F"/>
    <w:rsid w:val="00D374C5"/>
    <w:rsid w:val="00D41B58"/>
    <w:rsid w:val="00D44EF5"/>
    <w:rsid w:val="00D47616"/>
    <w:rsid w:val="00D50D6A"/>
    <w:rsid w:val="00D53F02"/>
    <w:rsid w:val="00D60B85"/>
    <w:rsid w:val="00D618C0"/>
    <w:rsid w:val="00D62276"/>
    <w:rsid w:val="00D63919"/>
    <w:rsid w:val="00D65603"/>
    <w:rsid w:val="00D67851"/>
    <w:rsid w:val="00D70AD3"/>
    <w:rsid w:val="00D717C3"/>
    <w:rsid w:val="00D73402"/>
    <w:rsid w:val="00D75034"/>
    <w:rsid w:val="00D77F77"/>
    <w:rsid w:val="00D803D1"/>
    <w:rsid w:val="00D80A38"/>
    <w:rsid w:val="00D8308C"/>
    <w:rsid w:val="00D842A9"/>
    <w:rsid w:val="00D86AEB"/>
    <w:rsid w:val="00D87658"/>
    <w:rsid w:val="00D94A9D"/>
    <w:rsid w:val="00D965AE"/>
    <w:rsid w:val="00D96AFC"/>
    <w:rsid w:val="00DA446A"/>
    <w:rsid w:val="00DA6330"/>
    <w:rsid w:val="00DB0DD3"/>
    <w:rsid w:val="00DB352B"/>
    <w:rsid w:val="00DB3EBD"/>
    <w:rsid w:val="00DB5BB2"/>
    <w:rsid w:val="00DB5F33"/>
    <w:rsid w:val="00DC1502"/>
    <w:rsid w:val="00DC425C"/>
    <w:rsid w:val="00DC7321"/>
    <w:rsid w:val="00DC7886"/>
    <w:rsid w:val="00DD02A1"/>
    <w:rsid w:val="00DD11DF"/>
    <w:rsid w:val="00DD3B69"/>
    <w:rsid w:val="00DD5834"/>
    <w:rsid w:val="00DD65CD"/>
    <w:rsid w:val="00DE4957"/>
    <w:rsid w:val="00DE51DE"/>
    <w:rsid w:val="00DF0056"/>
    <w:rsid w:val="00DF1724"/>
    <w:rsid w:val="00DF3D11"/>
    <w:rsid w:val="00DF3E73"/>
    <w:rsid w:val="00E0099A"/>
    <w:rsid w:val="00E00D9A"/>
    <w:rsid w:val="00E06901"/>
    <w:rsid w:val="00E07DD6"/>
    <w:rsid w:val="00E207D3"/>
    <w:rsid w:val="00E21204"/>
    <w:rsid w:val="00E218BD"/>
    <w:rsid w:val="00E27029"/>
    <w:rsid w:val="00E27D17"/>
    <w:rsid w:val="00E30796"/>
    <w:rsid w:val="00E3488D"/>
    <w:rsid w:val="00E35CB4"/>
    <w:rsid w:val="00E37C76"/>
    <w:rsid w:val="00E40747"/>
    <w:rsid w:val="00E47103"/>
    <w:rsid w:val="00E47B9B"/>
    <w:rsid w:val="00E510F3"/>
    <w:rsid w:val="00E562CD"/>
    <w:rsid w:val="00E62BDE"/>
    <w:rsid w:val="00E66A33"/>
    <w:rsid w:val="00E70C65"/>
    <w:rsid w:val="00E7251D"/>
    <w:rsid w:val="00E73050"/>
    <w:rsid w:val="00E76DA9"/>
    <w:rsid w:val="00E773DB"/>
    <w:rsid w:val="00E80C04"/>
    <w:rsid w:val="00E8470C"/>
    <w:rsid w:val="00E8504B"/>
    <w:rsid w:val="00E856A6"/>
    <w:rsid w:val="00E864A2"/>
    <w:rsid w:val="00E9283B"/>
    <w:rsid w:val="00E956F7"/>
    <w:rsid w:val="00EA1F3E"/>
    <w:rsid w:val="00EB2813"/>
    <w:rsid w:val="00EC0440"/>
    <w:rsid w:val="00EC54AC"/>
    <w:rsid w:val="00EC6F9C"/>
    <w:rsid w:val="00ED5F4B"/>
    <w:rsid w:val="00EE0102"/>
    <w:rsid w:val="00EE0749"/>
    <w:rsid w:val="00EE1A45"/>
    <w:rsid w:val="00EE1A8E"/>
    <w:rsid w:val="00EE1C61"/>
    <w:rsid w:val="00EE317F"/>
    <w:rsid w:val="00EE3E82"/>
    <w:rsid w:val="00EE4153"/>
    <w:rsid w:val="00EE68D7"/>
    <w:rsid w:val="00EE6B2B"/>
    <w:rsid w:val="00EE7D6B"/>
    <w:rsid w:val="00EF18C3"/>
    <w:rsid w:val="00EF3399"/>
    <w:rsid w:val="00EF4543"/>
    <w:rsid w:val="00EF4667"/>
    <w:rsid w:val="00EF562C"/>
    <w:rsid w:val="00EF6A64"/>
    <w:rsid w:val="00EF6B9B"/>
    <w:rsid w:val="00F00A55"/>
    <w:rsid w:val="00F12077"/>
    <w:rsid w:val="00F1278C"/>
    <w:rsid w:val="00F13A4D"/>
    <w:rsid w:val="00F14B9B"/>
    <w:rsid w:val="00F157A5"/>
    <w:rsid w:val="00F1784E"/>
    <w:rsid w:val="00F233FF"/>
    <w:rsid w:val="00F243A3"/>
    <w:rsid w:val="00F24E37"/>
    <w:rsid w:val="00F26212"/>
    <w:rsid w:val="00F27502"/>
    <w:rsid w:val="00F33166"/>
    <w:rsid w:val="00F44453"/>
    <w:rsid w:val="00F45943"/>
    <w:rsid w:val="00F533F4"/>
    <w:rsid w:val="00F535C5"/>
    <w:rsid w:val="00F538F6"/>
    <w:rsid w:val="00F54E6A"/>
    <w:rsid w:val="00F569AA"/>
    <w:rsid w:val="00F57A40"/>
    <w:rsid w:val="00F603E6"/>
    <w:rsid w:val="00F63E93"/>
    <w:rsid w:val="00F65676"/>
    <w:rsid w:val="00F7551E"/>
    <w:rsid w:val="00F75CFA"/>
    <w:rsid w:val="00F775DE"/>
    <w:rsid w:val="00F837ED"/>
    <w:rsid w:val="00F83B88"/>
    <w:rsid w:val="00F84B13"/>
    <w:rsid w:val="00F85196"/>
    <w:rsid w:val="00F86986"/>
    <w:rsid w:val="00F870B4"/>
    <w:rsid w:val="00F87146"/>
    <w:rsid w:val="00F90C9D"/>
    <w:rsid w:val="00F918FD"/>
    <w:rsid w:val="00F9361A"/>
    <w:rsid w:val="00F93803"/>
    <w:rsid w:val="00F93BCE"/>
    <w:rsid w:val="00F9406B"/>
    <w:rsid w:val="00F959AC"/>
    <w:rsid w:val="00FA00AB"/>
    <w:rsid w:val="00FA0105"/>
    <w:rsid w:val="00FA0534"/>
    <w:rsid w:val="00FA1E52"/>
    <w:rsid w:val="00FA2810"/>
    <w:rsid w:val="00FA6755"/>
    <w:rsid w:val="00FB09F6"/>
    <w:rsid w:val="00FB69DA"/>
    <w:rsid w:val="00FC08E5"/>
    <w:rsid w:val="00FC4998"/>
    <w:rsid w:val="00FC4EFB"/>
    <w:rsid w:val="00FD0567"/>
    <w:rsid w:val="00FD11F4"/>
    <w:rsid w:val="00FD38B3"/>
    <w:rsid w:val="00FD4817"/>
    <w:rsid w:val="00FD5F24"/>
    <w:rsid w:val="00FD6109"/>
    <w:rsid w:val="00FD7BF4"/>
    <w:rsid w:val="00FE0998"/>
    <w:rsid w:val="00FE2A45"/>
    <w:rsid w:val="00FE328E"/>
    <w:rsid w:val="00FE33DF"/>
    <w:rsid w:val="00FE3F8F"/>
    <w:rsid w:val="00FF1474"/>
    <w:rsid w:val="00FF1C01"/>
    <w:rsid w:val="00FF5275"/>
    <w:rsid w:val="00FF55AC"/>
    <w:rsid w:val="00FF6C6E"/>
    <w:rsid w:val="00FF71DB"/>
    <w:rsid w:val="00FF7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833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Date" w:uiPriority="0"/>
    <w:lsdException w:name="Body Text First Inden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Classic 1" w:uiPriority="0"/>
    <w:lsdException w:name="Table Grid 5" w:uiPriority="0"/>
    <w:lsdException w:name="Table Grid 6" w:uiPriority="0"/>
    <w:lsdException w:name="Tabl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105"/>
    <w:pPr>
      <w:spacing w:before="120" w:after="120" w:line="240" w:lineRule="auto"/>
    </w:pPr>
    <w:rPr>
      <w:rFonts w:ascii="Times New Roman" w:eastAsia="宋体" w:hAnsi="Times New Roman" w:cs="Times New Roman"/>
      <w:sz w:val="24"/>
      <w:szCs w:val="24"/>
    </w:rPr>
  </w:style>
  <w:style w:type="paragraph" w:styleId="Heading1">
    <w:name w:val="heading 1"/>
    <w:basedOn w:val="Normal"/>
    <w:next w:val="Normal"/>
    <w:link w:val="Heading1Char1"/>
    <w:autoRedefine/>
    <w:qFormat/>
    <w:rsid w:val="001D7D85"/>
    <w:pPr>
      <w:spacing w:before="0" w:after="0" w:line="480" w:lineRule="auto"/>
      <w:jc w:val="center"/>
      <w:outlineLvl w:val="0"/>
    </w:pPr>
    <w:rPr>
      <w:bCs/>
      <w:kern w:val="32"/>
    </w:rPr>
  </w:style>
  <w:style w:type="paragraph" w:styleId="Heading2">
    <w:name w:val="heading 2"/>
    <w:basedOn w:val="Normal"/>
    <w:next w:val="Normal"/>
    <w:link w:val="Heading2Char"/>
    <w:uiPriority w:val="9"/>
    <w:qFormat/>
    <w:rsid w:val="00FA010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A010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D1167"/>
    <w:pPr>
      <w:keepNext/>
      <w:numPr>
        <w:ilvl w:val="3"/>
        <w:numId w:val="22"/>
      </w:numPr>
      <w:spacing w:before="0" w:after="0" w:line="480" w:lineRule="auto"/>
      <w:ind w:left="864"/>
      <w:outlineLvl w:val="3"/>
    </w:pPr>
    <w:rPr>
      <w:bCs/>
      <w:i/>
    </w:rPr>
  </w:style>
  <w:style w:type="paragraph" w:styleId="Heading5">
    <w:name w:val="heading 5"/>
    <w:basedOn w:val="Normal"/>
    <w:next w:val="Normal"/>
    <w:link w:val="Heading5Char"/>
    <w:qFormat/>
    <w:rsid w:val="00FA0105"/>
    <w:pPr>
      <w:spacing w:before="240" w:after="60"/>
      <w:outlineLvl w:val="4"/>
    </w:pPr>
    <w:rPr>
      <w:b/>
      <w:bCs/>
      <w:i/>
      <w:iCs/>
      <w:sz w:val="26"/>
      <w:szCs w:val="26"/>
    </w:rPr>
  </w:style>
  <w:style w:type="paragraph" w:styleId="Heading6">
    <w:name w:val="heading 6"/>
    <w:basedOn w:val="Normal"/>
    <w:next w:val="Normal"/>
    <w:link w:val="Heading6Char"/>
    <w:qFormat/>
    <w:rsid w:val="00FA0105"/>
    <w:pPr>
      <w:spacing w:before="240" w:after="60"/>
      <w:outlineLvl w:val="5"/>
    </w:pPr>
    <w:rPr>
      <w:b/>
      <w:bCs/>
      <w:sz w:val="22"/>
      <w:szCs w:val="22"/>
    </w:rPr>
  </w:style>
  <w:style w:type="paragraph" w:styleId="Heading7">
    <w:name w:val="heading 7"/>
    <w:basedOn w:val="Normal"/>
    <w:next w:val="Normal"/>
    <w:link w:val="Heading7Char"/>
    <w:qFormat/>
    <w:rsid w:val="00FA0105"/>
    <w:pPr>
      <w:spacing w:before="240" w:after="60"/>
      <w:outlineLvl w:val="6"/>
    </w:pPr>
  </w:style>
  <w:style w:type="paragraph" w:styleId="Heading8">
    <w:name w:val="heading 8"/>
    <w:basedOn w:val="Normal"/>
    <w:next w:val="Normal"/>
    <w:link w:val="Heading8Char"/>
    <w:qFormat/>
    <w:rsid w:val="00FA0105"/>
    <w:pPr>
      <w:spacing w:before="0" w:after="0"/>
      <w:outlineLvl w:val="7"/>
    </w:pPr>
    <w:rPr>
      <w:iCs/>
    </w:rPr>
  </w:style>
  <w:style w:type="paragraph" w:styleId="Heading9">
    <w:name w:val="heading 9"/>
    <w:basedOn w:val="Normal"/>
    <w:next w:val="Normal"/>
    <w:link w:val="Heading9Char"/>
    <w:uiPriority w:val="9"/>
    <w:qFormat/>
    <w:rsid w:val="00FA0105"/>
    <w:pPr>
      <w:spacing w:before="0" w:after="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FA01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0105"/>
    <w:rPr>
      <w:rFonts w:ascii="Arial" w:eastAsia="宋体" w:hAnsi="Arial" w:cs="Arial"/>
      <w:b/>
      <w:bCs/>
      <w:i/>
      <w:iCs/>
      <w:sz w:val="28"/>
      <w:szCs w:val="28"/>
    </w:rPr>
  </w:style>
  <w:style w:type="character" w:customStyle="1" w:styleId="Heading3Char">
    <w:name w:val="Heading 3 Char"/>
    <w:basedOn w:val="DefaultParagraphFont"/>
    <w:link w:val="Heading3"/>
    <w:rsid w:val="00FA0105"/>
    <w:rPr>
      <w:rFonts w:ascii="Arial" w:eastAsia="宋体" w:hAnsi="Arial" w:cs="Arial"/>
      <w:b/>
      <w:bCs/>
      <w:sz w:val="26"/>
      <w:szCs w:val="26"/>
    </w:rPr>
  </w:style>
  <w:style w:type="character" w:customStyle="1" w:styleId="Heading4Char">
    <w:name w:val="Heading 4 Char"/>
    <w:basedOn w:val="DefaultParagraphFont"/>
    <w:link w:val="Heading4"/>
    <w:rsid w:val="00CD1167"/>
    <w:rPr>
      <w:rFonts w:ascii="Times New Roman" w:eastAsia="宋体" w:hAnsi="Times New Roman" w:cs="Times New Roman"/>
      <w:bCs/>
      <w:i/>
      <w:sz w:val="24"/>
      <w:szCs w:val="24"/>
    </w:rPr>
  </w:style>
  <w:style w:type="character" w:customStyle="1" w:styleId="Heading5Char">
    <w:name w:val="Heading 5 Char"/>
    <w:basedOn w:val="DefaultParagraphFont"/>
    <w:link w:val="Heading5"/>
    <w:rsid w:val="00FA0105"/>
    <w:rPr>
      <w:rFonts w:ascii="Times New Roman" w:eastAsia="宋体" w:hAnsi="Times New Roman" w:cs="Times New Roman"/>
      <w:b/>
      <w:bCs/>
      <w:i/>
      <w:iCs/>
      <w:sz w:val="26"/>
      <w:szCs w:val="26"/>
    </w:rPr>
  </w:style>
  <w:style w:type="character" w:customStyle="1" w:styleId="Heading6Char">
    <w:name w:val="Heading 6 Char"/>
    <w:basedOn w:val="DefaultParagraphFont"/>
    <w:link w:val="Heading6"/>
    <w:rsid w:val="00FA0105"/>
    <w:rPr>
      <w:rFonts w:ascii="Times New Roman" w:eastAsia="宋体" w:hAnsi="Times New Roman" w:cs="Times New Roman"/>
      <w:b/>
      <w:bCs/>
    </w:rPr>
  </w:style>
  <w:style w:type="character" w:customStyle="1" w:styleId="Heading7Char">
    <w:name w:val="Heading 7 Char"/>
    <w:basedOn w:val="DefaultParagraphFont"/>
    <w:link w:val="Heading7"/>
    <w:rsid w:val="00FA0105"/>
    <w:rPr>
      <w:rFonts w:ascii="Times New Roman" w:eastAsia="宋体" w:hAnsi="Times New Roman" w:cs="Times New Roman"/>
      <w:sz w:val="24"/>
      <w:szCs w:val="24"/>
    </w:rPr>
  </w:style>
  <w:style w:type="character" w:customStyle="1" w:styleId="Heading8Char">
    <w:name w:val="Heading 8 Char"/>
    <w:basedOn w:val="DefaultParagraphFont"/>
    <w:link w:val="Heading8"/>
    <w:rsid w:val="00FA0105"/>
    <w:rPr>
      <w:rFonts w:ascii="Times New Roman" w:eastAsia="宋体" w:hAnsi="Times New Roman" w:cs="Times New Roman"/>
      <w:iCs/>
      <w:sz w:val="24"/>
      <w:szCs w:val="24"/>
    </w:rPr>
  </w:style>
  <w:style w:type="character" w:customStyle="1" w:styleId="Heading9Char">
    <w:name w:val="Heading 9 Char"/>
    <w:basedOn w:val="DefaultParagraphFont"/>
    <w:link w:val="Heading9"/>
    <w:rsid w:val="00FA0105"/>
    <w:rPr>
      <w:rFonts w:ascii="Times New Roman" w:eastAsia="宋体" w:hAnsi="Times New Roman" w:cs="Arial"/>
      <w:sz w:val="24"/>
    </w:rPr>
  </w:style>
  <w:style w:type="paragraph" w:styleId="Date">
    <w:name w:val="Date"/>
    <w:basedOn w:val="Normal"/>
    <w:next w:val="Normal"/>
    <w:link w:val="DateChar"/>
    <w:rsid w:val="00FA0105"/>
  </w:style>
  <w:style w:type="character" w:customStyle="1" w:styleId="DateChar">
    <w:name w:val="Date Char"/>
    <w:basedOn w:val="DefaultParagraphFont"/>
    <w:link w:val="Date"/>
    <w:rsid w:val="00FA0105"/>
    <w:rPr>
      <w:rFonts w:ascii="Times New Roman" w:eastAsia="宋体" w:hAnsi="Times New Roman" w:cs="Times New Roman"/>
      <w:sz w:val="24"/>
      <w:szCs w:val="24"/>
    </w:rPr>
  </w:style>
  <w:style w:type="character" w:customStyle="1" w:styleId="spelle">
    <w:name w:val="spelle"/>
    <w:basedOn w:val="DefaultParagraphFont"/>
    <w:rsid w:val="00FA0105"/>
  </w:style>
  <w:style w:type="table" w:styleId="TableGrid">
    <w:name w:val="Table Grid"/>
    <w:basedOn w:val="TableNormal"/>
    <w:rsid w:val="00FA0105"/>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tyle1">
    <w:name w:val="pstyle1"/>
    <w:basedOn w:val="DefaultParagraphFont"/>
    <w:rsid w:val="00FA0105"/>
    <w:rPr>
      <w:rFonts w:ascii="Verdana" w:hAnsi="Verdana" w:hint="default"/>
      <w:color w:val="333333"/>
      <w:sz w:val="11"/>
      <w:szCs w:val="11"/>
    </w:rPr>
  </w:style>
  <w:style w:type="paragraph" w:styleId="NormalWeb">
    <w:name w:val="Normal (Web)"/>
    <w:basedOn w:val="Normal"/>
    <w:uiPriority w:val="99"/>
    <w:rsid w:val="00FA0105"/>
    <w:pPr>
      <w:spacing w:before="100" w:beforeAutospacing="1" w:after="100" w:afterAutospacing="1" w:line="150" w:lineRule="atLeast"/>
    </w:pPr>
    <w:rPr>
      <w:rFonts w:ascii="Verdana" w:hAnsi="Verdana"/>
      <w:color w:val="333333"/>
      <w:sz w:val="11"/>
      <w:szCs w:val="11"/>
    </w:rPr>
  </w:style>
  <w:style w:type="character" w:styleId="Hyperlink">
    <w:name w:val="Hyperlink"/>
    <w:basedOn w:val="DefaultParagraphFont"/>
    <w:uiPriority w:val="99"/>
    <w:rsid w:val="00FA0105"/>
    <w:rPr>
      <w:color w:val="0000FF"/>
      <w:u w:val="single"/>
    </w:rPr>
  </w:style>
  <w:style w:type="character" w:styleId="FollowedHyperlink">
    <w:name w:val="FollowedHyperlink"/>
    <w:basedOn w:val="DefaultParagraphFont"/>
    <w:uiPriority w:val="99"/>
    <w:rsid w:val="00FA0105"/>
    <w:rPr>
      <w:color w:val="800080"/>
      <w:u w:val="single"/>
    </w:rPr>
  </w:style>
  <w:style w:type="paragraph" w:styleId="Footer">
    <w:name w:val="footer"/>
    <w:basedOn w:val="Normal"/>
    <w:link w:val="FooterChar"/>
    <w:uiPriority w:val="99"/>
    <w:rsid w:val="00FA0105"/>
    <w:pPr>
      <w:tabs>
        <w:tab w:val="center" w:pos="4320"/>
        <w:tab w:val="right" w:pos="8640"/>
      </w:tabs>
    </w:pPr>
  </w:style>
  <w:style w:type="character" w:customStyle="1" w:styleId="FooterChar">
    <w:name w:val="Footer Char"/>
    <w:basedOn w:val="DefaultParagraphFont"/>
    <w:link w:val="Footer"/>
    <w:uiPriority w:val="99"/>
    <w:rsid w:val="00FA0105"/>
    <w:rPr>
      <w:rFonts w:ascii="Times New Roman" w:eastAsia="宋体" w:hAnsi="Times New Roman" w:cs="Times New Roman"/>
      <w:sz w:val="24"/>
      <w:szCs w:val="24"/>
    </w:rPr>
  </w:style>
  <w:style w:type="character" w:styleId="PageNumber">
    <w:name w:val="page number"/>
    <w:basedOn w:val="DefaultParagraphFont"/>
    <w:uiPriority w:val="99"/>
    <w:rsid w:val="00FA0105"/>
  </w:style>
  <w:style w:type="numbering" w:styleId="111111">
    <w:name w:val="Outline List 2"/>
    <w:basedOn w:val="NoList"/>
    <w:rsid w:val="00FA0105"/>
    <w:pPr>
      <w:numPr>
        <w:numId w:val="1"/>
      </w:numPr>
    </w:pPr>
  </w:style>
  <w:style w:type="character" w:styleId="CommentReference">
    <w:name w:val="annotation reference"/>
    <w:basedOn w:val="DefaultParagraphFont"/>
    <w:uiPriority w:val="99"/>
    <w:semiHidden/>
    <w:rsid w:val="00FA0105"/>
    <w:rPr>
      <w:sz w:val="16"/>
      <w:szCs w:val="16"/>
    </w:rPr>
  </w:style>
  <w:style w:type="paragraph" w:styleId="CommentText">
    <w:name w:val="annotation text"/>
    <w:basedOn w:val="Normal"/>
    <w:link w:val="CommentTextChar"/>
    <w:uiPriority w:val="99"/>
    <w:rsid w:val="00FA0105"/>
    <w:rPr>
      <w:sz w:val="20"/>
      <w:szCs w:val="20"/>
    </w:rPr>
  </w:style>
  <w:style w:type="character" w:customStyle="1" w:styleId="CommentTextChar">
    <w:name w:val="Comment Text Char"/>
    <w:basedOn w:val="DefaultParagraphFont"/>
    <w:link w:val="CommentText"/>
    <w:uiPriority w:val="99"/>
    <w:rsid w:val="00FA0105"/>
    <w:rPr>
      <w:rFonts w:ascii="Times New Roman" w:eastAsia="宋体" w:hAnsi="Times New Roman" w:cs="Times New Roman"/>
      <w:sz w:val="20"/>
      <w:szCs w:val="20"/>
    </w:rPr>
  </w:style>
  <w:style w:type="paragraph" w:styleId="CommentSubject">
    <w:name w:val="annotation subject"/>
    <w:basedOn w:val="CommentText"/>
    <w:next w:val="CommentText"/>
    <w:link w:val="CommentSubjectChar"/>
    <w:uiPriority w:val="99"/>
    <w:semiHidden/>
    <w:rsid w:val="00FA0105"/>
    <w:rPr>
      <w:b/>
      <w:bCs/>
    </w:rPr>
  </w:style>
  <w:style w:type="character" w:customStyle="1" w:styleId="CommentSubjectChar">
    <w:name w:val="Comment Subject Char"/>
    <w:basedOn w:val="CommentTextChar"/>
    <w:link w:val="CommentSubject"/>
    <w:uiPriority w:val="99"/>
    <w:semiHidden/>
    <w:rsid w:val="00FA0105"/>
    <w:rPr>
      <w:rFonts w:ascii="Times New Roman" w:eastAsia="宋体" w:hAnsi="Times New Roman" w:cs="Times New Roman"/>
      <w:b/>
      <w:bCs/>
      <w:sz w:val="20"/>
      <w:szCs w:val="20"/>
    </w:rPr>
  </w:style>
  <w:style w:type="paragraph" w:styleId="BalloonText">
    <w:name w:val="Balloon Text"/>
    <w:basedOn w:val="Normal"/>
    <w:link w:val="BalloonTextChar"/>
    <w:uiPriority w:val="99"/>
    <w:semiHidden/>
    <w:rsid w:val="00FA0105"/>
    <w:rPr>
      <w:rFonts w:ascii="Tahoma" w:hAnsi="Tahoma" w:cs="Tahoma"/>
      <w:sz w:val="16"/>
      <w:szCs w:val="16"/>
    </w:rPr>
  </w:style>
  <w:style w:type="character" w:customStyle="1" w:styleId="BalloonTextChar">
    <w:name w:val="Balloon Text Char"/>
    <w:basedOn w:val="DefaultParagraphFont"/>
    <w:link w:val="BalloonText"/>
    <w:uiPriority w:val="99"/>
    <w:semiHidden/>
    <w:rsid w:val="00FA0105"/>
    <w:rPr>
      <w:rFonts w:ascii="Tahoma" w:eastAsia="宋体" w:hAnsi="Tahoma" w:cs="Tahoma"/>
      <w:sz w:val="16"/>
      <w:szCs w:val="16"/>
    </w:rPr>
  </w:style>
  <w:style w:type="paragraph" w:styleId="FootnoteText">
    <w:name w:val="footnote text"/>
    <w:basedOn w:val="Normal"/>
    <w:link w:val="FootnoteTextChar"/>
    <w:uiPriority w:val="99"/>
    <w:semiHidden/>
    <w:rsid w:val="00FA0105"/>
    <w:rPr>
      <w:sz w:val="20"/>
      <w:szCs w:val="20"/>
    </w:rPr>
  </w:style>
  <w:style w:type="character" w:customStyle="1" w:styleId="FootnoteTextChar">
    <w:name w:val="Footnote Text Char"/>
    <w:basedOn w:val="DefaultParagraphFont"/>
    <w:link w:val="FootnoteText"/>
    <w:uiPriority w:val="99"/>
    <w:semiHidden/>
    <w:rsid w:val="00FA0105"/>
    <w:rPr>
      <w:rFonts w:ascii="Times New Roman" w:eastAsia="宋体" w:hAnsi="Times New Roman" w:cs="Times New Roman"/>
      <w:sz w:val="20"/>
      <w:szCs w:val="20"/>
    </w:rPr>
  </w:style>
  <w:style w:type="character" w:styleId="FootnoteReference">
    <w:name w:val="footnote reference"/>
    <w:basedOn w:val="DefaultParagraphFont"/>
    <w:uiPriority w:val="99"/>
    <w:semiHidden/>
    <w:rsid w:val="00FA0105"/>
    <w:rPr>
      <w:vertAlign w:val="superscript"/>
    </w:rPr>
  </w:style>
  <w:style w:type="character" w:styleId="LineNumber">
    <w:name w:val="line number"/>
    <w:basedOn w:val="DefaultParagraphFont"/>
    <w:uiPriority w:val="99"/>
    <w:rsid w:val="00FA0105"/>
  </w:style>
  <w:style w:type="paragraph" w:customStyle="1" w:styleId="StyleFirstline05">
    <w:name w:val="Style First line:  0.5&quot;"/>
    <w:basedOn w:val="Normal"/>
    <w:rsid w:val="00FA0105"/>
    <w:pPr>
      <w:spacing w:before="240" w:after="240"/>
      <w:ind w:firstLine="720"/>
    </w:pPr>
    <w:rPr>
      <w:szCs w:val="20"/>
    </w:rPr>
  </w:style>
  <w:style w:type="paragraph" w:customStyle="1" w:styleId="StyleLinespacing15lines">
    <w:name w:val="Style Line spacing:  1.5 lines"/>
    <w:basedOn w:val="Normal"/>
    <w:rsid w:val="00FA0105"/>
    <w:pPr>
      <w:numPr>
        <w:numId w:val="2"/>
      </w:numPr>
      <w:spacing w:line="360" w:lineRule="auto"/>
    </w:pPr>
    <w:rPr>
      <w:szCs w:val="20"/>
    </w:rPr>
  </w:style>
  <w:style w:type="paragraph" w:customStyle="1" w:styleId="StyleJustifiedLinespacing15lines">
    <w:name w:val="Style Justified Line spacing:  1.5 lines"/>
    <w:basedOn w:val="Normal"/>
    <w:autoRedefine/>
    <w:rsid w:val="00FA0105"/>
    <w:pPr>
      <w:tabs>
        <w:tab w:val="num" w:pos="0"/>
      </w:tabs>
      <w:spacing w:before="0" w:after="0"/>
      <w:jc w:val="both"/>
    </w:pPr>
  </w:style>
  <w:style w:type="table" w:customStyle="1" w:styleId="Table11">
    <w:name w:val="Table 1.1"/>
    <w:basedOn w:val="TableClassic1"/>
    <w:rsid w:val="00FA010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jc w:val="left"/>
      </w:pPr>
      <w:rPr>
        <w:i w:val="0"/>
        <w:iCs/>
      </w:rPr>
      <w:tblPr/>
      <w:tcPr>
        <w:tcBorders>
          <w:top w:val="nil"/>
          <w:bottom w:val="single" w:sz="6" w:space="0" w:color="000000"/>
          <w:tl2br w:val="none" w:sz="0" w:space="0" w:color="auto"/>
          <w:tr2bl w:val="none" w:sz="0" w:space="0" w:color="auto"/>
        </w:tcBorders>
      </w:tcPr>
    </w:tblStylePr>
    <w:tblStylePr w:type="lastRow">
      <w:rPr>
        <w:b w:val="0"/>
        <w:color w:val="auto"/>
      </w:rPr>
      <w:tblPr/>
      <w:tcPr>
        <w:tcBorders>
          <w:top w:val="single" w:sz="6" w:space="0" w:color="000000"/>
          <w:bottom w:val="nil"/>
          <w:tl2br w:val="none" w:sz="0" w:space="0" w:color="auto"/>
          <w:tr2bl w:val="none" w:sz="0" w:space="0" w:color="auto"/>
        </w:tcBorders>
        <w:shd w:val="clear" w:color="auto" w:fill="auto"/>
      </w:tcPr>
    </w:tblStylePr>
    <w:tblStylePr w:type="firstCol">
      <w:rPr>
        <w:rFonts w:ascii="Times New Roman" w:hAnsi="Times New Roman"/>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A0105"/>
    <w:pPr>
      <w:spacing w:after="0" w:line="240" w:lineRule="auto"/>
    </w:pPr>
    <w:rPr>
      <w:rFonts w:ascii="Times New Roman" w:eastAsia="宋体"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1">
    <w:name w:val="Style1"/>
    <w:basedOn w:val="StyleJustifiedLinespacing15lines1"/>
    <w:rsid w:val="00FA0105"/>
    <w:pPr>
      <w:numPr>
        <w:numId w:val="8"/>
      </w:numPr>
    </w:pPr>
  </w:style>
  <w:style w:type="paragraph" w:customStyle="1" w:styleId="Heading21">
    <w:name w:val="Heading 21"/>
    <w:basedOn w:val="Heading2"/>
    <w:link w:val="heading2CharChar"/>
    <w:autoRedefine/>
    <w:qFormat/>
    <w:rsid w:val="00FA0105"/>
    <w:pPr>
      <w:numPr>
        <w:ilvl w:val="1"/>
        <w:numId w:val="22"/>
      </w:numPr>
      <w:spacing w:before="0" w:after="0" w:line="480" w:lineRule="auto"/>
    </w:pPr>
    <w:rPr>
      <w:rFonts w:ascii="Times New Roman" w:hAnsi="Times New Roman" w:cs="Times New Roman"/>
      <w:i w:val="0"/>
      <w:iCs w:val="0"/>
      <w:sz w:val="24"/>
      <w:szCs w:val="24"/>
    </w:rPr>
  </w:style>
  <w:style w:type="paragraph" w:customStyle="1" w:styleId="Styleheading2Linespacing15lines">
    <w:name w:val="Style heading 2 + Line spacing:  1.5 lines"/>
    <w:basedOn w:val="Heading21"/>
    <w:rsid w:val="00FA0105"/>
    <w:pPr>
      <w:spacing w:line="360" w:lineRule="auto"/>
    </w:pPr>
    <w:rPr>
      <w:bCs w:val="0"/>
      <w:szCs w:val="20"/>
    </w:rPr>
  </w:style>
  <w:style w:type="paragraph" w:customStyle="1" w:styleId="Style">
    <w:name w:val="Style"/>
    <w:basedOn w:val="Normal"/>
    <w:next w:val="Heading2"/>
    <w:rsid w:val="00FA0105"/>
    <w:pPr>
      <w:numPr>
        <w:numId w:val="3"/>
      </w:numPr>
      <w:spacing w:before="0" w:after="0" w:line="360" w:lineRule="auto"/>
      <w:jc w:val="both"/>
    </w:pPr>
    <w:rPr>
      <w:b/>
    </w:rPr>
  </w:style>
  <w:style w:type="paragraph" w:customStyle="1" w:styleId="Style2">
    <w:name w:val="Style2"/>
    <w:basedOn w:val="Normal"/>
    <w:rsid w:val="00FA0105"/>
    <w:pPr>
      <w:numPr>
        <w:numId w:val="4"/>
      </w:numPr>
      <w:spacing w:before="0" w:after="0" w:line="360" w:lineRule="auto"/>
      <w:jc w:val="both"/>
    </w:pPr>
    <w:rPr>
      <w:i/>
    </w:rPr>
  </w:style>
  <w:style w:type="paragraph" w:customStyle="1" w:styleId="StyleJustifiedFirstline025Linespacing15lines">
    <w:name w:val="Style Justified First line:  0.25&quot; Line spacing:  1.5 lines"/>
    <w:basedOn w:val="Normal"/>
    <w:rsid w:val="00FA0105"/>
    <w:pPr>
      <w:spacing w:before="0" w:after="0" w:line="360" w:lineRule="auto"/>
      <w:ind w:firstLine="720"/>
      <w:jc w:val="both"/>
    </w:pPr>
    <w:rPr>
      <w:szCs w:val="20"/>
    </w:rPr>
  </w:style>
  <w:style w:type="paragraph" w:customStyle="1" w:styleId="StyleJustifiedFirstline05Before12ptLinespacing">
    <w:name w:val="Style Justified First line:  0.5&quot; Before:  12 pt Line spacing: ..."/>
    <w:basedOn w:val="Normal"/>
    <w:rsid w:val="00FA0105"/>
    <w:pPr>
      <w:spacing w:before="240" w:after="0" w:line="360" w:lineRule="auto"/>
      <w:ind w:firstLine="720"/>
      <w:jc w:val="both"/>
    </w:pPr>
  </w:style>
  <w:style w:type="paragraph" w:customStyle="1" w:styleId="StyleJustifiedFirstline05Linespacing15lines">
    <w:name w:val="Style Justified First line:  0.5&quot; Line spacing:  1.5 lines"/>
    <w:basedOn w:val="Normal"/>
    <w:rsid w:val="00FA0105"/>
    <w:pPr>
      <w:spacing w:before="0" w:after="0" w:line="360" w:lineRule="auto"/>
      <w:ind w:firstLine="720"/>
      <w:jc w:val="both"/>
    </w:pPr>
    <w:rPr>
      <w:szCs w:val="20"/>
    </w:rPr>
  </w:style>
  <w:style w:type="paragraph" w:customStyle="1" w:styleId="StyleJustifiedLinespacing15lines1">
    <w:name w:val="Style Justified Line spacing:  1.5 lines1"/>
    <w:basedOn w:val="Normal"/>
    <w:link w:val="StyleJustifiedLinespacing15lines1Char"/>
    <w:rsid w:val="00FA0105"/>
    <w:pPr>
      <w:numPr>
        <w:numId w:val="7"/>
      </w:numPr>
      <w:spacing w:before="0" w:after="0" w:line="360" w:lineRule="auto"/>
      <w:jc w:val="both"/>
    </w:pPr>
    <w:rPr>
      <w:szCs w:val="20"/>
    </w:rPr>
  </w:style>
  <w:style w:type="numbering" w:customStyle="1" w:styleId="StyleOutlinenumberedBlack">
    <w:name w:val="Style Outline numbered Black"/>
    <w:basedOn w:val="NoList"/>
    <w:rsid w:val="00FA0105"/>
    <w:pPr>
      <w:numPr>
        <w:numId w:val="5"/>
      </w:numPr>
    </w:pPr>
  </w:style>
  <w:style w:type="numbering" w:customStyle="1" w:styleId="StyleOutlinenumbered">
    <w:name w:val="Style Outline numbered"/>
    <w:basedOn w:val="NoList"/>
    <w:rsid w:val="00FA0105"/>
    <w:pPr>
      <w:numPr>
        <w:numId w:val="6"/>
      </w:numPr>
    </w:pPr>
  </w:style>
  <w:style w:type="paragraph" w:customStyle="1" w:styleId="StyleHeading1TimesNewRoman12ptLinespacing15lines">
    <w:name w:val="Style Heading 1 + Times New Roman 12 pt Line spacing:  1.5 lines"/>
    <w:basedOn w:val="Heading1"/>
    <w:rsid w:val="00FA0105"/>
    <w:pPr>
      <w:spacing w:line="360" w:lineRule="auto"/>
    </w:pPr>
    <w:rPr>
      <w:szCs w:val="20"/>
    </w:rPr>
  </w:style>
  <w:style w:type="paragraph" w:styleId="Header">
    <w:name w:val="header"/>
    <w:basedOn w:val="Normal"/>
    <w:link w:val="HeaderChar"/>
    <w:uiPriority w:val="99"/>
    <w:rsid w:val="00FA0105"/>
    <w:pPr>
      <w:tabs>
        <w:tab w:val="center" w:pos="4320"/>
        <w:tab w:val="right" w:pos="8640"/>
      </w:tabs>
      <w:spacing w:before="0" w:after="0"/>
    </w:pPr>
  </w:style>
  <w:style w:type="character" w:customStyle="1" w:styleId="HeaderChar">
    <w:name w:val="Header Char"/>
    <w:basedOn w:val="DefaultParagraphFont"/>
    <w:link w:val="Header"/>
    <w:uiPriority w:val="99"/>
    <w:rsid w:val="00FA0105"/>
    <w:rPr>
      <w:rFonts w:ascii="Times New Roman" w:eastAsia="宋体" w:hAnsi="Times New Roman" w:cs="Times New Roman"/>
      <w:sz w:val="24"/>
      <w:szCs w:val="24"/>
    </w:rPr>
  </w:style>
  <w:style w:type="paragraph" w:customStyle="1" w:styleId="StyleHeading2Linespacing15lines0">
    <w:name w:val="Style Heading 2 + Line spacing:  1.5 lines"/>
    <w:basedOn w:val="Heading2"/>
    <w:rsid w:val="00FA0105"/>
    <w:pPr>
      <w:spacing w:line="360" w:lineRule="auto"/>
    </w:pPr>
    <w:rPr>
      <w:rFonts w:ascii="Times New Roman" w:hAnsi="Times New Roman" w:cs="Times New Roman"/>
      <w:b w:val="0"/>
      <w:bCs w:val="0"/>
      <w:sz w:val="24"/>
      <w:szCs w:val="20"/>
    </w:rPr>
  </w:style>
  <w:style w:type="paragraph" w:customStyle="1" w:styleId="StyleHeading2NotItalicJustifiedFirstline05Linesp">
    <w:name w:val="Style Heading 2 + Not Italic Justified First line:  0.5&quot; Line sp..."/>
    <w:basedOn w:val="Heading2"/>
    <w:rsid w:val="00FA0105"/>
    <w:pPr>
      <w:spacing w:before="0" w:after="0" w:line="480" w:lineRule="auto"/>
      <w:ind w:firstLine="720"/>
      <w:jc w:val="both"/>
    </w:pPr>
    <w:rPr>
      <w:rFonts w:ascii="Times New Roman" w:hAnsi="Times New Roman" w:cs="Times New Roman"/>
      <w:b w:val="0"/>
      <w:bCs w:val="0"/>
      <w:i w:val="0"/>
      <w:iCs w:val="0"/>
      <w:sz w:val="24"/>
      <w:szCs w:val="20"/>
    </w:rPr>
  </w:style>
  <w:style w:type="paragraph" w:customStyle="1" w:styleId="StyleStyleHeading2Linespacing15linesLinespacingD">
    <w:name w:val="Style Style Heading 2 + Line spacing:  1.5 lines + Line spacing:  D..."/>
    <w:basedOn w:val="StyleHeading2Linespacing15lines0"/>
    <w:rsid w:val="00FA0105"/>
    <w:pPr>
      <w:spacing w:before="0" w:after="0" w:line="480" w:lineRule="auto"/>
    </w:pPr>
  </w:style>
  <w:style w:type="paragraph" w:customStyle="1" w:styleId="StyleStyleHeading1TimesNewRoman12ptLinespacing15li">
    <w:name w:val="Style Style Heading 1 + Times New Roman 12 pt Line spacing:  1.5 li..."/>
    <w:basedOn w:val="StyleHeading1TimesNewRoman12ptLinespacing15lines"/>
    <w:rsid w:val="00FA0105"/>
    <w:pPr>
      <w:numPr>
        <w:numId w:val="9"/>
      </w:numPr>
      <w:spacing w:before="120" w:line="480" w:lineRule="auto"/>
    </w:pPr>
  </w:style>
  <w:style w:type="paragraph" w:customStyle="1" w:styleId="StyleStyleHeading1TimesNewRoman12ptLinespacing15li1">
    <w:name w:val="Style Style Heading 1 + Times New Roman 12 pt Line spacing:  1.5 li...1"/>
    <w:basedOn w:val="StyleHeading1TimesNewRoman12ptLinespacing15lines"/>
    <w:rsid w:val="00FA0105"/>
    <w:pPr>
      <w:spacing w:line="480" w:lineRule="auto"/>
    </w:pPr>
  </w:style>
  <w:style w:type="paragraph" w:customStyle="1" w:styleId="StyleStyleJustifiedFirstline05Linespacing15lines">
    <w:name w:val="Style Style Justified First line:  0.5&quot; Line spacing:  1.5 lines + ..."/>
    <w:basedOn w:val="StyleJustifiedFirstline05Linespacing15lines"/>
    <w:rsid w:val="00FA0105"/>
    <w:pPr>
      <w:spacing w:before="120" w:line="480" w:lineRule="auto"/>
    </w:pPr>
  </w:style>
  <w:style w:type="paragraph" w:customStyle="1" w:styleId="Styleheading2LinespacingDouble">
    <w:name w:val="Style heading 2 + Line spacing:  Double"/>
    <w:basedOn w:val="Heading21"/>
    <w:rsid w:val="00FA0105"/>
    <w:pPr>
      <w:spacing w:before="120"/>
    </w:pPr>
    <w:rPr>
      <w:bCs w:val="0"/>
      <w:szCs w:val="20"/>
    </w:rPr>
  </w:style>
  <w:style w:type="paragraph" w:customStyle="1" w:styleId="StyleStyleHeading1TimesNewRoman12ptLinespacing15li2">
    <w:name w:val="Style Style Heading 1 + Times New Roman 12 pt Line spacing:  1.5 li...2"/>
    <w:basedOn w:val="StyleHeading1TimesNewRoman12ptLinespacing15lines"/>
    <w:rsid w:val="00FA0105"/>
    <w:pPr>
      <w:spacing w:before="120" w:line="480" w:lineRule="auto"/>
    </w:pPr>
  </w:style>
  <w:style w:type="paragraph" w:styleId="BodyTextIndent2">
    <w:name w:val="Body Text Indent 2"/>
    <w:basedOn w:val="Normal"/>
    <w:link w:val="BodyTextIndent2Char"/>
    <w:rsid w:val="00FA0105"/>
    <w:pPr>
      <w:spacing w:before="0" w:after="0" w:line="480" w:lineRule="auto"/>
      <w:ind w:left="720"/>
    </w:pPr>
    <w:rPr>
      <w:rFonts w:ascii="Times" w:eastAsia="Times" w:hAnsi="Times"/>
      <w:szCs w:val="20"/>
      <w:lang w:eastAsia="en-US"/>
    </w:rPr>
  </w:style>
  <w:style w:type="character" w:customStyle="1" w:styleId="BodyTextIndent2Char">
    <w:name w:val="Body Text Indent 2 Char"/>
    <w:basedOn w:val="DefaultParagraphFont"/>
    <w:link w:val="BodyTextIndent2"/>
    <w:rsid w:val="00FA0105"/>
    <w:rPr>
      <w:rFonts w:ascii="Times" w:eastAsia="Times" w:hAnsi="Times" w:cs="Times New Roman"/>
      <w:sz w:val="24"/>
      <w:szCs w:val="20"/>
      <w:lang w:eastAsia="en-US"/>
    </w:rPr>
  </w:style>
  <w:style w:type="paragraph" w:styleId="BodyTextIndent3">
    <w:name w:val="Body Text Indent 3"/>
    <w:basedOn w:val="Normal"/>
    <w:link w:val="BodyTextIndent3Char"/>
    <w:rsid w:val="00FA0105"/>
    <w:pPr>
      <w:spacing w:before="0"/>
      <w:ind w:left="360"/>
    </w:pPr>
    <w:rPr>
      <w:rFonts w:ascii="Times" w:eastAsia="Times" w:hAnsi="Times"/>
      <w:sz w:val="16"/>
      <w:szCs w:val="16"/>
      <w:lang w:eastAsia="en-US"/>
    </w:rPr>
  </w:style>
  <w:style w:type="character" w:customStyle="1" w:styleId="BodyTextIndent3Char">
    <w:name w:val="Body Text Indent 3 Char"/>
    <w:basedOn w:val="DefaultParagraphFont"/>
    <w:link w:val="BodyTextIndent3"/>
    <w:rsid w:val="00FA0105"/>
    <w:rPr>
      <w:rFonts w:ascii="Times" w:eastAsia="Times" w:hAnsi="Times" w:cs="Times New Roman"/>
      <w:sz w:val="16"/>
      <w:szCs w:val="16"/>
      <w:lang w:eastAsia="en-US"/>
    </w:rPr>
  </w:style>
  <w:style w:type="paragraph" w:customStyle="1" w:styleId="StyleStyleStyleHeading1TimesNewRoman12ptLinespacing">
    <w:name w:val="Style Style Style Heading 1 + Times New Roman 12 pt Line spacing:  ..."/>
    <w:basedOn w:val="StyleStyleHeading1TimesNewRoman12ptLinespacing15li2"/>
    <w:rsid w:val="00FA0105"/>
    <w:pPr>
      <w:numPr>
        <w:numId w:val="11"/>
      </w:numPr>
      <w:jc w:val="both"/>
    </w:pPr>
    <w:rPr>
      <w:b/>
    </w:rPr>
  </w:style>
  <w:style w:type="paragraph" w:customStyle="1" w:styleId="StyleStyleStyleHeading2Linespacing15linesLinespaci">
    <w:name w:val="Style Style Style Heading 2 + Line spacing:  1.5 lines + Line spaci..."/>
    <w:basedOn w:val="StyleStyleHeading2Linespacing15linesLinespacingD"/>
    <w:rsid w:val="00FA0105"/>
    <w:pPr>
      <w:numPr>
        <w:ilvl w:val="1"/>
        <w:numId w:val="10"/>
      </w:numPr>
      <w:jc w:val="both"/>
    </w:pPr>
  </w:style>
  <w:style w:type="paragraph" w:customStyle="1" w:styleId="StyleStyleheading2LinespacingDoubleJustified">
    <w:name w:val="Style Style heading 2 + Line spacing:  Double + Justified"/>
    <w:basedOn w:val="Styleheading2LinespacingDouble"/>
    <w:rsid w:val="00FA0105"/>
    <w:pPr>
      <w:numPr>
        <w:ilvl w:val="0"/>
        <w:numId w:val="0"/>
      </w:numPr>
      <w:tabs>
        <w:tab w:val="num" w:pos="576"/>
      </w:tabs>
      <w:ind w:left="576" w:hanging="576"/>
      <w:jc w:val="both"/>
    </w:pPr>
  </w:style>
  <w:style w:type="paragraph" w:customStyle="1" w:styleId="StyleStyleHeading1TimesNewRoman12ptLinespacing15li3">
    <w:name w:val="Style Style Heading 1 + Times New Roman 12 pt Line spacing:  1.5 li...3"/>
    <w:basedOn w:val="StyleHeading1TimesNewRoman12ptLinespacing15lines"/>
    <w:rsid w:val="00FA0105"/>
    <w:pPr>
      <w:spacing w:line="240" w:lineRule="auto"/>
      <w:jc w:val="both"/>
    </w:pPr>
    <w:rPr>
      <w:b/>
      <w:bCs w:val="0"/>
      <w:sz w:val="18"/>
    </w:rPr>
  </w:style>
  <w:style w:type="paragraph" w:customStyle="1" w:styleId="Style9ptJustifiedLinespacingDouble">
    <w:name w:val="Style 9 pt Justified Line spacing:  Double"/>
    <w:basedOn w:val="Normal"/>
    <w:rsid w:val="00FA0105"/>
    <w:pPr>
      <w:spacing w:before="0" w:after="0" w:line="480" w:lineRule="auto"/>
      <w:jc w:val="both"/>
    </w:pPr>
    <w:rPr>
      <w:sz w:val="18"/>
      <w:szCs w:val="20"/>
    </w:rPr>
  </w:style>
  <w:style w:type="character" w:customStyle="1" w:styleId="StyleBlack">
    <w:name w:val="Style Black"/>
    <w:rsid w:val="00FA0105"/>
    <w:rPr>
      <w:rFonts w:ascii="Times New Roman" w:hAnsi="Times New Roman"/>
      <w:color w:val="000000"/>
      <w:sz w:val="24"/>
    </w:rPr>
  </w:style>
  <w:style w:type="paragraph" w:customStyle="1" w:styleId="Heading31">
    <w:name w:val="Heading 31"/>
    <w:basedOn w:val="Normal"/>
    <w:rsid w:val="00FA0105"/>
    <w:pPr>
      <w:tabs>
        <w:tab w:val="left" w:pos="540"/>
        <w:tab w:val="left" w:pos="720"/>
        <w:tab w:val="left" w:pos="1440"/>
      </w:tabs>
      <w:spacing w:before="0" w:after="0"/>
    </w:pPr>
    <w:rPr>
      <w:rFonts w:ascii="Arial" w:eastAsia="Times New Roman" w:hAnsi="Arial"/>
      <w:szCs w:val="20"/>
      <w:lang w:eastAsia="en-US"/>
    </w:rPr>
  </w:style>
  <w:style w:type="paragraph" w:styleId="List">
    <w:name w:val="List"/>
    <w:basedOn w:val="Normal"/>
    <w:rsid w:val="00FA0105"/>
    <w:pPr>
      <w:spacing w:before="0" w:after="0"/>
      <w:ind w:left="360" w:hanging="360"/>
    </w:pPr>
  </w:style>
  <w:style w:type="paragraph" w:styleId="List2">
    <w:name w:val="List 2"/>
    <w:basedOn w:val="Normal"/>
    <w:rsid w:val="00FA0105"/>
    <w:pPr>
      <w:spacing w:before="0" w:after="0"/>
      <w:ind w:left="720" w:hanging="360"/>
    </w:pPr>
  </w:style>
  <w:style w:type="paragraph" w:styleId="List3">
    <w:name w:val="List 3"/>
    <w:basedOn w:val="Normal"/>
    <w:rsid w:val="00FA0105"/>
    <w:pPr>
      <w:spacing w:before="0" w:after="0"/>
      <w:ind w:left="1080" w:hanging="360"/>
    </w:pPr>
  </w:style>
  <w:style w:type="paragraph" w:styleId="ListContinue">
    <w:name w:val="List Continue"/>
    <w:basedOn w:val="Normal"/>
    <w:rsid w:val="00FA0105"/>
    <w:pPr>
      <w:spacing w:before="0"/>
      <w:ind w:left="360"/>
    </w:pPr>
  </w:style>
  <w:style w:type="paragraph" w:styleId="ListContinue2">
    <w:name w:val="List Continue 2"/>
    <w:basedOn w:val="Normal"/>
    <w:rsid w:val="00FA0105"/>
    <w:pPr>
      <w:spacing w:before="0"/>
      <w:ind w:left="720"/>
    </w:pPr>
  </w:style>
  <w:style w:type="paragraph" w:styleId="BodyText">
    <w:name w:val="Body Text"/>
    <w:basedOn w:val="Normal"/>
    <w:link w:val="BodyTextChar"/>
    <w:rsid w:val="00FA0105"/>
    <w:pPr>
      <w:spacing w:before="0"/>
    </w:pPr>
  </w:style>
  <w:style w:type="character" w:customStyle="1" w:styleId="BodyTextChar">
    <w:name w:val="Body Text Char"/>
    <w:basedOn w:val="DefaultParagraphFont"/>
    <w:link w:val="BodyText"/>
    <w:rsid w:val="00FA0105"/>
    <w:rPr>
      <w:rFonts w:ascii="Times New Roman" w:eastAsia="宋体" w:hAnsi="Times New Roman" w:cs="Times New Roman"/>
      <w:sz w:val="24"/>
      <w:szCs w:val="24"/>
    </w:rPr>
  </w:style>
  <w:style w:type="paragraph" w:styleId="BodyTextIndent">
    <w:name w:val="Body Text Indent"/>
    <w:basedOn w:val="Normal"/>
    <w:link w:val="BodyTextIndentChar"/>
    <w:rsid w:val="00FA0105"/>
    <w:pPr>
      <w:spacing w:before="0"/>
      <w:ind w:left="360"/>
    </w:pPr>
  </w:style>
  <w:style w:type="character" w:customStyle="1" w:styleId="BodyTextIndentChar">
    <w:name w:val="Body Text Indent Char"/>
    <w:basedOn w:val="DefaultParagraphFont"/>
    <w:link w:val="BodyTextIndent"/>
    <w:rsid w:val="00FA0105"/>
    <w:rPr>
      <w:rFonts w:ascii="Times New Roman" w:eastAsia="宋体" w:hAnsi="Times New Roman" w:cs="Times New Roman"/>
      <w:sz w:val="24"/>
      <w:szCs w:val="24"/>
    </w:rPr>
  </w:style>
  <w:style w:type="paragraph" w:styleId="BodyTextFirstIndent2">
    <w:name w:val="Body Text First Indent 2"/>
    <w:basedOn w:val="BodyTextIndent"/>
    <w:link w:val="BodyTextFirstIndent2Char"/>
    <w:rsid w:val="00FA0105"/>
    <w:pPr>
      <w:ind w:firstLine="210"/>
    </w:pPr>
  </w:style>
  <w:style w:type="character" w:customStyle="1" w:styleId="BodyTextFirstIndent2Char">
    <w:name w:val="Body Text First Indent 2 Char"/>
    <w:basedOn w:val="BodyTextIndentChar"/>
    <w:link w:val="BodyTextFirstIndent2"/>
    <w:rsid w:val="00FA0105"/>
    <w:rPr>
      <w:rFonts w:ascii="Times New Roman" w:eastAsia="宋体" w:hAnsi="Times New Roman" w:cs="Times New Roman"/>
      <w:sz w:val="24"/>
      <w:szCs w:val="24"/>
    </w:rPr>
  </w:style>
  <w:style w:type="character" w:customStyle="1" w:styleId="Heading1Char1">
    <w:name w:val="Heading 1 Char1"/>
    <w:basedOn w:val="DefaultParagraphFont"/>
    <w:link w:val="Heading1"/>
    <w:rsid w:val="001D7D85"/>
    <w:rPr>
      <w:rFonts w:ascii="Times New Roman" w:eastAsia="宋体" w:hAnsi="Times New Roman" w:cs="Times New Roman"/>
      <w:bCs/>
      <w:kern w:val="32"/>
      <w:sz w:val="24"/>
      <w:szCs w:val="24"/>
    </w:rPr>
  </w:style>
  <w:style w:type="character" w:styleId="Strong">
    <w:name w:val="Strong"/>
    <w:basedOn w:val="DefaultParagraphFont"/>
    <w:uiPriority w:val="22"/>
    <w:qFormat/>
    <w:rsid w:val="00FA0105"/>
    <w:rPr>
      <w:b/>
      <w:bCs/>
    </w:rPr>
  </w:style>
  <w:style w:type="character" w:styleId="Emphasis">
    <w:name w:val="Emphasis"/>
    <w:basedOn w:val="DefaultParagraphFont"/>
    <w:uiPriority w:val="20"/>
    <w:qFormat/>
    <w:rsid w:val="00FA0105"/>
    <w:rPr>
      <w:i/>
      <w:iCs/>
    </w:rPr>
  </w:style>
  <w:style w:type="character" w:customStyle="1" w:styleId="subhead1">
    <w:name w:val="subhead1"/>
    <w:basedOn w:val="DefaultParagraphFont"/>
    <w:rsid w:val="00FA0105"/>
    <w:rPr>
      <w:rFonts w:ascii="Verdana" w:hAnsi="Verdana" w:hint="default"/>
      <w:b/>
      <w:bCs/>
      <w:sz w:val="9"/>
      <w:szCs w:val="9"/>
    </w:rPr>
  </w:style>
  <w:style w:type="paragraph" w:customStyle="1" w:styleId="StyleStyleJustifiedLinespacing15lines1Linespacingsi">
    <w:name w:val="Style Style Justified Line spacing:  1.5 lines1 + Line spacing:  si..."/>
    <w:basedOn w:val="StyleJustifiedLinespacing15lines1"/>
    <w:rsid w:val="00FA0105"/>
    <w:pPr>
      <w:numPr>
        <w:numId w:val="0"/>
      </w:numPr>
      <w:spacing w:before="240" w:after="240" w:line="240" w:lineRule="auto"/>
    </w:pPr>
  </w:style>
  <w:style w:type="paragraph" w:customStyle="1" w:styleId="StyleBlackJustifiedLinespacing15lines">
    <w:name w:val="Style Black Justified Line spacing:  1.5 lines"/>
    <w:basedOn w:val="Normal"/>
    <w:rsid w:val="00FA0105"/>
    <w:pPr>
      <w:numPr>
        <w:numId w:val="12"/>
      </w:numPr>
      <w:spacing w:before="0" w:after="0" w:line="360" w:lineRule="auto"/>
      <w:jc w:val="both"/>
    </w:pPr>
    <w:rPr>
      <w:color w:val="000000"/>
      <w:szCs w:val="20"/>
    </w:rPr>
  </w:style>
  <w:style w:type="paragraph" w:customStyle="1" w:styleId="StyleBlackJustifiedLinespacing15lines1">
    <w:name w:val="Style Black Justified Line spacing:  1.5 lines1"/>
    <w:basedOn w:val="Normal"/>
    <w:rsid w:val="00FA0105"/>
    <w:pPr>
      <w:numPr>
        <w:numId w:val="13"/>
      </w:numPr>
      <w:spacing w:before="0" w:after="0" w:line="360" w:lineRule="auto"/>
      <w:jc w:val="both"/>
    </w:pPr>
    <w:rPr>
      <w:color w:val="000000"/>
      <w:szCs w:val="20"/>
    </w:rPr>
  </w:style>
  <w:style w:type="paragraph" w:customStyle="1" w:styleId="StyleBlackJustifiedLinespacing15lines2">
    <w:name w:val="Style Black Justified Line spacing:  1.5 lines2"/>
    <w:basedOn w:val="Normal"/>
    <w:rsid w:val="00FA0105"/>
    <w:pPr>
      <w:numPr>
        <w:numId w:val="14"/>
      </w:numPr>
      <w:spacing w:before="0" w:after="0" w:line="360" w:lineRule="auto"/>
      <w:jc w:val="both"/>
    </w:pPr>
    <w:rPr>
      <w:color w:val="000000"/>
      <w:szCs w:val="20"/>
    </w:rPr>
  </w:style>
  <w:style w:type="paragraph" w:customStyle="1" w:styleId="StyleBlackJustifiedFirstline05Before12ptLinespa">
    <w:name w:val="Style Black Justified First line:  0.5&quot; Before:  12 pt Line spa..."/>
    <w:basedOn w:val="Normal"/>
    <w:rsid w:val="00FA0105"/>
    <w:pPr>
      <w:spacing w:before="0" w:after="0" w:line="360" w:lineRule="auto"/>
      <w:ind w:firstLine="720"/>
      <w:jc w:val="both"/>
    </w:pPr>
    <w:rPr>
      <w:color w:val="000000"/>
      <w:szCs w:val="20"/>
    </w:rPr>
  </w:style>
  <w:style w:type="character" w:customStyle="1" w:styleId="Heading1CharChar1">
    <w:name w:val="Heading 1 Char Char1"/>
    <w:basedOn w:val="DefaultParagraphFont"/>
    <w:rsid w:val="00FA0105"/>
    <w:rPr>
      <w:rFonts w:eastAsia="宋体" w:cs="Arial"/>
      <w:b/>
      <w:bCs/>
      <w:kern w:val="32"/>
      <w:sz w:val="22"/>
      <w:szCs w:val="32"/>
      <w:lang w:val="en-US" w:eastAsia="zh-CN" w:bidi="ar-SA"/>
    </w:rPr>
  </w:style>
  <w:style w:type="paragraph" w:customStyle="1" w:styleId="StyleHeading1TimesNewRoman12ptNotBold">
    <w:name w:val="Style Heading 1 + Times New Roman 12 pt Not Bold"/>
    <w:basedOn w:val="Heading1"/>
    <w:rsid w:val="00FA0105"/>
    <w:pPr>
      <w:tabs>
        <w:tab w:val="num" w:pos="540"/>
      </w:tabs>
      <w:ind w:left="540" w:hanging="540"/>
    </w:pPr>
    <w:rPr>
      <w:bCs w:val="0"/>
    </w:rPr>
  </w:style>
  <w:style w:type="paragraph" w:customStyle="1" w:styleId="StyleJustifiedFirstline03Linespacing10lines">
    <w:name w:val="Style Justified First line:  0.3&quot; Line spacing:  1.0 lines"/>
    <w:basedOn w:val="Normal"/>
    <w:rsid w:val="00FA0105"/>
    <w:pPr>
      <w:spacing w:line="360" w:lineRule="auto"/>
      <w:jc w:val="both"/>
    </w:pPr>
    <w:rPr>
      <w:szCs w:val="20"/>
    </w:rPr>
  </w:style>
  <w:style w:type="paragraph" w:customStyle="1" w:styleId="StyleJustifiedFirstline038Linespacing15lines">
    <w:name w:val="Style Justified First line:  0.38&quot; Line spacing:  1.5 lines"/>
    <w:basedOn w:val="Normal"/>
    <w:rsid w:val="00FA0105"/>
    <w:pPr>
      <w:spacing w:line="360" w:lineRule="auto"/>
      <w:ind w:firstLine="540"/>
      <w:jc w:val="both"/>
    </w:pPr>
    <w:rPr>
      <w:szCs w:val="20"/>
    </w:rPr>
  </w:style>
  <w:style w:type="numbering" w:customStyle="1" w:styleId="StyleOutlinenumbered1">
    <w:name w:val="Style Outline numbered1"/>
    <w:basedOn w:val="NoList"/>
    <w:rsid w:val="00FA0105"/>
    <w:pPr>
      <w:numPr>
        <w:numId w:val="15"/>
      </w:numPr>
    </w:pPr>
  </w:style>
  <w:style w:type="character" w:customStyle="1" w:styleId="abstractheading">
    <w:name w:val="abstractheading"/>
    <w:basedOn w:val="DefaultParagraphFont"/>
    <w:rsid w:val="00FA0105"/>
    <w:rPr>
      <w:sz w:val="24"/>
      <w:szCs w:val="24"/>
    </w:rPr>
  </w:style>
  <w:style w:type="character" w:customStyle="1" w:styleId="Heading1CharChar">
    <w:name w:val="Heading 1 Char Char"/>
    <w:basedOn w:val="DefaultParagraphFont"/>
    <w:rsid w:val="00FA0105"/>
    <w:rPr>
      <w:rFonts w:eastAsia="宋体" w:cs="Arial"/>
      <w:bCs/>
      <w:kern w:val="32"/>
      <w:sz w:val="24"/>
      <w:szCs w:val="32"/>
      <w:lang w:val="en-US" w:eastAsia="zh-CN" w:bidi="ar-SA"/>
    </w:rPr>
  </w:style>
  <w:style w:type="paragraph" w:customStyle="1" w:styleId="StyleHeading3Black">
    <w:name w:val="Style Heading 3 + Black"/>
    <w:basedOn w:val="Heading3"/>
    <w:link w:val="StyleHeading3BlackChar"/>
    <w:rsid w:val="00FA0105"/>
    <w:rPr>
      <w:rFonts w:ascii="Times New Roman" w:hAnsi="Times New Roman"/>
      <w:b w:val="0"/>
      <w:bCs w:val="0"/>
      <w:i/>
      <w:iCs/>
      <w:color w:val="000000"/>
      <w:sz w:val="24"/>
    </w:rPr>
  </w:style>
  <w:style w:type="character" w:customStyle="1" w:styleId="StyleHeading3BlackChar">
    <w:name w:val="Style Heading 3 + Black Char"/>
    <w:basedOn w:val="Heading3Char"/>
    <w:link w:val="StyleHeading3Black"/>
    <w:rsid w:val="00FA0105"/>
    <w:rPr>
      <w:rFonts w:ascii="Times New Roman" w:eastAsia="宋体" w:hAnsi="Times New Roman" w:cs="Arial"/>
      <w:b w:val="0"/>
      <w:bCs w:val="0"/>
      <w:i/>
      <w:iCs/>
      <w:color w:val="000000"/>
      <w:sz w:val="24"/>
      <w:szCs w:val="26"/>
    </w:rPr>
  </w:style>
  <w:style w:type="paragraph" w:customStyle="1" w:styleId="StyleHeading3Linespacing15lines">
    <w:name w:val="Style Heading 3 + Line spacing:  1.5 lines"/>
    <w:basedOn w:val="Heading3"/>
    <w:link w:val="StyleHeading3Linespacing15linesChar"/>
    <w:rsid w:val="00FA0105"/>
    <w:pPr>
      <w:spacing w:line="360" w:lineRule="auto"/>
    </w:pPr>
    <w:rPr>
      <w:rFonts w:ascii="Times New Roman" w:hAnsi="Times New Roman" w:cs="Times New Roman"/>
      <w:b w:val="0"/>
      <w:bCs w:val="0"/>
      <w:i/>
      <w:iCs/>
      <w:sz w:val="24"/>
      <w:szCs w:val="20"/>
    </w:rPr>
  </w:style>
  <w:style w:type="paragraph" w:customStyle="1" w:styleId="Heading32">
    <w:name w:val="Heading 32"/>
    <w:basedOn w:val="StyleHeading3Linespacing15lines"/>
    <w:link w:val="heading3CharChar"/>
    <w:autoRedefine/>
    <w:rsid w:val="00BF275B"/>
    <w:pPr>
      <w:numPr>
        <w:ilvl w:val="2"/>
        <w:numId w:val="22"/>
      </w:numPr>
      <w:spacing w:before="0" w:after="0" w:line="480" w:lineRule="auto"/>
      <w:ind w:left="576"/>
    </w:pPr>
    <w:rPr>
      <w:iCs w:val="0"/>
      <w:szCs w:val="24"/>
    </w:rPr>
  </w:style>
  <w:style w:type="paragraph" w:customStyle="1" w:styleId="StyleHeading3NotItalic">
    <w:name w:val="Style Heading 3 + Not Italic"/>
    <w:basedOn w:val="Heading3"/>
    <w:link w:val="StyleHeading3NotItalicCharChar"/>
    <w:rsid w:val="00FA0105"/>
    <w:rPr>
      <w:rFonts w:ascii="Times New Roman" w:hAnsi="Times New Roman"/>
      <w:b w:val="0"/>
      <w:bCs w:val="0"/>
      <w:i/>
      <w:sz w:val="24"/>
    </w:rPr>
  </w:style>
  <w:style w:type="character" w:customStyle="1" w:styleId="StyleHeading3NotItalicCharChar">
    <w:name w:val="Style Heading 3 + Not Italic Char Char"/>
    <w:basedOn w:val="Heading3Char"/>
    <w:link w:val="StyleHeading3NotItalic"/>
    <w:rsid w:val="00FA0105"/>
    <w:rPr>
      <w:rFonts w:ascii="Times New Roman" w:eastAsia="宋体" w:hAnsi="Times New Roman" w:cs="Arial"/>
      <w:b w:val="0"/>
      <w:bCs w:val="0"/>
      <w:i/>
      <w:sz w:val="24"/>
      <w:szCs w:val="26"/>
    </w:rPr>
  </w:style>
  <w:style w:type="paragraph" w:customStyle="1" w:styleId="StyleHeading2JustifiedLinespacing15lines">
    <w:name w:val="Style Heading 2 + Justified Line spacing:  1.5 lines"/>
    <w:basedOn w:val="Heading2"/>
    <w:rsid w:val="00FA0105"/>
    <w:pPr>
      <w:spacing w:line="360" w:lineRule="auto"/>
      <w:jc w:val="both"/>
    </w:pPr>
    <w:rPr>
      <w:rFonts w:ascii="Times New Roman" w:hAnsi="Times New Roman" w:cs="Times New Roman"/>
      <w:bCs w:val="0"/>
      <w:iCs w:val="0"/>
      <w:sz w:val="24"/>
      <w:szCs w:val="20"/>
    </w:rPr>
  </w:style>
  <w:style w:type="paragraph" w:customStyle="1" w:styleId="StyleStyleHeading3NotItalicJustifiedLinespacing15">
    <w:name w:val="Style Style Heading 3 + Not Italic + Justified Line spacing:  1.5 ..."/>
    <w:basedOn w:val="StyleHeading3NotItalic"/>
    <w:rsid w:val="00FA0105"/>
    <w:pPr>
      <w:numPr>
        <w:ilvl w:val="2"/>
        <w:numId w:val="19"/>
      </w:numPr>
      <w:tabs>
        <w:tab w:val="clear" w:pos="576"/>
        <w:tab w:val="num" w:pos="360"/>
        <w:tab w:val="num" w:pos="720"/>
      </w:tabs>
      <w:spacing w:line="360" w:lineRule="auto"/>
      <w:ind w:left="0" w:firstLine="0"/>
      <w:jc w:val="both"/>
    </w:pPr>
    <w:rPr>
      <w:rFonts w:cs="Times New Roman"/>
      <w:iCs/>
      <w:szCs w:val="20"/>
    </w:rPr>
  </w:style>
  <w:style w:type="paragraph" w:customStyle="1" w:styleId="StyleStyleHeading3BlackJustifiedLinespacing15lines">
    <w:name w:val="Style Style Heading 3 + Black + Justified Line spacing:  1.5 lines"/>
    <w:basedOn w:val="StyleHeading3Black"/>
    <w:rsid w:val="00FA0105"/>
    <w:pPr>
      <w:numPr>
        <w:ilvl w:val="2"/>
        <w:numId w:val="16"/>
      </w:numPr>
      <w:tabs>
        <w:tab w:val="clear" w:pos="576"/>
        <w:tab w:val="num" w:pos="720"/>
        <w:tab w:val="num" w:pos="2160"/>
      </w:tabs>
      <w:spacing w:line="360" w:lineRule="auto"/>
      <w:ind w:left="2160" w:hanging="180"/>
      <w:jc w:val="both"/>
    </w:pPr>
    <w:rPr>
      <w:rFonts w:cs="Times New Roman"/>
      <w:szCs w:val="20"/>
    </w:rPr>
  </w:style>
  <w:style w:type="paragraph" w:customStyle="1" w:styleId="StyleStyle2Justified">
    <w:name w:val="Style Style2 + Justified"/>
    <w:basedOn w:val="Style2"/>
    <w:rsid w:val="00FA0105"/>
    <w:pPr>
      <w:keepNext/>
      <w:numPr>
        <w:ilvl w:val="2"/>
        <w:numId w:val="17"/>
      </w:numPr>
      <w:spacing w:before="240" w:after="60"/>
      <w:outlineLvl w:val="2"/>
    </w:pPr>
    <w:rPr>
      <w:iCs/>
      <w:szCs w:val="20"/>
    </w:rPr>
  </w:style>
  <w:style w:type="paragraph" w:customStyle="1" w:styleId="StyleStyle1JustifiedLinespacing15lines">
    <w:name w:val="Style Style1 + Justified Line spacing:  1.5 lines"/>
    <w:basedOn w:val="Style1"/>
    <w:rsid w:val="00FA0105"/>
    <w:pPr>
      <w:keepNext/>
      <w:numPr>
        <w:ilvl w:val="2"/>
        <w:numId w:val="18"/>
      </w:numPr>
      <w:spacing w:before="240" w:after="60"/>
      <w:outlineLvl w:val="2"/>
    </w:pPr>
    <w:rPr>
      <w:i/>
      <w:iCs/>
    </w:rPr>
  </w:style>
  <w:style w:type="paragraph" w:customStyle="1" w:styleId="StyleStyleLinespacing15linesCenteredFirstline0">
    <w:name w:val="Style Style Line spacing:  1.5 lines + Centered First line:  0&quot;"/>
    <w:basedOn w:val="StyleLinespacing15lines"/>
    <w:autoRedefine/>
    <w:rsid w:val="00FA0105"/>
    <w:pPr>
      <w:numPr>
        <w:numId w:val="0"/>
      </w:numPr>
      <w:ind w:left="432" w:hanging="432"/>
      <w:jc w:val="center"/>
    </w:pPr>
    <w:rPr>
      <w:sz w:val="22"/>
    </w:rPr>
  </w:style>
  <w:style w:type="paragraph" w:customStyle="1" w:styleId="StyleHeading1TimesNewRoman12pt">
    <w:name w:val="Style Heading 1 + Times New Roman 12 pt"/>
    <w:basedOn w:val="Heading1"/>
    <w:rsid w:val="00FA0105"/>
  </w:style>
  <w:style w:type="paragraph" w:styleId="Caption">
    <w:name w:val="caption"/>
    <w:basedOn w:val="Normal"/>
    <w:next w:val="Normal"/>
    <w:qFormat/>
    <w:rsid w:val="00FA0105"/>
    <w:rPr>
      <w:b/>
      <w:bCs/>
      <w:sz w:val="20"/>
      <w:szCs w:val="20"/>
    </w:rPr>
  </w:style>
  <w:style w:type="paragraph" w:styleId="TOC1">
    <w:name w:val="toc 1"/>
    <w:basedOn w:val="Normal"/>
    <w:next w:val="Normal"/>
    <w:autoRedefine/>
    <w:uiPriority w:val="39"/>
    <w:qFormat/>
    <w:rsid w:val="00B637C7"/>
    <w:pPr>
      <w:tabs>
        <w:tab w:val="right" w:leader="dot" w:pos="8630"/>
      </w:tabs>
      <w:spacing w:before="0" w:after="0"/>
    </w:pPr>
    <w:rPr>
      <w:bCs/>
      <w:noProof/>
    </w:rPr>
  </w:style>
  <w:style w:type="paragraph" w:styleId="TableofFigures">
    <w:name w:val="table of figures"/>
    <w:basedOn w:val="Normal"/>
    <w:next w:val="Normal"/>
    <w:uiPriority w:val="99"/>
    <w:rsid w:val="00FA0105"/>
    <w:pPr>
      <w:spacing w:before="240" w:after="0"/>
      <w:ind w:left="720" w:hanging="720"/>
    </w:pPr>
  </w:style>
  <w:style w:type="paragraph" w:styleId="TOC2">
    <w:name w:val="toc 2"/>
    <w:basedOn w:val="Normal"/>
    <w:next w:val="Normal"/>
    <w:autoRedefine/>
    <w:uiPriority w:val="39"/>
    <w:qFormat/>
    <w:rsid w:val="00292AE7"/>
    <w:pPr>
      <w:tabs>
        <w:tab w:val="left" w:pos="960"/>
        <w:tab w:val="right" w:leader="dot" w:pos="8630"/>
      </w:tabs>
      <w:spacing w:before="0" w:after="0"/>
      <w:ind w:left="720"/>
    </w:pPr>
  </w:style>
  <w:style w:type="paragraph" w:styleId="TOC3">
    <w:name w:val="toc 3"/>
    <w:basedOn w:val="Normal"/>
    <w:next w:val="Normal"/>
    <w:autoRedefine/>
    <w:uiPriority w:val="39"/>
    <w:qFormat/>
    <w:rsid w:val="00FA0105"/>
    <w:pPr>
      <w:spacing w:before="0" w:after="0"/>
      <w:ind w:left="475"/>
    </w:pPr>
    <w:rPr>
      <w:iCs/>
      <w:szCs w:val="20"/>
    </w:rPr>
  </w:style>
  <w:style w:type="paragraph" w:customStyle="1" w:styleId="StyleStyleJustifiedLinespacing15lines1LeftLinespacin">
    <w:name w:val="Style Style Justified Line spacing:  1.5 lines1 + Left Line spacin..."/>
    <w:basedOn w:val="StyleJustifiedLinespacing15lines1"/>
    <w:link w:val="StyleStyleJustifiedLinespacing15lines1LeftLinespacinChar"/>
    <w:rsid w:val="00FA0105"/>
    <w:pPr>
      <w:numPr>
        <w:numId w:val="20"/>
      </w:numPr>
      <w:spacing w:line="240" w:lineRule="auto"/>
      <w:jc w:val="left"/>
    </w:pPr>
  </w:style>
  <w:style w:type="character" w:customStyle="1" w:styleId="StyleJustifiedLinespacing15lines1Char">
    <w:name w:val="Style Justified Line spacing:  1.5 lines1 Char"/>
    <w:basedOn w:val="DefaultParagraphFont"/>
    <w:link w:val="StyleJustifiedLinespacing15lines1"/>
    <w:rsid w:val="00FA0105"/>
    <w:rPr>
      <w:rFonts w:ascii="Times New Roman" w:eastAsia="宋体" w:hAnsi="Times New Roman" w:cs="Times New Roman"/>
      <w:sz w:val="24"/>
      <w:szCs w:val="20"/>
    </w:rPr>
  </w:style>
  <w:style w:type="character" w:customStyle="1" w:styleId="StyleStyleJustifiedLinespacing15lines1LeftLinespacinChar">
    <w:name w:val="Style Style Justified Line spacing:  1.5 lines1 + Left Line spacin... Char"/>
    <w:basedOn w:val="StyleJustifiedLinespacing15lines1Char"/>
    <w:link w:val="StyleStyleJustifiedLinespacing15lines1LeftLinespacin"/>
    <w:rsid w:val="00FA0105"/>
    <w:rPr>
      <w:rFonts w:ascii="Times New Roman" w:eastAsia="宋体" w:hAnsi="Times New Roman" w:cs="Times New Roman"/>
      <w:sz w:val="24"/>
      <w:szCs w:val="20"/>
    </w:rPr>
  </w:style>
  <w:style w:type="paragraph" w:customStyle="1" w:styleId="StyleRight-008">
    <w:name w:val="Style Right:  -0.08&quot;"/>
    <w:basedOn w:val="Normal"/>
    <w:link w:val="StyleRight-008Char"/>
    <w:rsid w:val="00FA0105"/>
    <w:pPr>
      <w:numPr>
        <w:numId w:val="21"/>
      </w:numPr>
      <w:ind w:right="-111"/>
    </w:pPr>
    <w:rPr>
      <w:szCs w:val="20"/>
    </w:rPr>
  </w:style>
  <w:style w:type="paragraph" w:customStyle="1" w:styleId="StyleStyleRight-00812pt">
    <w:name w:val="Style Style Right:  -0.08&quot; + 12 pt"/>
    <w:basedOn w:val="StyleRight-008"/>
    <w:link w:val="StyleStyleRight-00812ptCharChar"/>
    <w:rsid w:val="00FA0105"/>
  </w:style>
  <w:style w:type="character" w:customStyle="1" w:styleId="StyleRight-008Char">
    <w:name w:val="Style Right:  -0.08&quot; Char"/>
    <w:basedOn w:val="DefaultParagraphFont"/>
    <w:link w:val="StyleRight-008"/>
    <w:rsid w:val="00FA0105"/>
    <w:rPr>
      <w:rFonts w:ascii="Times New Roman" w:eastAsia="宋体" w:hAnsi="Times New Roman" w:cs="Times New Roman"/>
      <w:sz w:val="24"/>
      <w:szCs w:val="20"/>
    </w:rPr>
  </w:style>
  <w:style w:type="character" w:customStyle="1" w:styleId="StyleStyleRight-00812ptCharChar">
    <w:name w:val="Style Style Right:  -0.08&quot; + 12 pt Char Char"/>
    <w:basedOn w:val="StyleRight-008Char"/>
    <w:link w:val="StyleStyleRight-00812pt"/>
    <w:rsid w:val="00FA0105"/>
    <w:rPr>
      <w:rFonts w:ascii="Times New Roman" w:eastAsia="宋体" w:hAnsi="Times New Roman" w:cs="Times New Roman"/>
      <w:sz w:val="24"/>
      <w:szCs w:val="20"/>
    </w:rPr>
  </w:style>
  <w:style w:type="character" w:customStyle="1" w:styleId="vlgblue">
    <w:name w:val="vlg_blue"/>
    <w:basedOn w:val="DefaultParagraphFont"/>
    <w:rsid w:val="00FA0105"/>
    <w:rPr>
      <w:rFonts w:ascii="Arial" w:hAnsi="Arial" w:cs="Arial" w:hint="default"/>
      <w:b w:val="0"/>
      <w:bCs w:val="0"/>
      <w:sz w:val="34"/>
      <w:szCs w:val="34"/>
    </w:rPr>
  </w:style>
  <w:style w:type="paragraph" w:customStyle="1" w:styleId="StyleJustifiedFirstline05Linespacing15lines1">
    <w:name w:val="Style Justified First line:  0.5&quot; Line spacing:  1.5 lines1"/>
    <w:basedOn w:val="Normal"/>
    <w:autoRedefine/>
    <w:rsid w:val="00FA0105"/>
    <w:pPr>
      <w:spacing w:line="360" w:lineRule="auto"/>
      <w:jc w:val="both"/>
    </w:pPr>
    <w:rPr>
      <w:szCs w:val="20"/>
    </w:rPr>
  </w:style>
  <w:style w:type="paragraph" w:customStyle="1" w:styleId="StyleJustifiedFirstline05Linespacing15lines2">
    <w:name w:val="Style Justified First line:  0.5&quot; Line spacing:  1.5 lines2"/>
    <w:basedOn w:val="Normal"/>
    <w:rsid w:val="00FA0105"/>
    <w:pPr>
      <w:ind w:firstLine="720"/>
      <w:jc w:val="both"/>
    </w:pPr>
    <w:rPr>
      <w:szCs w:val="20"/>
    </w:rPr>
  </w:style>
  <w:style w:type="paragraph" w:customStyle="1" w:styleId="StyleNormalWebTimesNewRoman12ptAuto">
    <w:name w:val="Style Normal (Web) + Times New Roman 12 pt Auto"/>
    <w:basedOn w:val="NormalWeb"/>
    <w:rsid w:val="00FA0105"/>
    <w:pPr>
      <w:spacing w:line="240" w:lineRule="auto"/>
    </w:pPr>
    <w:rPr>
      <w:rFonts w:ascii="Times New Roman" w:hAnsi="Times New Roman"/>
      <w:color w:val="auto"/>
      <w:sz w:val="24"/>
    </w:rPr>
  </w:style>
  <w:style w:type="paragraph" w:customStyle="1" w:styleId="StyleJustifiedLinespacing15lines2">
    <w:name w:val="Style Justified Line spacing:  1.5 lines2"/>
    <w:basedOn w:val="Normal"/>
    <w:autoRedefine/>
    <w:rsid w:val="00FA0105"/>
    <w:pPr>
      <w:snapToGrid w:val="0"/>
      <w:spacing w:before="0" w:after="0" w:line="480" w:lineRule="auto"/>
      <w:jc w:val="both"/>
    </w:pPr>
    <w:rPr>
      <w:sz w:val="22"/>
      <w:szCs w:val="22"/>
    </w:rPr>
  </w:style>
  <w:style w:type="paragraph" w:customStyle="1" w:styleId="StyleStyleHeading2JustifiedLinespacing15lines11pt">
    <w:name w:val="Style Style Heading 2 + Justified Line spacing:  1.5 lines + 11 pt..."/>
    <w:basedOn w:val="StyleHeading2JustifiedLinespacing15lines"/>
    <w:rsid w:val="00FA0105"/>
    <w:pPr>
      <w:numPr>
        <w:ilvl w:val="1"/>
        <w:numId w:val="15"/>
      </w:numPr>
      <w:spacing w:line="480" w:lineRule="auto"/>
    </w:pPr>
    <w:rPr>
      <w:b w:val="0"/>
      <w:bCs/>
      <w:sz w:val="22"/>
    </w:rPr>
  </w:style>
  <w:style w:type="character" w:customStyle="1" w:styleId="StyleHeading3Linespacing15linesChar">
    <w:name w:val="Style Heading 3 + Line spacing:  1.5 lines Char"/>
    <w:basedOn w:val="Heading3Char"/>
    <w:link w:val="StyleHeading3Linespacing15lines"/>
    <w:rsid w:val="00FA0105"/>
    <w:rPr>
      <w:rFonts w:ascii="Times New Roman" w:eastAsia="宋体" w:hAnsi="Times New Roman" w:cs="Times New Roman"/>
      <w:b w:val="0"/>
      <w:bCs w:val="0"/>
      <w:i/>
      <w:iCs/>
      <w:sz w:val="24"/>
      <w:szCs w:val="20"/>
    </w:rPr>
  </w:style>
  <w:style w:type="character" w:customStyle="1" w:styleId="heading3CharChar">
    <w:name w:val="heading 3 Char Char"/>
    <w:basedOn w:val="StyleHeading3Linespacing15linesChar"/>
    <w:link w:val="Heading32"/>
    <w:rsid w:val="00BF275B"/>
    <w:rPr>
      <w:rFonts w:ascii="Times New Roman" w:eastAsia="宋体" w:hAnsi="Times New Roman" w:cs="Times New Roman"/>
      <w:b w:val="0"/>
      <w:bCs w:val="0"/>
      <w:i/>
      <w:iCs w:val="0"/>
      <w:sz w:val="24"/>
      <w:szCs w:val="24"/>
    </w:rPr>
  </w:style>
  <w:style w:type="character" w:customStyle="1" w:styleId="heading2CharChar">
    <w:name w:val="heading 2 Char Char"/>
    <w:basedOn w:val="Heading2Char"/>
    <w:link w:val="Heading21"/>
    <w:rsid w:val="00FA0105"/>
    <w:rPr>
      <w:rFonts w:ascii="Times New Roman" w:eastAsia="宋体" w:hAnsi="Times New Roman" w:cs="Times New Roman"/>
      <w:b/>
      <w:bCs/>
      <w:i w:val="0"/>
      <w:iCs w:val="0"/>
      <w:sz w:val="24"/>
      <w:szCs w:val="24"/>
    </w:rPr>
  </w:style>
  <w:style w:type="paragraph" w:styleId="TOC4">
    <w:name w:val="toc 4"/>
    <w:basedOn w:val="Normal"/>
    <w:next w:val="Normal"/>
    <w:autoRedefine/>
    <w:uiPriority w:val="39"/>
    <w:rsid w:val="00FA0105"/>
    <w:pPr>
      <w:spacing w:before="0" w:after="0"/>
      <w:ind w:left="720"/>
    </w:pPr>
    <w:rPr>
      <w:sz w:val="18"/>
      <w:szCs w:val="18"/>
    </w:rPr>
  </w:style>
  <w:style w:type="paragraph" w:styleId="TOC5">
    <w:name w:val="toc 5"/>
    <w:basedOn w:val="Normal"/>
    <w:next w:val="Normal"/>
    <w:autoRedefine/>
    <w:uiPriority w:val="39"/>
    <w:rsid w:val="00FA0105"/>
    <w:pPr>
      <w:spacing w:before="0" w:after="0"/>
      <w:ind w:left="960"/>
    </w:pPr>
    <w:rPr>
      <w:sz w:val="18"/>
      <w:szCs w:val="18"/>
    </w:rPr>
  </w:style>
  <w:style w:type="paragraph" w:styleId="TOC6">
    <w:name w:val="toc 6"/>
    <w:basedOn w:val="Normal"/>
    <w:next w:val="Normal"/>
    <w:autoRedefine/>
    <w:uiPriority w:val="39"/>
    <w:rsid w:val="00FA0105"/>
    <w:pPr>
      <w:spacing w:before="0" w:after="0"/>
      <w:ind w:left="1200"/>
    </w:pPr>
    <w:rPr>
      <w:sz w:val="18"/>
      <w:szCs w:val="18"/>
    </w:rPr>
  </w:style>
  <w:style w:type="paragraph" w:styleId="TOC7">
    <w:name w:val="toc 7"/>
    <w:basedOn w:val="Normal"/>
    <w:next w:val="Normal"/>
    <w:autoRedefine/>
    <w:uiPriority w:val="39"/>
    <w:rsid w:val="00FA0105"/>
    <w:pPr>
      <w:spacing w:before="0" w:after="0"/>
      <w:ind w:left="1440"/>
    </w:pPr>
    <w:rPr>
      <w:sz w:val="18"/>
      <w:szCs w:val="18"/>
    </w:rPr>
  </w:style>
  <w:style w:type="paragraph" w:styleId="TOC8">
    <w:name w:val="toc 8"/>
    <w:basedOn w:val="Normal"/>
    <w:next w:val="Normal"/>
    <w:autoRedefine/>
    <w:uiPriority w:val="39"/>
    <w:rsid w:val="00FA0105"/>
    <w:pPr>
      <w:spacing w:before="0" w:after="0"/>
      <w:ind w:left="1680"/>
    </w:pPr>
    <w:rPr>
      <w:sz w:val="18"/>
      <w:szCs w:val="18"/>
    </w:rPr>
  </w:style>
  <w:style w:type="paragraph" w:styleId="TOC9">
    <w:name w:val="toc 9"/>
    <w:basedOn w:val="Normal"/>
    <w:next w:val="Normal"/>
    <w:autoRedefine/>
    <w:uiPriority w:val="39"/>
    <w:rsid w:val="00FA0105"/>
    <w:pPr>
      <w:spacing w:before="0" w:after="0"/>
      <w:ind w:left="1920"/>
    </w:pPr>
    <w:rPr>
      <w:sz w:val="18"/>
      <w:szCs w:val="18"/>
    </w:rPr>
  </w:style>
  <w:style w:type="table" w:styleId="TableList3">
    <w:name w:val="Table List 3"/>
    <w:basedOn w:val="TableNormal"/>
    <w:rsid w:val="00FA0105"/>
    <w:pPr>
      <w:spacing w:after="0" w:line="240" w:lineRule="auto"/>
    </w:pPr>
    <w:rPr>
      <w:rFonts w:ascii="Times New Roman" w:eastAsia="宋体"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6">
    <w:name w:val="Table Grid 6"/>
    <w:basedOn w:val="TableNormal"/>
    <w:rsid w:val="00FA0105"/>
    <w:pPr>
      <w:spacing w:after="0" w:line="240" w:lineRule="auto"/>
    </w:pPr>
    <w:rPr>
      <w:rFonts w:ascii="Times New Roman" w:eastAsia="宋体"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FA0105"/>
    <w:pPr>
      <w:spacing w:after="0" w:line="240" w:lineRule="auto"/>
    </w:pPr>
    <w:rPr>
      <w:rFonts w:ascii="Times New Roman" w:eastAsia="宋体"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Heading9TimesNewRoman12pt">
    <w:name w:val="Style Heading 9 + Times New Roman 12 pt"/>
    <w:basedOn w:val="Heading9"/>
    <w:rsid w:val="00FA0105"/>
  </w:style>
  <w:style w:type="paragraph" w:customStyle="1" w:styleId="StyleJustifiedLinespacingDouble">
    <w:name w:val="Style Justified Line spacing:  Double"/>
    <w:basedOn w:val="Normal"/>
    <w:rsid w:val="00FA0105"/>
    <w:pPr>
      <w:spacing w:before="0" w:after="0" w:line="480" w:lineRule="auto"/>
      <w:jc w:val="both"/>
    </w:pPr>
    <w:rPr>
      <w:szCs w:val="20"/>
    </w:rPr>
  </w:style>
  <w:style w:type="character" w:customStyle="1" w:styleId="Heading3CharChar0">
    <w:name w:val="Heading 3 Char Char"/>
    <w:basedOn w:val="DefaultParagraphFont"/>
    <w:rsid w:val="00FA0105"/>
    <w:rPr>
      <w:rFonts w:eastAsia="宋体" w:cs="Arial"/>
      <w:bCs/>
      <w:i/>
      <w:sz w:val="24"/>
      <w:szCs w:val="26"/>
      <w:lang w:val="en-US" w:eastAsia="zh-CN" w:bidi="ar-SA"/>
    </w:rPr>
  </w:style>
  <w:style w:type="paragraph" w:customStyle="1" w:styleId="Style10ptBlackJustifiedBefore5ptAfter5pt">
    <w:name w:val="Style 10 pt Black Justified Before:  5 pt After:  5 pt"/>
    <w:basedOn w:val="Normal"/>
    <w:rsid w:val="00FA0105"/>
    <w:pPr>
      <w:numPr>
        <w:numId w:val="23"/>
      </w:numPr>
      <w:spacing w:before="0" w:after="0"/>
      <w:jc w:val="both"/>
    </w:pPr>
    <w:rPr>
      <w:color w:val="000000"/>
      <w:sz w:val="20"/>
      <w:szCs w:val="20"/>
    </w:rPr>
  </w:style>
  <w:style w:type="paragraph" w:customStyle="1" w:styleId="StyleJustifiedFirstline05Before0ptLinespacingD">
    <w:name w:val="Style Justified First line:  0.5&quot; Before:  0 pt Line spacing:  D..."/>
    <w:basedOn w:val="Normal"/>
    <w:rsid w:val="00FA0105"/>
    <w:pPr>
      <w:spacing w:before="0" w:after="0" w:line="480" w:lineRule="auto"/>
      <w:ind w:firstLine="720"/>
      <w:jc w:val="both"/>
    </w:pPr>
    <w:rPr>
      <w:szCs w:val="20"/>
    </w:rPr>
  </w:style>
  <w:style w:type="paragraph" w:customStyle="1" w:styleId="StyleJustifiedFirstline05LinespacingDouble">
    <w:name w:val="Style Justified First line:  0.5&quot; Line spacing:  Double"/>
    <w:basedOn w:val="Normal"/>
    <w:rsid w:val="00FA0105"/>
    <w:pPr>
      <w:spacing w:before="0" w:after="0" w:line="480" w:lineRule="auto"/>
      <w:ind w:firstLine="720"/>
      <w:jc w:val="both"/>
    </w:pPr>
    <w:rPr>
      <w:szCs w:val="20"/>
    </w:rPr>
  </w:style>
  <w:style w:type="paragraph" w:customStyle="1" w:styleId="StyleHeading1LinespacingDouble">
    <w:name w:val="Style Heading 1 + Line spacing:  Double"/>
    <w:basedOn w:val="Heading1"/>
    <w:rsid w:val="00FA0105"/>
    <w:rPr>
      <w:bCs w:val="0"/>
      <w:szCs w:val="20"/>
    </w:rPr>
  </w:style>
  <w:style w:type="paragraph" w:customStyle="1" w:styleId="StyleJustifiedLinespacingDouble1">
    <w:name w:val="Style Justified Line spacing:  Double1"/>
    <w:basedOn w:val="Normal"/>
    <w:rsid w:val="00FA0105"/>
    <w:pPr>
      <w:spacing w:before="0" w:after="0" w:line="480" w:lineRule="auto"/>
      <w:jc w:val="both"/>
    </w:pPr>
    <w:rPr>
      <w:szCs w:val="20"/>
    </w:rPr>
  </w:style>
  <w:style w:type="paragraph" w:customStyle="1" w:styleId="StyleStyleJustifiedLinespacing15lines1LeftLinespacin1">
    <w:name w:val="Style Style Justified Line spacing:  1.5 lines1 + Left Line spacin...1"/>
    <w:basedOn w:val="StyleJustifiedLinespacing15lines1"/>
    <w:rsid w:val="00FA0105"/>
    <w:pPr>
      <w:numPr>
        <w:numId w:val="0"/>
      </w:numPr>
      <w:spacing w:line="480" w:lineRule="auto"/>
      <w:jc w:val="left"/>
    </w:pPr>
  </w:style>
  <w:style w:type="paragraph" w:customStyle="1" w:styleId="StyleJustifiedFirstline05Before12ptLinespacing0">
    <w:name w:val="Style Justified First line:  0.5&quot; Before:  12 pt Line spacing:  ..."/>
    <w:basedOn w:val="Normal"/>
    <w:rsid w:val="00FA0105"/>
    <w:pPr>
      <w:spacing w:after="0" w:line="480" w:lineRule="auto"/>
      <w:ind w:firstLine="720"/>
      <w:jc w:val="both"/>
    </w:pPr>
    <w:rPr>
      <w:szCs w:val="20"/>
    </w:rPr>
  </w:style>
  <w:style w:type="paragraph" w:customStyle="1" w:styleId="StyleBlackJustifiedFirstline05Before12ptLinespa1">
    <w:name w:val="Style Black Justified First line:  0.5&quot; Before:  12 pt Line spa...1"/>
    <w:basedOn w:val="Normal"/>
    <w:rsid w:val="00FA0105"/>
    <w:pPr>
      <w:spacing w:before="0" w:after="0" w:line="480" w:lineRule="auto"/>
      <w:ind w:firstLine="720"/>
      <w:jc w:val="both"/>
    </w:pPr>
    <w:rPr>
      <w:color w:val="000000"/>
      <w:szCs w:val="20"/>
    </w:rPr>
  </w:style>
  <w:style w:type="paragraph" w:customStyle="1" w:styleId="StyleBlackJustifiedFirstline05LinespacingDouble">
    <w:name w:val="Style Black Justified First line:  0.5&quot; Line spacing:  Double"/>
    <w:basedOn w:val="Normal"/>
    <w:rsid w:val="00FA0105"/>
    <w:pPr>
      <w:spacing w:before="0" w:after="0" w:line="480" w:lineRule="auto"/>
      <w:ind w:firstLine="720"/>
      <w:jc w:val="both"/>
    </w:pPr>
    <w:rPr>
      <w:color w:val="000000"/>
      <w:szCs w:val="20"/>
    </w:rPr>
  </w:style>
  <w:style w:type="paragraph" w:customStyle="1" w:styleId="StyleStyleBlackJustifiedLinespacing15linesFirstline">
    <w:name w:val="Style Style Black Justified Line spacing:  1.5 lines + First line: ..."/>
    <w:basedOn w:val="StyleBlackJustifiedLinespacing15lines"/>
    <w:rsid w:val="00FA0105"/>
    <w:pPr>
      <w:numPr>
        <w:numId w:val="0"/>
      </w:numPr>
      <w:spacing w:line="480" w:lineRule="auto"/>
    </w:pPr>
  </w:style>
  <w:style w:type="paragraph" w:customStyle="1" w:styleId="StyleBlackJustifiedLinespacingDouble">
    <w:name w:val="Style Black Justified Line spacing:  Double"/>
    <w:basedOn w:val="Normal"/>
    <w:rsid w:val="00FA0105"/>
    <w:pPr>
      <w:spacing w:before="0" w:after="0" w:line="480" w:lineRule="auto"/>
      <w:jc w:val="both"/>
    </w:pPr>
    <w:rPr>
      <w:color w:val="000000"/>
      <w:szCs w:val="20"/>
    </w:rPr>
  </w:style>
  <w:style w:type="paragraph" w:customStyle="1" w:styleId="StyleStyleJustifiedFirstline05Linespacing15lines1">
    <w:name w:val="Style Style Justified First line:  0.5&quot; Line spacing:  1.5 lines + ...1"/>
    <w:basedOn w:val="StyleJustifiedFirstline05Linespacing15lines"/>
    <w:rsid w:val="00FA0105"/>
    <w:pPr>
      <w:spacing w:line="480" w:lineRule="auto"/>
    </w:pPr>
  </w:style>
  <w:style w:type="paragraph" w:customStyle="1" w:styleId="StyleStyleJustifiedFirstline03Linespacing10lines">
    <w:name w:val="Style Style Justified First line:  0.3&quot; Line spacing:  1.0 lines + ..."/>
    <w:basedOn w:val="StyleJustifiedFirstline03Linespacing10lines"/>
    <w:rsid w:val="00FA0105"/>
    <w:pPr>
      <w:spacing w:before="0" w:after="0" w:line="480" w:lineRule="auto"/>
      <w:ind w:firstLine="720"/>
    </w:pPr>
  </w:style>
  <w:style w:type="paragraph" w:customStyle="1" w:styleId="StyleStyleJustifiedFirstline03Linespacing10lines1">
    <w:name w:val="Style Style Justified First line:  0.3&quot; Line spacing:  1.0 lines + ...1"/>
    <w:basedOn w:val="StyleJustifiedFirstline03Linespacing10lines"/>
    <w:rsid w:val="00FA0105"/>
    <w:pPr>
      <w:spacing w:before="0" w:after="0" w:line="480" w:lineRule="auto"/>
      <w:ind w:firstLine="720"/>
    </w:pPr>
  </w:style>
  <w:style w:type="paragraph" w:customStyle="1" w:styleId="StyleJustifiedFirstline05Before12ptAfter5ptL">
    <w:name w:val="Style Justified First line:  0.5&quot; Before:  12 pt After:  5 pt L..."/>
    <w:basedOn w:val="Normal"/>
    <w:rsid w:val="00FA0105"/>
    <w:pPr>
      <w:spacing w:after="0" w:line="480" w:lineRule="auto"/>
      <w:ind w:firstLine="720"/>
      <w:jc w:val="both"/>
    </w:pPr>
    <w:rPr>
      <w:szCs w:val="20"/>
    </w:rPr>
  </w:style>
  <w:style w:type="paragraph" w:customStyle="1" w:styleId="StyleStyleJustifiedFirstline03Linespacing10lines2">
    <w:name w:val="Style Style Justified First line:  0.3&quot; Line spacing:  1.0 lines + ...2"/>
    <w:basedOn w:val="StyleJustifiedFirstline03Linespacing10lines"/>
    <w:rsid w:val="00FA0105"/>
    <w:pPr>
      <w:spacing w:before="0" w:after="0" w:line="480" w:lineRule="auto"/>
      <w:ind w:firstLine="720"/>
    </w:pPr>
  </w:style>
  <w:style w:type="paragraph" w:customStyle="1" w:styleId="StyleJustifiedBefore5ptAfter5ptLinespacingDouble">
    <w:name w:val="Style Justified Before:  5 pt After:  5 pt Line spacing:  Double"/>
    <w:basedOn w:val="Normal"/>
    <w:rsid w:val="00FA0105"/>
    <w:pPr>
      <w:spacing w:before="0" w:after="0" w:line="480" w:lineRule="auto"/>
      <w:jc w:val="both"/>
    </w:pPr>
    <w:rPr>
      <w:szCs w:val="20"/>
    </w:rPr>
  </w:style>
  <w:style w:type="paragraph" w:customStyle="1" w:styleId="StyleStyleJustifiedFirstline03Linespacing10lines3">
    <w:name w:val="Style Style Justified First line:  0.3&quot; Line spacing:  1.0 lines + ...3"/>
    <w:basedOn w:val="StyleJustifiedFirstline03Linespacing10lines"/>
    <w:rsid w:val="00FA0105"/>
    <w:pPr>
      <w:spacing w:after="0" w:line="480" w:lineRule="auto"/>
    </w:pPr>
  </w:style>
  <w:style w:type="character" w:customStyle="1" w:styleId="StyleBold">
    <w:name w:val="Style Bold"/>
    <w:basedOn w:val="DefaultParagraphFont"/>
    <w:rsid w:val="00FA0105"/>
    <w:rPr>
      <w:b/>
      <w:bCs/>
    </w:rPr>
  </w:style>
  <w:style w:type="paragraph" w:styleId="ListParagraph">
    <w:name w:val="List Paragraph"/>
    <w:basedOn w:val="Normal"/>
    <w:uiPriority w:val="34"/>
    <w:qFormat/>
    <w:rsid w:val="00260C77"/>
    <w:pPr>
      <w:ind w:left="720"/>
      <w:contextualSpacing/>
    </w:pPr>
  </w:style>
  <w:style w:type="paragraph" w:customStyle="1" w:styleId="Heading22">
    <w:name w:val="Heading 22"/>
    <w:basedOn w:val="Heading21"/>
    <w:link w:val="heading2Char0"/>
    <w:qFormat/>
    <w:rsid w:val="008F08C6"/>
  </w:style>
  <w:style w:type="paragraph" w:customStyle="1" w:styleId="Heading33">
    <w:name w:val="Heading 33"/>
    <w:basedOn w:val="Heading32"/>
    <w:link w:val="heading3Char0"/>
    <w:qFormat/>
    <w:rsid w:val="008F08C6"/>
    <w:pPr>
      <w:ind w:left="3276"/>
    </w:pPr>
  </w:style>
  <w:style w:type="character" w:customStyle="1" w:styleId="heading2Char0">
    <w:name w:val="heading 2 Char"/>
    <w:basedOn w:val="heading2CharChar"/>
    <w:link w:val="Heading22"/>
    <w:rsid w:val="008F08C6"/>
    <w:rPr>
      <w:rFonts w:ascii="Times New Roman" w:eastAsia="宋体" w:hAnsi="Times New Roman" w:cs="Times New Roman"/>
      <w:b/>
      <w:bCs/>
      <w:i w:val="0"/>
      <w:iCs w:val="0"/>
      <w:sz w:val="24"/>
      <w:szCs w:val="24"/>
    </w:rPr>
  </w:style>
  <w:style w:type="paragraph" w:customStyle="1" w:styleId="Figurecaption">
    <w:name w:val="Figure caption"/>
    <w:basedOn w:val="Heading8"/>
    <w:link w:val="FigurecaptionChar"/>
    <w:qFormat/>
    <w:rsid w:val="008F08C6"/>
    <w:pPr>
      <w:jc w:val="center"/>
    </w:pPr>
  </w:style>
  <w:style w:type="character" w:customStyle="1" w:styleId="heading3Char0">
    <w:name w:val="heading 3 Char"/>
    <w:basedOn w:val="heading3CharChar"/>
    <w:link w:val="Heading33"/>
    <w:rsid w:val="008F08C6"/>
    <w:rPr>
      <w:rFonts w:ascii="Times New Roman" w:eastAsia="宋体" w:hAnsi="Times New Roman" w:cs="Times New Roman"/>
      <w:b w:val="0"/>
      <w:bCs w:val="0"/>
      <w:i/>
      <w:iCs w:val="0"/>
      <w:sz w:val="24"/>
      <w:szCs w:val="24"/>
    </w:rPr>
  </w:style>
  <w:style w:type="paragraph" w:customStyle="1" w:styleId="Paragraphtext">
    <w:name w:val="Paragraph text"/>
    <w:basedOn w:val="Normal"/>
    <w:link w:val="ParagraphtextChar"/>
    <w:qFormat/>
    <w:rsid w:val="00340BAE"/>
    <w:pPr>
      <w:spacing w:line="480" w:lineRule="auto"/>
      <w:ind w:firstLine="720"/>
      <w:outlineLvl w:val="3"/>
    </w:pPr>
  </w:style>
  <w:style w:type="character" w:customStyle="1" w:styleId="FigurecaptionChar">
    <w:name w:val="Figure caption Char"/>
    <w:basedOn w:val="Heading8Char"/>
    <w:link w:val="Figurecaption"/>
    <w:rsid w:val="008F08C6"/>
    <w:rPr>
      <w:rFonts w:ascii="Times New Roman" w:eastAsia="宋体" w:hAnsi="Times New Roman" w:cs="Times New Roman"/>
      <w:iCs/>
      <w:sz w:val="24"/>
      <w:szCs w:val="24"/>
    </w:rPr>
  </w:style>
  <w:style w:type="paragraph" w:customStyle="1" w:styleId="References">
    <w:name w:val="References"/>
    <w:basedOn w:val="Heading2"/>
    <w:link w:val="ReferencesChar"/>
    <w:qFormat/>
    <w:rsid w:val="00B7239A"/>
    <w:pPr>
      <w:keepLines/>
      <w:spacing w:before="0" w:after="0" w:line="480" w:lineRule="auto"/>
      <w:jc w:val="center"/>
    </w:pPr>
    <w:rPr>
      <w:rFonts w:ascii="Times New Roman" w:eastAsiaTheme="majorEastAsia" w:hAnsi="Times New Roman" w:cs="Times New Roman"/>
      <w:b w:val="0"/>
      <w:i w:val="0"/>
      <w:iCs w:val="0"/>
      <w:sz w:val="24"/>
      <w:szCs w:val="26"/>
      <w:lang w:eastAsia="en-US"/>
    </w:rPr>
  </w:style>
  <w:style w:type="character" w:customStyle="1" w:styleId="ParagraphtextChar">
    <w:name w:val="Paragraph text Char"/>
    <w:basedOn w:val="DefaultParagraphFont"/>
    <w:link w:val="Paragraphtext"/>
    <w:rsid w:val="00340BAE"/>
    <w:rPr>
      <w:rFonts w:ascii="Times New Roman" w:eastAsia="宋体" w:hAnsi="Times New Roman" w:cs="Times New Roman"/>
      <w:sz w:val="24"/>
      <w:szCs w:val="24"/>
    </w:rPr>
  </w:style>
  <w:style w:type="paragraph" w:styleId="BodyText2">
    <w:name w:val="Body Text 2"/>
    <w:basedOn w:val="Normal"/>
    <w:link w:val="BodyText2Char"/>
    <w:uiPriority w:val="99"/>
    <w:unhideWhenUsed/>
    <w:rsid w:val="00A26B74"/>
    <w:pPr>
      <w:spacing w:line="480" w:lineRule="auto"/>
    </w:pPr>
  </w:style>
  <w:style w:type="character" w:customStyle="1" w:styleId="ReferencesChar">
    <w:name w:val="References Char"/>
    <w:basedOn w:val="Heading2Char"/>
    <w:link w:val="References"/>
    <w:rsid w:val="00B7239A"/>
    <w:rPr>
      <w:rFonts w:ascii="Times New Roman" w:eastAsiaTheme="majorEastAsia" w:hAnsi="Times New Roman" w:cs="Times New Roman"/>
      <w:b w:val="0"/>
      <w:bCs/>
      <w:i w:val="0"/>
      <w:iCs w:val="0"/>
      <w:sz w:val="24"/>
      <w:szCs w:val="26"/>
      <w:lang w:eastAsia="en-US"/>
    </w:rPr>
  </w:style>
  <w:style w:type="character" w:customStyle="1" w:styleId="BodyText2Char">
    <w:name w:val="Body Text 2 Char"/>
    <w:basedOn w:val="DefaultParagraphFont"/>
    <w:link w:val="BodyText2"/>
    <w:uiPriority w:val="99"/>
    <w:rsid w:val="00A26B74"/>
    <w:rPr>
      <w:rFonts w:ascii="Times New Roman" w:eastAsia="宋体" w:hAnsi="Times New Roman" w:cs="Times New Roman"/>
      <w:sz w:val="24"/>
      <w:szCs w:val="24"/>
    </w:rPr>
  </w:style>
  <w:style w:type="paragraph" w:styleId="NoSpacing">
    <w:name w:val="No Spacing"/>
    <w:uiPriority w:val="1"/>
    <w:qFormat/>
    <w:rsid w:val="00A26B74"/>
    <w:pPr>
      <w:spacing w:after="0" w:line="240" w:lineRule="auto"/>
    </w:pPr>
    <w:rPr>
      <w:rFonts w:eastAsiaTheme="minorHAnsi"/>
      <w:lang w:eastAsia="en-US"/>
    </w:rPr>
  </w:style>
  <w:style w:type="paragraph" w:styleId="BodyText3">
    <w:name w:val="Body Text 3"/>
    <w:basedOn w:val="Normal"/>
    <w:link w:val="BodyText3Char"/>
    <w:uiPriority w:val="99"/>
    <w:unhideWhenUsed/>
    <w:rsid w:val="00A26B74"/>
    <w:pPr>
      <w:spacing w:before="0"/>
    </w:pPr>
    <w:rPr>
      <w:rFonts w:eastAsia="Times New Roman"/>
      <w:sz w:val="16"/>
      <w:szCs w:val="16"/>
      <w:lang w:eastAsia="en-US"/>
    </w:rPr>
  </w:style>
  <w:style w:type="character" w:customStyle="1" w:styleId="BodyText3Char">
    <w:name w:val="Body Text 3 Char"/>
    <w:basedOn w:val="DefaultParagraphFont"/>
    <w:link w:val="BodyText3"/>
    <w:uiPriority w:val="99"/>
    <w:rsid w:val="00A26B74"/>
    <w:rPr>
      <w:rFonts w:ascii="Times New Roman" w:eastAsia="Times New Roman" w:hAnsi="Times New Roman" w:cs="Times New Roman"/>
      <w:sz w:val="16"/>
      <w:szCs w:val="16"/>
      <w:lang w:eastAsia="en-US"/>
    </w:rPr>
  </w:style>
  <w:style w:type="paragraph" w:customStyle="1" w:styleId="Default">
    <w:name w:val="Default"/>
    <w:rsid w:val="00A26B74"/>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PlainText">
    <w:name w:val="Plain Text"/>
    <w:basedOn w:val="Normal"/>
    <w:link w:val="PlainTextChar"/>
    <w:rsid w:val="001C3F65"/>
    <w:pPr>
      <w:spacing w:before="0" w:after="0"/>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1C3F65"/>
    <w:rPr>
      <w:rFonts w:ascii="Courier New" w:eastAsia="Times New Roman" w:hAnsi="Courier New" w:cs="Courier New"/>
      <w:sz w:val="20"/>
      <w:szCs w:val="20"/>
      <w:lang w:eastAsia="en-US"/>
    </w:rPr>
  </w:style>
  <w:style w:type="paragraph" w:styleId="Revision">
    <w:name w:val="Revision"/>
    <w:hidden/>
    <w:uiPriority w:val="99"/>
    <w:semiHidden/>
    <w:rsid w:val="00B1012C"/>
    <w:pPr>
      <w:spacing w:after="0" w:line="240" w:lineRule="auto"/>
    </w:pPr>
    <w:rPr>
      <w:rFonts w:ascii="Calibri" w:eastAsia="宋体" w:hAnsi="Calibri" w:cs="Times New Roman"/>
      <w:lang w:eastAsia="en-US"/>
    </w:rPr>
  </w:style>
  <w:style w:type="character" w:customStyle="1" w:styleId="goohl0">
    <w:name w:val="goohl0"/>
    <w:basedOn w:val="DefaultParagraphFont"/>
    <w:rsid w:val="00B1012C"/>
  </w:style>
  <w:style w:type="character" w:customStyle="1" w:styleId="goohl3">
    <w:name w:val="goohl3"/>
    <w:basedOn w:val="DefaultParagraphFont"/>
    <w:rsid w:val="00B1012C"/>
  </w:style>
  <w:style w:type="character" w:styleId="PlaceholderText">
    <w:name w:val="Placeholder Text"/>
    <w:uiPriority w:val="99"/>
    <w:semiHidden/>
    <w:rsid w:val="00B1012C"/>
    <w:rPr>
      <w:color w:val="808080"/>
    </w:rPr>
  </w:style>
  <w:style w:type="character" w:customStyle="1" w:styleId="ref-journal">
    <w:name w:val="ref-journal"/>
    <w:basedOn w:val="DefaultParagraphFont"/>
    <w:rsid w:val="00B1012C"/>
  </w:style>
  <w:style w:type="character" w:customStyle="1" w:styleId="ref-vol">
    <w:name w:val="ref-vol"/>
    <w:basedOn w:val="DefaultParagraphFont"/>
    <w:rsid w:val="00B1012C"/>
  </w:style>
  <w:style w:type="character" w:customStyle="1" w:styleId="authors">
    <w:name w:val="authors"/>
    <w:basedOn w:val="DefaultParagraphFont"/>
    <w:rsid w:val="00B1012C"/>
  </w:style>
  <w:style w:type="character" w:customStyle="1" w:styleId="a-plus-plus">
    <w:name w:val="a-plus-plus"/>
    <w:basedOn w:val="DefaultParagraphFont"/>
    <w:rsid w:val="00B1012C"/>
  </w:style>
  <w:style w:type="character" w:customStyle="1" w:styleId="emphasistypeitalic">
    <w:name w:val="emphasistypeitalic"/>
    <w:basedOn w:val="DefaultParagraphFont"/>
    <w:rsid w:val="00B1012C"/>
  </w:style>
  <w:style w:type="character" w:customStyle="1" w:styleId="apple-converted-space">
    <w:name w:val="apple-converted-space"/>
    <w:basedOn w:val="DefaultParagraphFont"/>
    <w:rsid w:val="00B1012C"/>
  </w:style>
  <w:style w:type="character" w:customStyle="1" w:styleId="previewtxt1">
    <w:name w:val="previewtxt1"/>
    <w:rsid w:val="00B1012C"/>
    <w:rPr>
      <w:color w:val="C0C0C0"/>
    </w:rPr>
  </w:style>
  <w:style w:type="paragraph" w:styleId="EndnoteText">
    <w:name w:val="endnote text"/>
    <w:basedOn w:val="Normal"/>
    <w:link w:val="EndnoteTextChar"/>
    <w:uiPriority w:val="99"/>
    <w:semiHidden/>
    <w:unhideWhenUsed/>
    <w:rsid w:val="00B1012C"/>
    <w:pPr>
      <w:spacing w:before="0" w:after="0"/>
    </w:pPr>
    <w:rPr>
      <w:rFonts w:ascii="Calibri" w:hAnsi="Calibri"/>
      <w:sz w:val="20"/>
      <w:szCs w:val="20"/>
      <w:lang w:val="x-none" w:eastAsia="x-none"/>
    </w:rPr>
  </w:style>
  <w:style w:type="character" w:customStyle="1" w:styleId="EndnoteTextChar">
    <w:name w:val="Endnote Text Char"/>
    <w:basedOn w:val="DefaultParagraphFont"/>
    <w:link w:val="EndnoteText"/>
    <w:uiPriority w:val="99"/>
    <w:semiHidden/>
    <w:rsid w:val="00B1012C"/>
    <w:rPr>
      <w:rFonts w:ascii="Calibri" w:eastAsia="宋体" w:hAnsi="Calibri" w:cs="Times New Roman"/>
      <w:sz w:val="20"/>
      <w:szCs w:val="20"/>
      <w:lang w:val="x-none" w:eastAsia="x-none"/>
    </w:rPr>
  </w:style>
  <w:style w:type="character" w:styleId="EndnoteReference">
    <w:name w:val="endnote reference"/>
    <w:uiPriority w:val="99"/>
    <w:semiHidden/>
    <w:unhideWhenUsed/>
    <w:rsid w:val="00B1012C"/>
    <w:rPr>
      <w:vertAlign w:val="superscript"/>
    </w:rPr>
  </w:style>
  <w:style w:type="character" w:styleId="BookTitle">
    <w:name w:val="Book Title"/>
    <w:basedOn w:val="DefaultParagraphFont"/>
    <w:uiPriority w:val="33"/>
    <w:qFormat/>
    <w:rsid w:val="00E562CD"/>
    <w:rPr>
      <w:b/>
      <w:bCs/>
      <w:smallCaps/>
      <w:spacing w:val="5"/>
    </w:rPr>
  </w:style>
  <w:style w:type="paragraph" w:styleId="Bibliography">
    <w:name w:val="Bibliography"/>
    <w:basedOn w:val="Normal"/>
    <w:next w:val="Normal"/>
    <w:uiPriority w:val="37"/>
    <w:unhideWhenUsed/>
    <w:rsid w:val="00003DA0"/>
    <w:pPr>
      <w:spacing w:before="0" w:after="200" w:line="276" w:lineRule="auto"/>
    </w:pPr>
    <w:rPr>
      <w:rFonts w:asciiTheme="minorHAnsi" w:eastAsiaTheme="minorEastAsia" w:hAnsiTheme="minorHAnsi" w:cstheme="minorBidi"/>
      <w:sz w:val="22"/>
      <w:szCs w:val="22"/>
      <w:lang w:eastAsia="en-US"/>
    </w:rPr>
  </w:style>
  <w:style w:type="paragraph" w:customStyle="1" w:styleId="font5">
    <w:name w:val="font5"/>
    <w:basedOn w:val="Normal"/>
    <w:rsid w:val="00003DA0"/>
    <w:pPr>
      <w:spacing w:before="100" w:beforeAutospacing="1" w:after="100" w:afterAutospacing="1"/>
    </w:pPr>
    <w:rPr>
      <w:rFonts w:ascii="Tahoma" w:eastAsia="Times New Roman" w:hAnsi="Tahoma" w:cs="Tahoma"/>
      <w:color w:val="000000"/>
      <w:sz w:val="18"/>
      <w:szCs w:val="18"/>
      <w:lang w:eastAsia="en-US"/>
    </w:rPr>
  </w:style>
  <w:style w:type="paragraph" w:customStyle="1" w:styleId="font6">
    <w:name w:val="font6"/>
    <w:basedOn w:val="Normal"/>
    <w:rsid w:val="00003DA0"/>
    <w:pPr>
      <w:spacing w:before="100" w:beforeAutospacing="1" w:after="100" w:afterAutospacing="1"/>
    </w:pPr>
    <w:rPr>
      <w:rFonts w:ascii="Tahoma" w:eastAsia="Times New Roman" w:hAnsi="Tahoma" w:cs="Tahoma"/>
      <w:b/>
      <w:bCs/>
      <w:color w:val="000000"/>
      <w:sz w:val="18"/>
      <w:szCs w:val="18"/>
      <w:lang w:eastAsia="en-US"/>
    </w:rPr>
  </w:style>
  <w:style w:type="paragraph" w:customStyle="1" w:styleId="xl64">
    <w:name w:val="xl64"/>
    <w:basedOn w:val="Normal"/>
    <w:rsid w:val="00003DA0"/>
    <w:pPr>
      <w:shd w:val="clear" w:color="000000" w:fill="FFFF00"/>
      <w:spacing w:before="100" w:beforeAutospacing="1" w:after="100" w:afterAutospacing="1"/>
    </w:pPr>
    <w:rPr>
      <w:rFonts w:eastAsia="Times New Roman"/>
      <w:lang w:eastAsia="en-US"/>
    </w:rPr>
  </w:style>
  <w:style w:type="paragraph" w:customStyle="1" w:styleId="xl65">
    <w:name w:val="xl65"/>
    <w:basedOn w:val="Normal"/>
    <w:rsid w:val="00003DA0"/>
    <w:pPr>
      <w:spacing w:before="100" w:beforeAutospacing="1" w:after="100" w:afterAutospacing="1"/>
    </w:pPr>
    <w:rPr>
      <w:rFonts w:eastAsia="Times New Roman"/>
      <w:color w:val="FF0000"/>
      <w:lang w:eastAsia="en-US"/>
    </w:rPr>
  </w:style>
  <w:style w:type="paragraph" w:customStyle="1" w:styleId="xl66">
    <w:name w:val="xl66"/>
    <w:basedOn w:val="Normal"/>
    <w:rsid w:val="00003DA0"/>
    <w:pPr>
      <w:spacing w:before="100" w:beforeAutospacing="1" w:after="100" w:afterAutospacing="1"/>
    </w:pPr>
    <w:rPr>
      <w:rFonts w:eastAsia="Times New Roman"/>
      <w:lang w:eastAsia="en-US"/>
    </w:rPr>
  </w:style>
  <w:style w:type="paragraph" w:customStyle="1" w:styleId="xl67">
    <w:name w:val="xl67"/>
    <w:basedOn w:val="Normal"/>
    <w:rsid w:val="00003DA0"/>
    <w:pPr>
      <w:shd w:val="clear" w:color="000000" w:fill="FFFF00"/>
      <w:spacing w:before="100" w:beforeAutospacing="1" w:after="100" w:afterAutospacing="1"/>
    </w:pPr>
    <w:rPr>
      <w:rFonts w:eastAsia="Times New Roman"/>
      <w:lang w:eastAsia="en-US"/>
    </w:rPr>
  </w:style>
  <w:style w:type="paragraph" w:customStyle="1" w:styleId="xl68">
    <w:name w:val="xl68"/>
    <w:basedOn w:val="Normal"/>
    <w:rsid w:val="00003DA0"/>
    <w:pPr>
      <w:pBdr>
        <w:top w:val="single" w:sz="4" w:space="0" w:color="auto"/>
      </w:pBdr>
      <w:spacing w:before="100" w:beforeAutospacing="1" w:after="100" w:afterAutospacing="1"/>
    </w:pPr>
    <w:rPr>
      <w:rFonts w:eastAsia="Times New Roman"/>
      <w:lang w:eastAsia="en-US"/>
    </w:rPr>
  </w:style>
  <w:style w:type="paragraph" w:customStyle="1" w:styleId="xl69">
    <w:name w:val="xl69"/>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70">
    <w:name w:val="xl70"/>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71">
    <w:name w:val="xl71"/>
    <w:basedOn w:val="Normal"/>
    <w:rsid w:val="00003DA0"/>
    <w:pPr>
      <w:pBdr>
        <w:top w:val="single" w:sz="4" w:space="0" w:color="auto"/>
        <w:left w:val="single" w:sz="4" w:space="0" w:color="auto"/>
        <w:right w:val="single" w:sz="4" w:space="0" w:color="auto"/>
      </w:pBdr>
      <w:spacing w:before="100" w:beforeAutospacing="1" w:after="100" w:afterAutospacing="1"/>
    </w:pPr>
    <w:rPr>
      <w:rFonts w:eastAsia="Times New Roman"/>
      <w:lang w:eastAsia="en-US"/>
    </w:rPr>
  </w:style>
  <w:style w:type="paragraph" w:customStyle="1" w:styleId="xl74">
    <w:name w:val="xl74"/>
    <w:basedOn w:val="Normal"/>
    <w:rsid w:val="00003DA0"/>
    <w:pPr>
      <w:spacing w:before="100" w:beforeAutospacing="1" w:after="100" w:afterAutospacing="1"/>
    </w:pPr>
    <w:rPr>
      <w:rFonts w:eastAsia="Times New Roman"/>
      <w:color w:val="FF0000"/>
      <w:lang w:eastAsia="en-US"/>
    </w:rPr>
  </w:style>
  <w:style w:type="paragraph" w:customStyle="1" w:styleId="xl75">
    <w:name w:val="xl75"/>
    <w:basedOn w:val="Normal"/>
    <w:rsid w:val="00003DA0"/>
    <w:pPr>
      <w:spacing w:before="100" w:beforeAutospacing="1" w:after="100" w:afterAutospacing="1"/>
    </w:pPr>
    <w:rPr>
      <w:rFonts w:eastAsia="Times New Roman"/>
      <w:lang w:eastAsia="en-US"/>
    </w:rPr>
  </w:style>
  <w:style w:type="paragraph" w:customStyle="1" w:styleId="xl76">
    <w:name w:val="xl76"/>
    <w:basedOn w:val="Normal"/>
    <w:rsid w:val="00003DA0"/>
    <w:pPr>
      <w:shd w:val="clear" w:color="000000" w:fill="E4DFEC"/>
      <w:spacing w:before="100" w:beforeAutospacing="1" w:after="100" w:afterAutospacing="1"/>
    </w:pPr>
    <w:rPr>
      <w:rFonts w:eastAsia="Times New Roman"/>
      <w:lang w:eastAsia="en-US"/>
    </w:rPr>
  </w:style>
  <w:style w:type="paragraph" w:customStyle="1" w:styleId="xl77">
    <w:name w:val="xl77"/>
    <w:basedOn w:val="Normal"/>
    <w:rsid w:val="00003DA0"/>
    <w:pPr>
      <w:shd w:val="clear" w:color="000000" w:fill="E4DFEC"/>
      <w:spacing w:before="100" w:beforeAutospacing="1" w:after="100" w:afterAutospacing="1"/>
    </w:pPr>
    <w:rPr>
      <w:rFonts w:eastAsia="Times New Roman"/>
      <w:lang w:eastAsia="en-US"/>
    </w:rPr>
  </w:style>
  <w:style w:type="paragraph" w:customStyle="1" w:styleId="xl78">
    <w:name w:val="xl78"/>
    <w:basedOn w:val="Normal"/>
    <w:rsid w:val="00003DA0"/>
    <w:pPr>
      <w:shd w:val="clear" w:color="000000" w:fill="DCE6F1"/>
      <w:spacing w:before="100" w:beforeAutospacing="1" w:after="100" w:afterAutospacing="1"/>
    </w:pPr>
    <w:rPr>
      <w:rFonts w:eastAsia="Times New Roman"/>
      <w:lang w:eastAsia="en-US"/>
    </w:rPr>
  </w:style>
  <w:style w:type="paragraph" w:customStyle="1" w:styleId="xl79">
    <w:name w:val="xl79"/>
    <w:basedOn w:val="Normal"/>
    <w:rsid w:val="00003DA0"/>
    <w:pPr>
      <w:pBdr>
        <w:top w:val="single" w:sz="4" w:space="0" w:color="auto"/>
        <w:left w:val="single" w:sz="4" w:space="0" w:color="auto"/>
        <w:right w:val="single" w:sz="4" w:space="0" w:color="auto"/>
      </w:pBdr>
      <w:spacing w:before="100" w:beforeAutospacing="1" w:after="100" w:afterAutospacing="1"/>
    </w:pPr>
    <w:rPr>
      <w:rFonts w:eastAsia="Times New Roman"/>
      <w:lang w:eastAsia="en-US"/>
    </w:rPr>
  </w:style>
  <w:style w:type="paragraph" w:customStyle="1" w:styleId="xl80">
    <w:name w:val="xl80"/>
    <w:basedOn w:val="Normal"/>
    <w:rsid w:val="00003DA0"/>
    <w:pPr>
      <w:pBdr>
        <w:top w:val="single" w:sz="4" w:space="0" w:color="auto"/>
      </w:pBdr>
      <w:spacing w:before="100" w:beforeAutospacing="1" w:after="100" w:afterAutospacing="1"/>
    </w:pPr>
    <w:rPr>
      <w:rFonts w:eastAsia="Times New Roman"/>
      <w:color w:val="FF0000"/>
      <w:lang w:eastAsia="en-US"/>
    </w:rPr>
  </w:style>
  <w:style w:type="paragraph" w:customStyle="1" w:styleId="xl81">
    <w:name w:val="xl81"/>
    <w:basedOn w:val="Normal"/>
    <w:rsid w:val="00003DA0"/>
    <w:pPr>
      <w:pBdr>
        <w:bottom w:val="single" w:sz="4" w:space="0" w:color="auto"/>
      </w:pBdr>
      <w:spacing w:before="100" w:beforeAutospacing="1" w:after="100" w:afterAutospacing="1"/>
    </w:pPr>
    <w:rPr>
      <w:rFonts w:eastAsia="Times New Roman"/>
      <w:lang w:eastAsia="en-US"/>
    </w:rPr>
  </w:style>
  <w:style w:type="paragraph" w:customStyle="1" w:styleId="xl82">
    <w:name w:val="xl82"/>
    <w:basedOn w:val="Normal"/>
    <w:rsid w:val="00003DA0"/>
    <w:pPr>
      <w:pBdr>
        <w:bottom w:val="single" w:sz="4" w:space="0" w:color="auto"/>
      </w:pBdr>
      <w:spacing w:before="100" w:beforeAutospacing="1" w:after="100" w:afterAutospacing="1"/>
    </w:pPr>
    <w:rPr>
      <w:rFonts w:eastAsia="Times New Roman"/>
      <w:lang w:eastAsia="en-US"/>
    </w:rPr>
  </w:style>
  <w:style w:type="paragraph" w:customStyle="1" w:styleId="xl83">
    <w:name w:val="xl83"/>
    <w:basedOn w:val="Normal"/>
    <w:rsid w:val="00003DA0"/>
    <w:pPr>
      <w:shd w:val="clear" w:color="000000" w:fill="FFFF00"/>
      <w:spacing w:before="100" w:beforeAutospacing="1" w:after="100" w:afterAutospacing="1"/>
    </w:pPr>
    <w:rPr>
      <w:rFonts w:eastAsia="Times New Roman"/>
      <w:lang w:eastAsia="en-US"/>
    </w:rPr>
  </w:style>
  <w:style w:type="paragraph" w:customStyle="1" w:styleId="xl84">
    <w:name w:val="xl84"/>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85">
    <w:name w:val="xl85"/>
    <w:basedOn w:val="Normal"/>
    <w:rsid w:val="00003DA0"/>
    <w:pPr>
      <w:spacing w:before="100" w:beforeAutospacing="1" w:after="100" w:afterAutospacing="1"/>
    </w:pPr>
    <w:rPr>
      <w:rFonts w:eastAsia="Times New Roman"/>
      <w:lang w:eastAsia="en-US"/>
    </w:rPr>
  </w:style>
  <w:style w:type="paragraph" w:customStyle="1" w:styleId="xl86">
    <w:name w:val="xl86"/>
    <w:basedOn w:val="Normal"/>
    <w:rsid w:val="00003DA0"/>
    <w:pPr>
      <w:spacing w:before="100" w:beforeAutospacing="1" w:after="100" w:afterAutospacing="1"/>
    </w:pPr>
    <w:rPr>
      <w:rFonts w:eastAsia="Times New Roman"/>
      <w:lang w:eastAsia="en-US"/>
    </w:rPr>
  </w:style>
  <w:style w:type="paragraph" w:customStyle="1" w:styleId="xl87">
    <w:name w:val="xl87"/>
    <w:basedOn w:val="Normal"/>
    <w:rsid w:val="00003DA0"/>
    <w:pPr>
      <w:spacing w:before="100" w:beforeAutospacing="1" w:after="100" w:afterAutospacing="1"/>
    </w:pPr>
    <w:rPr>
      <w:rFonts w:eastAsia="Times New Roman"/>
      <w:lang w:eastAsia="en-US"/>
    </w:rPr>
  </w:style>
  <w:style w:type="paragraph" w:customStyle="1" w:styleId="xl88">
    <w:name w:val="xl88"/>
    <w:basedOn w:val="Normal"/>
    <w:rsid w:val="00003DA0"/>
    <w:pPr>
      <w:shd w:val="clear" w:color="000000" w:fill="DCE6F1"/>
      <w:spacing w:before="100" w:beforeAutospacing="1" w:after="100" w:afterAutospacing="1"/>
    </w:pPr>
    <w:rPr>
      <w:rFonts w:eastAsia="Times New Roman"/>
      <w:lang w:eastAsia="en-US"/>
    </w:rPr>
  </w:style>
  <w:style w:type="paragraph" w:customStyle="1" w:styleId="xl89">
    <w:name w:val="xl89"/>
    <w:basedOn w:val="Normal"/>
    <w:rsid w:val="00003DA0"/>
    <w:pPr>
      <w:pBdr>
        <w:top w:val="single" w:sz="4" w:space="0" w:color="auto"/>
      </w:pBdr>
      <w:spacing w:before="100" w:beforeAutospacing="1" w:after="100" w:afterAutospacing="1"/>
    </w:pPr>
    <w:rPr>
      <w:rFonts w:eastAsia="Times New Roman"/>
      <w:lang w:eastAsia="en-US"/>
    </w:rPr>
  </w:style>
  <w:style w:type="paragraph" w:customStyle="1" w:styleId="xl90">
    <w:name w:val="xl90"/>
    <w:basedOn w:val="Normal"/>
    <w:rsid w:val="00003DA0"/>
    <w:pPr>
      <w:pBdr>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91">
    <w:name w:val="xl91"/>
    <w:basedOn w:val="Normal"/>
    <w:rsid w:val="00003DA0"/>
    <w:pPr>
      <w:pBdr>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92">
    <w:name w:val="xl92"/>
    <w:basedOn w:val="Normal"/>
    <w:rsid w:val="00003DA0"/>
    <w:pPr>
      <w:pBdr>
        <w:top w:val="single" w:sz="4" w:space="0" w:color="auto"/>
      </w:pBdr>
      <w:spacing w:before="100" w:beforeAutospacing="1" w:after="100" w:afterAutospacing="1"/>
    </w:pPr>
    <w:rPr>
      <w:rFonts w:eastAsia="Times New Roman"/>
      <w:color w:val="00B050"/>
      <w:lang w:eastAsia="en-US"/>
    </w:rPr>
  </w:style>
  <w:style w:type="paragraph" w:customStyle="1" w:styleId="xl93">
    <w:name w:val="xl93"/>
    <w:basedOn w:val="Normal"/>
    <w:rsid w:val="00003DA0"/>
    <w:pPr>
      <w:spacing w:before="100" w:beforeAutospacing="1" w:after="100" w:afterAutospacing="1"/>
    </w:pPr>
    <w:rPr>
      <w:rFonts w:eastAsia="Times New Roman"/>
      <w:color w:val="00B050"/>
      <w:lang w:eastAsia="en-US"/>
    </w:rPr>
  </w:style>
  <w:style w:type="paragraph" w:customStyle="1" w:styleId="xl94">
    <w:name w:val="xl94"/>
    <w:basedOn w:val="Normal"/>
    <w:rsid w:val="00003DA0"/>
    <w:pPr>
      <w:spacing w:before="100" w:beforeAutospacing="1" w:after="100" w:afterAutospacing="1"/>
    </w:pPr>
    <w:rPr>
      <w:rFonts w:eastAsia="Times New Roman"/>
      <w:color w:val="00B050"/>
      <w:lang w:eastAsia="en-US"/>
    </w:rPr>
  </w:style>
  <w:style w:type="paragraph" w:customStyle="1" w:styleId="xl95">
    <w:name w:val="xl95"/>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B050"/>
      <w:lang w:eastAsia="en-US"/>
    </w:rPr>
  </w:style>
  <w:style w:type="paragraph" w:customStyle="1" w:styleId="xl96">
    <w:name w:val="xl96"/>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B050"/>
      <w:lang w:eastAsia="en-US"/>
    </w:rPr>
  </w:style>
  <w:style w:type="paragraph" w:customStyle="1" w:styleId="xl97">
    <w:name w:val="xl97"/>
    <w:basedOn w:val="Normal"/>
    <w:rsid w:val="00003DA0"/>
    <w:pPr>
      <w:spacing w:before="100" w:beforeAutospacing="1" w:after="100" w:afterAutospacing="1"/>
    </w:pPr>
    <w:rPr>
      <w:rFonts w:eastAsia="Times New Roman"/>
      <w:color w:val="00B050"/>
      <w:lang w:eastAsia="en-US"/>
    </w:rPr>
  </w:style>
  <w:style w:type="paragraph" w:customStyle="1" w:styleId="xl98">
    <w:name w:val="xl98"/>
    <w:basedOn w:val="Normal"/>
    <w:rsid w:val="00003DA0"/>
    <w:pPr>
      <w:pBdr>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99">
    <w:name w:val="xl99"/>
    <w:basedOn w:val="Normal"/>
    <w:rsid w:val="00003DA0"/>
    <w:pPr>
      <w:shd w:val="clear" w:color="000000" w:fill="FFFF00"/>
      <w:spacing w:before="100" w:beforeAutospacing="1" w:after="100" w:afterAutospacing="1"/>
    </w:pPr>
    <w:rPr>
      <w:rFonts w:eastAsia="Times New Roman"/>
      <w:color w:val="00B050"/>
      <w:lang w:eastAsia="en-US"/>
    </w:rPr>
  </w:style>
  <w:style w:type="paragraph" w:customStyle="1" w:styleId="xl100">
    <w:name w:val="xl100"/>
    <w:basedOn w:val="Normal"/>
    <w:rsid w:val="00003DA0"/>
    <w:pPr>
      <w:shd w:val="clear" w:color="000000" w:fill="FFFF00"/>
      <w:spacing w:before="100" w:beforeAutospacing="1" w:after="100" w:afterAutospacing="1"/>
    </w:pPr>
    <w:rPr>
      <w:rFonts w:eastAsia="Times New Roman"/>
      <w:color w:val="00B050"/>
      <w:lang w:eastAsia="en-US"/>
    </w:rPr>
  </w:style>
  <w:style w:type="paragraph" w:customStyle="1" w:styleId="xl101">
    <w:name w:val="xl101"/>
    <w:basedOn w:val="Normal"/>
    <w:rsid w:val="00003DA0"/>
    <w:pPr>
      <w:shd w:val="clear" w:color="000000" w:fill="FFFF00"/>
      <w:spacing w:before="100" w:beforeAutospacing="1" w:after="100" w:afterAutospacing="1"/>
    </w:pPr>
    <w:rPr>
      <w:rFonts w:eastAsia="Times New Roman"/>
      <w:lang w:eastAsia="en-US"/>
    </w:rPr>
  </w:style>
  <w:style w:type="paragraph" w:customStyle="1" w:styleId="xl102">
    <w:name w:val="xl102"/>
    <w:basedOn w:val="Normal"/>
    <w:rsid w:val="00003DA0"/>
    <w:pPr>
      <w:shd w:val="clear" w:color="000000" w:fill="FFFF00"/>
      <w:spacing w:before="100" w:beforeAutospacing="1" w:after="100" w:afterAutospacing="1"/>
    </w:pPr>
    <w:rPr>
      <w:rFonts w:eastAsia="Times New Roman"/>
      <w:lang w:eastAsia="en-US"/>
    </w:rPr>
  </w:style>
  <w:style w:type="paragraph" w:customStyle="1" w:styleId="Small">
    <w:name w:val="Small"/>
    <w:basedOn w:val="Normal"/>
    <w:rsid w:val="002F10DF"/>
    <w:pPr>
      <w:widowControl w:val="0"/>
      <w:suppressAutoHyphens/>
      <w:spacing w:before="0" w:after="0"/>
      <w:jc w:val="both"/>
    </w:pPr>
    <w:rPr>
      <w:rFonts w:ascii="Arial" w:hAnsi="Arial" w:cs="Arial"/>
      <w:kern w:val="1"/>
      <w:sz w:val="22"/>
      <w:szCs w:val="22"/>
      <w:lang w:eastAsia="ar-SA"/>
    </w:rPr>
  </w:style>
  <w:style w:type="paragraph" w:customStyle="1" w:styleId="EndNoteBibliographyTitle">
    <w:name w:val="EndNote Bibliography Title"/>
    <w:basedOn w:val="Normal"/>
    <w:link w:val="EndNoteBibliographyTitleChar"/>
    <w:rsid w:val="002F10DF"/>
    <w:pPr>
      <w:spacing w:before="0" w:after="0" w:line="276" w:lineRule="auto"/>
      <w:jc w:val="center"/>
    </w:pPr>
    <w:rPr>
      <w:rFonts w:ascii="Calibri" w:eastAsiaTheme="minorEastAsia" w:hAnsi="Calibri" w:cstheme="minorBidi"/>
      <w:noProof/>
      <w:sz w:val="22"/>
      <w:szCs w:val="22"/>
      <w:lang w:eastAsia="en-US"/>
    </w:rPr>
  </w:style>
  <w:style w:type="character" w:customStyle="1" w:styleId="EndNoteBibliographyTitleChar">
    <w:name w:val="EndNote Bibliography Title Char"/>
    <w:basedOn w:val="DefaultParagraphFont"/>
    <w:link w:val="EndNoteBibliographyTitle"/>
    <w:rsid w:val="002F10DF"/>
    <w:rPr>
      <w:rFonts w:ascii="Calibri" w:hAnsi="Calibri"/>
      <w:noProof/>
      <w:lang w:eastAsia="en-US"/>
    </w:rPr>
  </w:style>
  <w:style w:type="paragraph" w:customStyle="1" w:styleId="EndNoteBibliography">
    <w:name w:val="EndNote Bibliography"/>
    <w:basedOn w:val="Normal"/>
    <w:link w:val="EndNoteBibliographyChar"/>
    <w:rsid w:val="002F10DF"/>
    <w:pPr>
      <w:spacing w:before="0" w:after="200"/>
    </w:pPr>
    <w:rPr>
      <w:rFonts w:ascii="Calibri" w:eastAsiaTheme="minorEastAsia" w:hAnsi="Calibri" w:cstheme="minorBidi"/>
      <w:noProof/>
      <w:sz w:val="22"/>
      <w:szCs w:val="22"/>
      <w:lang w:eastAsia="en-US"/>
    </w:rPr>
  </w:style>
  <w:style w:type="character" w:customStyle="1" w:styleId="EndNoteBibliographyChar">
    <w:name w:val="EndNote Bibliography Char"/>
    <w:basedOn w:val="DefaultParagraphFont"/>
    <w:link w:val="EndNoteBibliography"/>
    <w:rsid w:val="002F10DF"/>
    <w:rPr>
      <w:rFonts w:ascii="Calibri" w:hAnsi="Calibri"/>
      <w:noProof/>
      <w:lang w:eastAsia="en-US"/>
    </w:rPr>
  </w:style>
  <w:style w:type="paragraph" w:styleId="TOCHeading">
    <w:name w:val="TOC Heading"/>
    <w:basedOn w:val="Heading1"/>
    <w:next w:val="Normal"/>
    <w:uiPriority w:val="39"/>
    <w:unhideWhenUsed/>
    <w:qFormat/>
    <w:rsid w:val="005F16D6"/>
    <w:pPr>
      <w:keepNext/>
      <w:keepLines/>
      <w:spacing w:before="480" w:line="276" w:lineRule="auto"/>
      <w:jc w:val="left"/>
      <w:outlineLvl w:val="9"/>
    </w:pPr>
    <w:rPr>
      <w:rFonts w:asciiTheme="majorHAnsi" w:eastAsiaTheme="majorEastAsia" w:hAnsiTheme="majorHAnsi" w:cstheme="majorBidi"/>
      <w:b/>
      <w:color w:val="365F91" w:themeColor="accent1" w:themeShade="BF"/>
      <w:kern w:val="0"/>
      <w:sz w:val="28"/>
      <w:szCs w:val="28"/>
      <w:lang w:eastAsia="ja-JP"/>
    </w:rPr>
  </w:style>
  <w:style w:type="paragraph" w:styleId="DocumentMap">
    <w:name w:val="Document Map"/>
    <w:basedOn w:val="Normal"/>
    <w:link w:val="DocumentMapChar"/>
    <w:uiPriority w:val="99"/>
    <w:semiHidden/>
    <w:unhideWhenUsed/>
    <w:rsid w:val="00BD478D"/>
    <w:rPr>
      <w:rFonts w:ascii="Lucida Grande" w:hAnsi="Lucida Grande" w:cs="Lucida Grande"/>
    </w:rPr>
  </w:style>
  <w:style w:type="character" w:customStyle="1" w:styleId="DocumentMapChar">
    <w:name w:val="Document Map Char"/>
    <w:basedOn w:val="DefaultParagraphFont"/>
    <w:link w:val="DocumentMap"/>
    <w:uiPriority w:val="99"/>
    <w:semiHidden/>
    <w:rsid w:val="00BD478D"/>
    <w:rPr>
      <w:rFonts w:ascii="Lucida Grande" w:eastAsia="宋体"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Date" w:uiPriority="0"/>
    <w:lsdException w:name="Body Text First Inden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Classic 1" w:uiPriority="0"/>
    <w:lsdException w:name="Table Grid 5" w:uiPriority="0"/>
    <w:lsdException w:name="Table Grid 6" w:uiPriority="0"/>
    <w:lsdException w:name="Tabl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105"/>
    <w:pPr>
      <w:spacing w:before="120" w:after="120" w:line="240" w:lineRule="auto"/>
    </w:pPr>
    <w:rPr>
      <w:rFonts w:ascii="Times New Roman" w:eastAsia="宋体" w:hAnsi="Times New Roman" w:cs="Times New Roman"/>
      <w:sz w:val="24"/>
      <w:szCs w:val="24"/>
    </w:rPr>
  </w:style>
  <w:style w:type="paragraph" w:styleId="Heading1">
    <w:name w:val="heading 1"/>
    <w:basedOn w:val="Normal"/>
    <w:next w:val="Normal"/>
    <w:link w:val="Heading1Char1"/>
    <w:autoRedefine/>
    <w:qFormat/>
    <w:rsid w:val="001D7D85"/>
    <w:pPr>
      <w:spacing w:before="0" w:after="0" w:line="480" w:lineRule="auto"/>
      <w:jc w:val="center"/>
      <w:outlineLvl w:val="0"/>
    </w:pPr>
    <w:rPr>
      <w:bCs/>
      <w:kern w:val="32"/>
    </w:rPr>
  </w:style>
  <w:style w:type="paragraph" w:styleId="Heading2">
    <w:name w:val="heading 2"/>
    <w:basedOn w:val="Normal"/>
    <w:next w:val="Normal"/>
    <w:link w:val="Heading2Char"/>
    <w:uiPriority w:val="9"/>
    <w:qFormat/>
    <w:rsid w:val="00FA010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A010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D1167"/>
    <w:pPr>
      <w:keepNext/>
      <w:numPr>
        <w:ilvl w:val="3"/>
        <w:numId w:val="22"/>
      </w:numPr>
      <w:spacing w:before="0" w:after="0" w:line="480" w:lineRule="auto"/>
      <w:ind w:left="864"/>
      <w:outlineLvl w:val="3"/>
    </w:pPr>
    <w:rPr>
      <w:bCs/>
      <w:i/>
    </w:rPr>
  </w:style>
  <w:style w:type="paragraph" w:styleId="Heading5">
    <w:name w:val="heading 5"/>
    <w:basedOn w:val="Normal"/>
    <w:next w:val="Normal"/>
    <w:link w:val="Heading5Char"/>
    <w:qFormat/>
    <w:rsid w:val="00FA0105"/>
    <w:pPr>
      <w:spacing w:before="240" w:after="60"/>
      <w:outlineLvl w:val="4"/>
    </w:pPr>
    <w:rPr>
      <w:b/>
      <w:bCs/>
      <w:i/>
      <w:iCs/>
      <w:sz w:val="26"/>
      <w:szCs w:val="26"/>
    </w:rPr>
  </w:style>
  <w:style w:type="paragraph" w:styleId="Heading6">
    <w:name w:val="heading 6"/>
    <w:basedOn w:val="Normal"/>
    <w:next w:val="Normal"/>
    <w:link w:val="Heading6Char"/>
    <w:qFormat/>
    <w:rsid w:val="00FA0105"/>
    <w:pPr>
      <w:spacing w:before="240" w:after="60"/>
      <w:outlineLvl w:val="5"/>
    </w:pPr>
    <w:rPr>
      <w:b/>
      <w:bCs/>
      <w:sz w:val="22"/>
      <w:szCs w:val="22"/>
    </w:rPr>
  </w:style>
  <w:style w:type="paragraph" w:styleId="Heading7">
    <w:name w:val="heading 7"/>
    <w:basedOn w:val="Normal"/>
    <w:next w:val="Normal"/>
    <w:link w:val="Heading7Char"/>
    <w:qFormat/>
    <w:rsid w:val="00FA0105"/>
    <w:pPr>
      <w:spacing w:before="240" w:after="60"/>
      <w:outlineLvl w:val="6"/>
    </w:pPr>
  </w:style>
  <w:style w:type="paragraph" w:styleId="Heading8">
    <w:name w:val="heading 8"/>
    <w:basedOn w:val="Normal"/>
    <w:next w:val="Normal"/>
    <w:link w:val="Heading8Char"/>
    <w:qFormat/>
    <w:rsid w:val="00FA0105"/>
    <w:pPr>
      <w:spacing w:before="0" w:after="0"/>
      <w:outlineLvl w:val="7"/>
    </w:pPr>
    <w:rPr>
      <w:iCs/>
    </w:rPr>
  </w:style>
  <w:style w:type="paragraph" w:styleId="Heading9">
    <w:name w:val="heading 9"/>
    <w:basedOn w:val="Normal"/>
    <w:next w:val="Normal"/>
    <w:link w:val="Heading9Char"/>
    <w:uiPriority w:val="9"/>
    <w:qFormat/>
    <w:rsid w:val="00FA0105"/>
    <w:pPr>
      <w:spacing w:before="0" w:after="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FA01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0105"/>
    <w:rPr>
      <w:rFonts w:ascii="Arial" w:eastAsia="宋体" w:hAnsi="Arial" w:cs="Arial"/>
      <w:b/>
      <w:bCs/>
      <w:i/>
      <w:iCs/>
      <w:sz w:val="28"/>
      <w:szCs w:val="28"/>
    </w:rPr>
  </w:style>
  <w:style w:type="character" w:customStyle="1" w:styleId="Heading3Char">
    <w:name w:val="Heading 3 Char"/>
    <w:basedOn w:val="DefaultParagraphFont"/>
    <w:link w:val="Heading3"/>
    <w:rsid w:val="00FA0105"/>
    <w:rPr>
      <w:rFonts w:ascii="Arial" w:eastAsia="宋体" w:hAnsi="Arial" w:cs="Arial"/>
      <w:b/>
      <w:bCs/>
      <w:sz w:val="26"/>
      <w:szCs w:val="26"/>
    </w:rPr>
  </w:style>
  <w:style w:type="character" w:customStyle="1" w:styleId="Heading4Char">
    <w:name w:val="Heading 4 Char"/>
    <w:basedOn w:val="DefaultParagraphFont"/>
    <w:link w:val="Heading4"/>
    <w:rsid w:val="00CD1167"/>
    <w:rPr>
      <w:rFonts w:ascii="Times New Roman" w:eastAsia="宋体" w:hAnsi="Times New Roman" w:cs="Times New Roman"/>
      <w:bCs/>
      <w:i/>
      <w:sz w:val="24"/>
      <w:szCs w:val="24"/>
    </w:rPr>
  </w:style>
  <w:style w:type="character" w:customStyle="1" w:styleId="Heading5Char">
    <w:name w:val="Heading 5 Char"/>
    <w:basedOn w:val="DefaultParagraphFont"/>
    <w:link w:val="Heading5"/>
    <w:rsid w:val="00FA0105"/>
    <w:rPr>
      <w:rFonts w:ascii="Times New Roman" w:eastAsia="宋体" w:hAnsi="Times New Roman" w:cs="Times New Roman"/>
      <w:b/>
      <w:bCs/>
      <w:i/>
      <w:iCs/>
      <w:sz w:val="26"/>
      <w:szCs w:val="26"/>
    </w:rPr>
  </w:style>
  <w:style w:type="character" w:customStyle="1" w:styleId="Heading6Char">
    <w:name w:val="Heading 6 Char"/>
    <w:basedOn w:val="DefaultParagraphFont"/>
    <w:link w:val="Heading6"/>
    <w:rsid w:val="00FA0105"/>
    <w:rPr>
      <w:rFonts w:ascii="Times New Roman" w:eastAsia="宋体" w:hAnsi="Times New Roman" w:cs="Times New Roman"/>
      <w:b/>
      <w:bCs/>
    </w:rPr>
  </w:style>
  <w:style w:type="character" w:customStyle="1" w:styleId="Heading7Char">
    <w:name w:val="Heading 7 Char"/>
    <w:basedOn w:val="DefaultParagraphFont"/>
    <w:link w:val="Heading7"/>
    <w:rsid w:val="00FA0105"/>
    <w:rPr>
      <w:rFonts w:ascii="Times New Roman" w:eastAsia="宋体" w:hAnsi="Times New Roman" w:cs="Times New Roman"/>
      <w:sz w:val="24"/>
      <w:szCs w:val="24"/>
    </w:rPr>
  </w:style>
  <w:style w:type="character" w:customStyle="1" w:styleId="Heading8Char">
    <w:name w:val="Heading 8 Char"/>
    <w:basedOn w:val="DefaultParagraphFont"/>
    <w:link w:val="Heading8"/>
    <w:rsid w:val="00FA0105"/>
    <w:rPr>
      <w:rFonts w:ascii="Times New Roman" w:eastAsia="宋体" w:hAnsi="Times New Roman" w:cs="Times New Roman"/>
      <w:iCs/>
      <w:sz w:val="24"/>
      <w:szCs w:val="24"/>
    </w:rPr>
  </w:style>
  <w:style w:type="character" w:customStyle="1" w:styleId="Heading9Char">
    <w:name w:val="Heading 9 Char"/>
    <w:basedOn w:val="DefaultParagraphFont"/>
    <w:link w:val="Heading9"/>
    <w:rsid w:val="00FA0105"/>
    <w:rPr>
      <w:rFonts w:ascii="Times New Roman" w:eastAsia="宋体" w:hAnsi="Times New Roman" w:cs="Arial"/>
      <w:sz w:val="24"/>
    </w:rPr>
  </w:style>
  <w:style w:type="paragraph" w:styleId="Date">
    <w:name w:val="Date"/>
    <w:basedOn w:val="Normal"/>
    <w:next w:val="Normal"/>
    <w:link w:val="DateChar"/>
    <w:rsid w:val="00FA0105"/>
  </w:style>
  <w:style w:type="character" w:customStyle="1" w:styleId="DateChar">
    <w:name w:val="Date Char"/>
    <w:basedOn w:val="DefaultParagraphFont"/>
    <w:link w:val="Date"/>
    <w:rsid w:val="00FA0105"/>
    <w:rPr>
      <w:rFonts w:ascii="Times New Roman" w:eastAsia="宋体" w:hAnsi="Times New Roman" w:cs="Times New Roman"/>
      <w:sz w:val="24"/>
      <w:szCs w:val="24"/>
    </w:rPr>
  </w:style>
  <w:style w:type="character" w:customStyle="1" w:styleId="spelle">
    <w:name w:val="spelle"/>
    <w:basedOn w:val="DefaultParagraphFont"/>
    <w:rsid w:val="00FA0105"/>
  </w:style>
  <w:style w:type="table" w:styleId="TableGrid">
    <w:name w:val="Table Grid"/>
    <w:basedOn w:val="TableNormal"/>
    <w:rsid w:val="00FA0105"/>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tyle1">
    <w:name w:val="pstyle1"/>
    <w:basedOn w:val="DefaultParagraphFont"/>
    <w:rsid w:val="00FA0105"/>
    <w:rPr>
      <w:rFonts w:ascii="Verdana" w:hAnsi="Verdana" w:hint="default"/>
      <w:color w:val="333333"/>
      <w:sz w:val="11"/>
      <w:szCs w:val="11"/>
    </w:rPr>
  </w:style>
  <w:style w:type="paragraph" w:styleId="NormalWeb">
    <w:name w:val="Normal (Web)"/>
    <w:basedOn w:val="Normal"/>
    <w:uiPriority w:val="99"/>
    <w:rsid w:val="00FA0105"/>
    <w:pPr>
      <w:spacing w:before="100" w:beforeAutospacing="1" w:after="100" w:afterAutospacing="1" w:line="150" w:lineRule="atLeast"/>
    </w:pPr>
    <w:rPr>
      <w:rFonts w:ascii="Verdana" w:hAnsi="Verdana"/>
      <w:color w:val="333333"/>
      <w:sz w:val="11"/>
      <w:szCs w:val="11"/>
    </w:rPr>
  </w:style>
  <w:style w:type="character" w:styleId="Hyperlink">
    <w:name w:val="Hyperlink"/>
    <w:basedOn w:val="DefaultParagraphFont"/>
    <w:uiPriority w:val="99"/>
    <w:rsid w:val="00FA0105"/>
    <w:rPr>
      <w:color w:val="0000FF"/>
      <w:u w:val="single"/>
    </w:rPr>
  </w:style>
  <w:style w:type="character" w:styleId="FollowedHyperlink">
    <w:name w:val="FollowedHyperlink"/>
    <w:basedOn w:val="DefaultParagraphFont"/>
    <w:uiPriority w:val="99"/>
    <w:rsid w:val="00FA0105"/>
    <w:rPr>
      <w:color w:val="800080"/>
      <w:u w:val="single"/>
    </w:rPr>
  </w:style>
  <w:style w:type="paragraph" w:styleId="Footer">
    <w:name w:val="footer"/>
    <w:basedOn w:val="Normal"/>
    <w:link w:val="FooterChar"/>
    <w:uiPriority w:val="99"/>
    <w:rsid w:val="00FA0105"/>
    <w:pPr>
      <w:tabs>
        <w:tab w:val="center" w:pos="4320"/>
        <w:tab w:val="right" w:pos="8640"/>
      </w:tabs>
    </w:pPr>
  </w:style>
  <w:style w:type="character" w:customStyle="1" w:styleId="FooterChar">
    <w:name w:val="Footer Char"/>
    <w:basedOn w:val="DefaultParagraphFont"/>
    <w:link w:val="Footer"/>
    <w:uiPriority w:val="99"/>
    <w:rsid w:val="00FA0105"/>
    <w:rPr>
      <w:rFonts w:ascii="Times New Roman" w:eastAsia="宋体" w:hAnsi="Times New Roman" w:cs="Times New Roman"/>
      <w:sz w:val="24"/>
      <w:szCs w:val="24"/>
    </w:rPr>
  </w:style>
  <w:style w:type="character" w:styleId="PageNumber">
    <w:name w:val="page number"/>
    <w:basedOn w:val="DefaultParagraphFont"/>
    <w:uiPriority w:val="99"/>
    <w:rsid w:val="00FA0105"/>
  </w:style>
  <w:style w:type="numbering" w:styleId="111111">
    <w:name w:val="Outline List 2"/>
    <w:basedOn w:val="NoList"/>
    <w:rsid w:val="00FA0105"/>
    <w:pPr>
      <w:numPr>
        <w:numId w:val="1"/>
      </w:numPr>
    </w:pPr>
  </w:style>
  <w:style w:type="character" w:styleId="CommentReference">
    <w:name w:val="annotation reference"/>
    <w:basedOn w:val="DefaultParagraphFont"/>
    <w:uiPriority w:val="99"/>
    <w:semiHidden/>
    <w:rsid w:val="00FA0105"/>
    <w:rPr>
      <w:sz w:val="16"/>
      <w:szCs w:val="16"/>
    </w:rPr>
  </w:style>
  <w:style w:type="paragraph" w:styleId="CommentText">
    <w:name w:val="annotation text"/>
    <w:basedOn w:val="Normal"/>
    <w:link w:val="CommentTextChar"/>
    <w:uiPriority w:val="99"/>
    <w:rsid w:val="00FA0105"/>
    <w:rPr>
      <w:sz w:val="20"/>
      <w:szCs w:val="20"/>
    </w:rPr>
  </w:style>
  <w:style w:type="character" w:customStyle="1" w:styleId="CommentTextChar">
    <w:name w:val="Comment Text Char"/>
    <w:basedOn w:val="DefaultParagraphFont"/>
    <w:link w:val="CommentText"/>
    <w:uiPriority w:val="99"/>
    <w:rsid w:val="00FA0105"/>
    <w:rPr>
      <w:rFonts w:ascii="Times New Roman" w:eastAsia="宋体" w:hAnsi="Times New Roman" w:cs="Times New Roman"/>
      <w:sz w:val="20"/>
      <w:szCs w:val="20"/>
    </w:rPr>
  </w:style>
  <w:style w:type="paragraph" w:styleId="CommentSubject">
    <w:name w:val="annotation subject"/>
    <w:basedOn w:val="CommentText"/>
    <w:next w:val="CommentText"/>
    <w:link w:val="CommentSubjectChar"/>
    <w:uiPriority w:val="99"/>
    <w:semiHidden/>
    <w:rsid w:val="00FA0105"/>
    <w:rPr>
      <w:b/>
      <w:bCs/>
    </w:rPr>
  </w:style>
  <w:style w:type="character" w:customStyle="1" w:styleId="CommentSubjectChar">
    <w:name w:val="Comment Subject Char"/>
    <w:basedOn w:val="CommentTextChar"/>
    <w:link w:val="CommentSubject"/>
    <w:uiPriority w:val="99"/>
    <w:semiHidden/>
    <w:rsid w:val="00FA0105"/>
    <w:rPr>
      <w:rFonts w:ascii="Times New Roman" w:eastAsia="宋体" w:hAnsi="Times New Roman" w:cs="Times New Roman"/>
      <w:b/>
      <w:bCs/>
      <w:sz w:val="20"/>
      <w:szCs w:val="20"/>
    </w:rPr>
  </w:style>
  <w:style w:type="paragraph" w:styleId="BalloonText">
    <w:name w:val="Balloon Text"/>
    <w:basedOn w:val="Normal"/>
    <w:link w:val="BalloonTextChar"/>
    <w:uiPriority w:val="99"/>
    <w:semiHidden/>
    <w:rsid w:val="00FA0105"/>
    <w:rPr>
      <w:rFonts w:ascii="Tahoma" w:hAnsi="Tahoma" w:cs="Tahoma"/>
      <w:sz w:val="16"/>
      <w:szCs w:val="16"/>
    </w:rPr>
  </w:style>
  <w:style w:type="character" w:customStyle="1" w:styleId="BalloonTextChar">
    <w:name w:val="Balloon Text Char"/>
    <w:basedOn w:val="DefaultParagraphFont"/>
    <w:link w:val="BalloonText"/>
    <w:uiPriority w:val="99"/>
    <w:semiHidden/>
    <w:rsid w:val="00FA0105"/>
    <w:rPr>
      <w:rFonts w:ascii="Tahoma" w:eastAsia="宋体" w:hAnsi="Tahoma" w:cs="Tahoma"/>
      <w:sz w:val="16"/>
      <w:szCs w:val="16"/>
    </w:rPr>
  </w:style>
  <w:style w:type="paragraph" w:styleId="FootnoteText">
    <w:name w:val="footnote text"/>
    <w:basedOn w:val="Normal"/>
    <w:link w:val="FootnoteTextChar"/>
    <w:uiPriority w:val="99"/>
    <w:semiHidden/>
    <w:rsid w:val="00FA0105"/>
    <w:rPr>
      <w:sz w:val="20"/>
      <w:szCs w:val="20"/>
    </w:rPr>
  </w:style>
  <w:style w:type="character" w:customStyle="1" w:styleId="FootnoteTextChar">
    <w:name w:val="Footnote Text Char"/>
    <w:basedOn w:val="DefaultParagraphFont"/>
    <w:link w:val="FootnoteText"/>
    <w:uiPriority w:val="99"/>
    <w:semiHidden/>
    <w:rsid w:val="00FA0105"/>
    <w:rPr>
      <w:rFonts w:ascii="Times New Roman" w:eastAsia="宋体" w:hAnsi="Times New Roman" w:cs="Times New Roman"/>
      <w:sz w:val="20"/>
      <w:szCs w:val="20"/>
    </w:rPr>
  </w:style>
  <w:style w:type="character" w:styleId="FootnoteReference">
    <w:name w:val="footnote reference"/>
    <w:basedOn w:val="DefaultParagraphFont"/>
    <w:uiPriority w:val="99"/>
    <w:semiHidden/>
    <w:rsid w:val="00FA0105"/>
    <w:rPr>
      <w:vertAlign w:val="superscript"/>
    </w:rPr>
  </w:style>
  <w:style w:type="character" w:styleId="LineNumber">
    <w:name w:val="line number"/>
    <w:basedOn w:val="DefaultParagraphFont"/>
    <w:uiPriority w:val="99"/>
    <w:rsid w:val="00FA0105"/>
  </w:style>
  <w:style w:type="paragraph" w:customStyle="1" w:styleId="StyleFirstline05">
    <w:name w:val="Style First line:  0.5&quot;"/>
    <w:basedOn w:val="Normal"/>
    <w:rsid w:val="00FA0105"/>
    <w:pPr>
      <w:spacing w:before="240" w:after="240"/>
      <w:ind w:firstLine="720"/>
    </w:pPr>
    <w:rPr>
      <w:szCs w:val="20"/>
    </w:rPr>
  </w:style>
  <w:style w:type="paragraph" w:customStyle="1" w:styleId="StyleLinespacing15lines">
    <w:name w:val="Style Line spacing:  1.5 lines"/>
    <w:basedOn w:val="Normal"/>
    <w:rsid w:val="00FA0105"/>
    <w:pPr>
      <w:numPr>
        <w:numId w:val="2"/>
      </w:numPr>
      <w:spacing w:line="360" w:lineRule="auto"/>
    </w:pPr>
    <w:rPr>
      <w:szCs w:val="20"/>
    </w:rPr>
  </w:style>
  <w:style w:type="paragraph" w:customStyle="1" w:styleId="StyleJustifiedLinespacing15lines">
    <w:name w:val="Style Justified Line spacing:  1.5 lines"/>
    <w:basedOn w:val="Normal"/>
    <w:autoRedefine/>
    <w:rsid w:val="00FA0105"/>
    <w:pPr>
      <w:tabs>
        <w:tab w:val="num" w:pos="0"/>
      </w:tabs>
      <w:spacing w:before="0" w:after="0"/>
      <w:jc w:val="both"/>
    </w:pPr>
  </w:style>
  <w:style w:type="table" w:customStyle="1" w:styleId="Table11">
    <w:name w:val="Table 1.1"/>
    <w:basedOn w:val="TableClassic1"/>
    <w:rsid w:val="00FA010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jc w:val="left"/>
      </w:pPr>
      <w:rPr>
        <w:i w:val="0"/>
        <w:iCs/>
      </w:rPr>
      <w:tblPr/>
      <w:tcPr>
        <w:tcBorders>
          <w:top w:val="nil"/>
          <w:bottom w:val="single" w:sz="6" w:space="0" w:color="000000"/>
          <w:tl2br w:val="none" w:sz="0" w:space="0" w:color="auto"/>
          <w:tr2bl w:val="none" w:sz="0" w:space="0" w:color="auto"/>
        </w:tcBorders>
      </w:tcPr>
    </w:tblStylePr>
    <w:tblStylePr w:type="lastRow">
      <w:rPr>
        <w:b w:val="0"/>
        <w:color w:val="auto"/>
      </w:rPr>
      <w:tblPr/>
      <w:tcPr>
        <w:tcBorders>
          <w:top w:val="single" w:sz="6" w:space="0" w:color="000000"/>
          <w:bottom w:val="nil"/>
          <w:tl2br w:val="none" w:sz="0" w:space="0" w:color="auto"/>
          <w:tr2bl w:val="none" w:sz="0" w:space="0" w:color="auto"/>
        </w:tcBorders>
        <w:shd w:val="clear" w:color="auto" w:fill="auto"/>
      </w:tcPr>
    </w:tblStylePr>
    <w:tblStylePr w:type="firstCol">
      <w:rPr>
        <w:rFonts w:ascii="Times New Roman" w:hAnsi="Times New Roman"/>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A0105"/>
    <w:pPr>
      <w:spacing w:after="0" w:line="240" w:lineRule="auto"/>
    </w:pPr>
    <w:rPr>
      <w:rFonts w:ascii="Times New Roman" w:eastAsia="宋体"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1">
    <w:name w:val="Style1"/>
    <w:basedOn w:val="StyleJustifiedLinespacing15lines1"/>
    <w:rsid w:val="00FA0105"/>
    <w:pPr>
      <w:numPr>
        <w:numId w:val="8"/>
      </w:numPr>
    </w:pPr>
  </w:style>
  <w:style w:type="paragraph" w:customStyle="1" w:styleId="Heading21">
    <w:name w:val="Heading 21"/>
    <w:basedOn w:val="Heading2"/>
    <w:link w:val="heading2CharChar"/>
    <w:autoRedefine/>
    <w:qFormat/>
    <w:rsid w:val="00FA0105"/>
    <w:pPr>
      <w:numPr>
        <w:ilvl w:val="1"/>
        <w:numId w:val="22"/>
      </w:numPr>
      <w:spacing w:before="0" w:after="0" w:line="480" w:lineRule="auto"/>
    </w:pPr>
    <w:rPr>
      <w:rFonts w:ascii="Times New Roman" w:hAnsi="Times New Roman" w:cs="Times New Roman"/>
      <w:i w:val="0"/>
      <w:iCs w:val="0"/>
      <w:sz w:val="24"/>
      <w:szCs w:val="24"/>
    </w:rPr>
  </w:style>
  <w:style w:type="paragraph" w:customStyle="1" w:styleId="Styleheading2Linespacing15lines">
    <w:name w:val="Style heading 2 + Line spacing:  1.5 lines"/>
    <w:basedOn w:val="Heading21"/>
    <w:rsid w:val="00FA0105"/>
    <w:pPr>
      <w:spacing w:line="360" w:lineRule="auto"/>
    </w:pPr>
    <w:rPr>
      <w:bCs w:val="0"/>
      <w:szCs w:val="20"/>
    </w:rPr>
  </w:style>
  <w:style w:type="paragraph" w:customStyle="1" w:styleId="Style">
    <w:name w:val="Style"/>
    <w:basedOn w:val="Normal"/>
    <w:next w:val="Heading2"/>
    <w:rsid w:val="00FA0105"/>
    <w:pPr>
      <w:numPr>
        <w:numId w:val="3"/>
      </w:numPr>
      <w:spacing w:before="0" w:after="0" w:line="360" w:lineRule="auto"/>
      <w:jc w:val="both"/>
    </w:pPr>
    <w:rPr>
      <w:b/>
    </w:rPr>
  </w:style>
  <w:style w:type="paragraph" w:customStyle="1" w:styleId="Style2">
    <w:name w:val="Style2"/>
    <w:basedOn w:val="Normal"/>
    <w:rsid w:val="00FA0105"/>
    <w:pPr>
      <w:numPr>
        <w:numId w:val="4"/>
      </w:numPr>
      <w:spacing w:before="0" w:after="0" w:line="360" w:lineRule="auto"/>
      <w:jc w:val="both"/>
    </w:pPr>
    <w:rPr>
      <w:i/>
    </w:rPr>
  </w:style>
  <w:style w:type="paragraph" w:customStyle="1" w:styleId="StyleJustifiedFirstline025Linespacing15lines">
    <w:name w:val="Style Justified First line:  0.25&quot; Line spacing:  1.5 lines"/>
    <w:basedOn w:val="Normal"/>
    <w:rsid w:val="00FA0105"/>
    <w:pPr>
      <w:spacing w:before="0" w:after="0" w:line="360" w:lineRule="auto"/>
      <w:ind w:firstLine="720"/>
      <w:jc w:val="both"/>
    </w:pPr>
    <w:rPr>
      <w:szCs w:val="20"/>
    </w:rPr>
  </w:style>
  <w:style w:type="paragraph" w:customStyle="1" w:styleId="StyleJustifiedFirstline05Before12ptLinespacing">
    <w:name w:val="Style Justified First line:  0.5&quot; Before:  12 pt Line spacing: ..."/>
    <w:basedOn w:val="Normal"/>
    <w:rsid w:val="00FA0105"/>
    <w:pPr>
      <w:spacing w:before="240" w:after="0" w:line="360" w:lineRule="auto"/>
      <w:ind w:firstLine="720"/>
      <w:jc w:val="both"/>
    </w:pPr>
  </w:style>
  <w:style w:type="paragraph" w:customStyle="1" w:styleId="StyleJustifiedFirstline05Linespacing15lines">
    <w:name w:val="Style Justified First line:  0.5&quot; Line spacing:  1.5 lines"/>
    <w:basedOn w:val="Normal"/>
    <w:rsid w:val="00FA0105"/>
    <w:pPr>
      <w:spacing w:before="0" w:after="0" w:line="360" w:lineRule="auto"/>
      <w:ind w:firstLine="720"/>
      <w:jc w:val="both"/>
    </w:pPr>
    <w:rPr>
      <w:szCs w:val="20"/>
    </w:rPr>
  </w:style>
  <w:style w:type="paragraph" w:customStyle="1" w:styleId="StyleJustifiedLinespacing15lines1">
    <w:name w:val="Style Justified Line spacing:  1.5 lines1"/>
    <w:basedOn w:val="Normal"/>
    <w:link w:val="StyleJustifiedLinespacing15lines1Char"/>
    <w:rsid w:val="00FA0105"/>
    <w:pPr>
      <w:numPr>
        <w:numId w:val="7"/>
      </w:numPr>
      <w:spacing w:before="0" w:after="0" w:line="360" w:lineRule="auto"/>
      <w:jc w:val="both"/>
    </w:pPr>
    <w:rPr>
      <w:szCs w:val="20"/>
    </w:rPr>
  </w:style>
  <w:style w:type="numbering" w:customStyle="1" w:styleId="StyleOutlinenumberedBlack">
    <w:name w:val="Style Outline numbered Black"/>
    <w:basedOn w:val="NoList"/>
    <w:rsid w:val="00FA0105"/>
    <w:pPr>
      <w:numPr>
        <w:numId w:val="5"/>
      </w:numPr>
    </w:pPr>
  </w:style>
  <w:style w:type="numbering" w:customStyle="1" w:styleId="StyleOutlinenumbered">
    <w:name w:val="Style Outline numbered"/>
    <w:basedOn w:val="NoList"/>
    <w:rsid w:val="00FA0105"/>
    <w:pPr>
      <w:numPr>
        <w:numId w:val="6"/>
      </w:numPr>
    </w:pPr>
  </w:style>
  <w:style w:type="paragraph" w:customStyle="1" w:styleId="StyleHeading1TimesNewRoman12ptLinespacing15lines">
    <w:name w:val="Style Heading 1 + Times New Roman 12 pt Line spacing:  1.5 lines"/>
    <w:basedOn w:val="Heading1"/>
    <w:rsid w:val="00FA0105"/>
    <w:pPr>
      <w:spacing w:line="360" w:lineRule="auto"/>
    </w:pPr>
    <w:rPr>
      <w:szCs w:val="20"/>
    </w:rPr>
  </w:style>
  <w:style w:type="paragraph" w:styleId="Header">
    <w:name w:val="header"/>
    <w:basedOn w:val="Normal"/>
    <w:link w:val="HeaderChar"/>
    <w:uiPriority w:val="99"/>
    <w:rsid w:val="00FA0105"/>
    <w:pPr>
      <w:tabs>
        <w:tab w:val="center" w:pos="4320"/>
        <w:tab w:val="right" w:pos="8640"/>
      </w:tabs>
      <w:spacing w:before="0" w:after="0"/>
    </w:pPr>
  </w:style>
  <w:style w:type="character" w:customStyle="1" w:styleId="HeaderChar">
    <w:name w:val="Header Char"/>
    <w:basedOn w:val="DefaultParagraphFont"/>
    <w:link w:val="Header"/>
    <w:uiPriority w:val="99"/>
    <w:rsid w:val="00FA0105"/>
    <w:rPr>
      <w:rFonts w:ascii="Times New Roman" w:eastAsia="宋体" w:hAnsi="Times New Roman" w:cs="Times New Roman"/>
      <w:sz w:val="24"/>
      <w:szCs w:val="24"/>
    </w:rPr>
  </w:style>
  <w:style w:type="paragraph" w:customStyle="1" w:styleId="StyleHeading2Linespacing15lines0">
    <w:name w:val="Style Heading 2 + Line spacing:  1.5 lines"/>
    <w:basedOn w:val="Heading2"/>
    <w:rsid w:val="00FA0105"/>
    <w:pPr>
      <w:spacing w:line="360" w:lineRule="auto"/>
    </w:pPr>
    <w:rPr>
      <w:rFonts w:ascii="Times New Roman" w:hAnsi="Times New Roman" w:cs="Times New Roman"/>
      <w:b w:val="0"/>
      <w:bCs w:val="0"/>
      <w:sz w:val="24"/>
      <w:szCs w:val="20"/>
    </w:rPr>
  </w:style>
  <w:style w:type="paragraph" w:customStyle="1" w:styleId="StyleHeading2NotItalicJustifiedFirstline05Linesp">
    <w:name w:val="Style Heading 2 + Not Italic Justified First line:  0.5&quot; Line sp..."/>
    <w:basedOn w:val="Heading2"/>
    <w:rsid w:val="00FA0105"/>
    <w:pPr>
      <w:spacing w:before="0" w:after="0" w:line="480" w:lineRule="auto"/>
      <w:ind w:firstLine="720"/>
      <w:jc w:val="both"/>
    </w:pPr>
    <w:rPr>
      <w:rFonts w:ascii="Times New Roman" w:hAnsi="Times New Roman" w:cs="Times New Roman"/>
      <w:b w:val="0"/>
      <w:bCs w:val="0"/>
      <w:i w:val="0"/>
      <w:iCs w:val="0"/>
      <w:sz w:val="24"/>
      <w:szCs w:val="20"/>
    </w:rPr>
  </w:style>
  <w:style w:type="paragraph" w:customStyle="1" w:styleId="StyleStyleHeading2Linespacing15linesLinespacingD">
    <w:name w:val="Style Style Heading 2 + Line spacing:  1.5 lines + Line spacing:  D..."/>
    <w:basedOn w:val="StyleHeading2Linespacing15lines0"/>
    <w:rsid w:val="00FA0105"/>
    <w:pPr>
      <w:spacing w:before="0" w:after="0" w:line="480" w:lineRule="auto"/>
    </w:pPr>
  </w:style>
  <w:style w:type="paragraph" w:customStyle="1" w:styleId="StyleStyleHeading1TimesNewRoman12ptLinespacing15li">
    <w:name w:val="Style Style Heading 1 + Times New Roman 12 pt Line spacing:  1.5 li..."/>
    <w:basedOn w:val="StyleHeading1TimesNewRoman12ptLinespacing15lines"/>
    <w:rsid w:val="00FA0105"/>
    <w:pPr>
      <w:numPr>
        <w:numId w:val="9"/>
      </w:numPr>
      <w:spacing w:before="120" w:line="480" w:lineRule="auto"/>
    </w:pPr>
  </w:style>
  <w:style w:type="paragraph" w:customStyle="1" w:styleId="StyleStyleHeading1TimesNewRoman12ptLinespacing15li1">
    <w:name w:val="Style Style Heading 1 + Times New Roman 12 pt Line spacing:  1.5 li...1"/>
    <w:basedOn w:val="StyleHeading1TimesNewRoman12ptLinespacing15lines"/>
    <w:rsid w:val="00FA0105"/>
    <w:pPr>
      <w:spacing w:line="480" w:lineRule="auto"/>
    </w:pPr>
  </w:style>
  <w:style w:type="paragraph" w:customStyle="1" w:styleId="StyleStyleJustifiedFirstline05Linespacing15lines">
    <w:name w:val="Style Style Justified First line:  0.5&quot; Line spacing:  1.5 lines + ..."/>
    <w:basedOn w:val="StyleJustifiedFirstline05Linespacing15lines"/>
    <w:rsid w:val="00FA0105"/>
    <w:pPr>
      <w:spacing w:before="120" w:line="480" w:lineRule="auto"/>
    </w:pPr>
  </w:style>
  <w:style w:type="paragraph" w:customStyle="1" w:styleId="Styleheading2LinespacingDouble">
    <w:name w:val="Style heading 2 + Line spacing:  Double"/>
    <w:basedOn w:val="Heading21"/>
    <w:rsid w:val="00FA0105"/>
    <w:pPr>
      <w:spacing w:before="120"/>
    </w:pPr>
    <w:rPr>
      <w:bCs w:val="0"/>
      <w:szCs w:val="20"/>
    </w:rPr>
  </w:style>
  <w:style w:type="paragraph" w:customStyle="1" w:styleId="StyleStyleHeading1TimesNewRoman12ptLinespacing15li2">
    <w:name w:val="Style Style Heading 1 + Times New Roman 12 pt Line spacing:  1.5 li...2"/>
    <w:basedOn w:val="StyleHeading1TimesNewRoman12ptLinespacing15lines"/>
    <w:rsid w:val="00FA0105"/>
    <w:pPr>
      <w:spacing w:before="120" w:line="480" w:lineRule="auto"/>
    </w:pPr>
  </w:style>
  <w:style w:type="paragraph" w:styleId="BodyTextIndent2">
    <w:name w:val="Body Text Indent 2"/>
    <w:basedOn w:val="Normal"/>
    <w:link w:val="BodyTextIndent2Char"/>
    <w:rsid w:val="00FA0105"/>
    <w:pPr>
      <w:spacing w:before="0" w:after="0" w:line="480" w:lineRule="auto"/>
      <w:ind w:left="720"/>
    </w:pPr>
    <w:rPr>
      <w:rFonts w:ascii="Times" w:eastAsia="Times" w:hAnsi="Times"/>
      <w:szCs w:val="20"/>
      <w:lang w:eastAsia="en-US"/>
    </w:rPr>
  </w:style>
  <w:style w:type="character" w:customStyle="1" w:styleId="BodyTextIndent2Char">
    <w:name w:val="Body Text Indent 2 Char"/>
    <w:basedOn w:val="DefaultParagraphFont"/>
    <w:link w:val="BodyTextIndent2"/>
    <w:rsid w:val="00FA0105"/>
    <w:rPr>
      <w:rFonts w:ascii="Times" w:eastAsia="Times" w:hAnsi="Times" w:cs="Times New Roman"/>
      <w:sz w:val="24"/>
      <w:szCs w:val="20"/>
      <w:lang w:eastAsia="en-US"/>
    </w:rPr>
  </w:style>
  <w:style w:type="paragraph" w:styleId="BodyTextIndent3">
    <w:name w:val="Body Text Indent 3"/>
    <w:basedOn w:val="Normal"/>
    <w:link w:val="BodyTextIndent3Char"/>
    <w:rsid w:val="00FA0105"/>
    <w:pPr>
      <w:spacing w:before="0"/>
      <w:ind w:left="360"/>
    </w:pPr>
    <w:rPr>
      <w:rFonts w:ascii="Times" w:eastAsia="Times" w:hAnsi="Times"/>
      <w:sz w:val="16"/>
      <w:szCs w:val="16"/>
      <w:lang w:eastAsia="en-US"/>
    </w:rPr>
  </w:style>
  <w:style w:type="character" w:customStyle="1" w:styleId="BodyTextIndent3Char">
    <w:name w:val="Body Text Indent 3 Char"/>
    <w:basedOn w:val="DefaultParagraphFont"/>
    <w:link w:val="BodyTextIndent3"/>
    <w:rsid w:val="00FA0105"/>
    <w:rPr>
      <w:rFonts w:ascii="Times" w:eastAsia="Times" w:hAnsi="Times" w:cs="Times New Roman"/>
      <w:sz w:val="16"/>
      <w:szCs w:val="16"/>
      <w:lang w:eastAsia="en-US"/>
    </w:rPr>
  </w:style>
  <w:style w:type="paragraph" w:customStyle="1" w:styleId="StyleStyleStyleHeading1TimesNewRoman12ptLinespacing">
    <w:name w:val="Style Style Style Heading 1 + Times New Roman 12 pt Line spacing:  ..."/>
    <w:basedOn w:val="StyleStyleHeading1TimesNewRoman12ptLinespacing15li2"/>
    <w:rsid w:val="00FA0105"/>
    <w:pPr>
      <w:numPr>
        <w:numId w:val="11"/>
      </w:numPr>
      <w:jc w:val="both"/>
    </w:pPr>
    <w:rPr>
      <w:b/>
    </w:rPr>
  </w:style>
  <w:style w:type="paragraph" w:customStyle="1" w:styleId="StyleStyleStyleHeading2Linespacing15linesLinespaci">
    <w:name w:val="Style Style Style Heading 2 + Line spacing:  1.5 lines + Line spaci..."/>
    <w:basedOn w:val="StyleStyleHeading2Linespacing15linesLinespacingD"/>
    <w:rsid w:val="00FA0105"/>
    <w:pPr>
      <w:numPr>
        <w:ilvl w:val="1"/>
        <w:numId w:val="10"/>
      </w:numPr>
      <w:jc w:val="both"/>
    </w:pPr>
  </w:style>
  <w:style w:type="paragraph" w:customStyle="1" w:styleId="StyleStyleheading2LinespacingDoubleJustified">
    <w:name w:val="Style Style heading 2 + Line spacing:  Double + Justified"/>
    <w:basedOn w:val="Styleheading2LinespacingDouble"/>
    <w:rsid w:val="00FA0105"/>
    <w:pPr>
      <w:numPr>
        <w:ilvl w:val="0"/>
        <w:numId w:val="0"/>
      </w:numPr>
      <w:tabs>
        <w:tab w:val="num" w:pos="576"/>
      </w:tabs>
      <w:ind w:left="576" w:hanging="576"/>
      <w:jc w:val="both"/>
    </w:pPr>
  </w:style>
  <w:style w:type="paragraph" w:customStyle="1" w:styleId="StyleStyleHeading1TimesNewRoman12ptLinespacing15li3">
    <w:name w:val="Style Style Heading 1 + Times New Roman 12 pt Line spacing:  1.5 li...3"/>
    <w:basedOn w:val="StyleHeading1TimesNewRoman12ptLinespacing15lines"/>
    <w:rsid w:val="00FA0105"/>
    <w:pPr>
      <w:spacing w:line="240" w:lineRule="auto"/>
      <w:jc w:val="both"/>
    </w:pPr>
    <w:rPr>
      <w:b/>
      <w:bCs w:val="0"/>
      <w:sz w:val="18"/>
    </w:rPr>
  </w:style>
  <w:style w:type="paragraph" w:customStyle="1" w:styleId="Style9ptJustifiedLinespacingDouble">
    <w:name w:val="Style 9 pt Justified Line spacing:  Double"/>
    <w:basedOn w:val="Normal"/>
    <w:rsid w:val="00FA0105"/>
    <w:pPr>
      <w:spacing w:before="0" w:after="0" w:line="480" w:lineRule="auto"/>
      <w:jc w:val="both"/>
    </w:pPr>
    <w:rPr>
      <w:sz w:val="18"/>
      <w:szCs w:val="20"/>
    </w:rPr>
  </w:style>
  <w:style w:type="character" w:customStyle="1" w:styleId="StyleBlack">
    <w:name w:val="Style Black"/>
    <w:rsid w:val="00FA0105"/>
    <w:rPr>
      <w:rFonts w:ascii="Times New Roman" w:hAnsi="Times New Roman"/>
      <w:color w:val="000000"/>
      <w:sz w:val="24"/>
    </w:rPr>
  </w:style>
  <w:style w:type="paragraph" w:customStyle="1" w:styleId="Heading31">
    <w:name w:val="Heading 31"/>
    <w:basedOn w:val="Normal"/>
    <w:rsid w:val="00FA0105"/>
    <w:pPr>
      <w:tabs>
        <w:tab w:val="left" w:pos="540"/>
        <w:tab w:val="left" w:pos="720"/>
        <w:tab w:val="left" w:pos="1440"/>
      </w:tabs>
      <w:spacing w:before="0" w:after="0"/>
    </w:pPr>
    <w:rPr>
      <w:rFonts w:ascii="Arial" w:eastAsia="Times New Roman" w:hAnsi="Arial"/>
      <w:szCs w:val="20"/>
      <w:lang w:eastAsia="en-US"/>
    </w:rPr>
  </w:style>
  <w:style w:type="paragraph" w:styleId="List">
    <w:name w:val="List"/>
    <w:basedOn w:val="Normal"/>
    <w:rsid w:val="00FA0105"/>
    <w:pPr>
      <w:spacing w:before="0" w:after="0"/>
      <w:ind w:left="360" w:hanging="360"/>
    </w:pPr>
  </w:style>
  <w:style w:type="paragraph" w:styleId="List2">
    <w:name w:val="List 2"/>
    <w:basedOn w:val="Normal"/>
    <w:rsid w:val="00FA0105"/>
    <w:pPr>
      <w:spacing w:before="0" w:after="0"/>
      <w:ind w:left="720" w:hanging="360"/>
    </w:pPr>
  </w:style>
  <w:style w:type="paragraph" w:styleId="List3">
    <w:name w:val="List 3"/>
    <w:basedOn w:val="Normal"/>
    <w:rsid w:val="00FA0105"/>
    <w:pPr>
      <w:spacing w:before="0" w:after="0"/>
      <w:ind w:left="1080" w:hanging="360"/>
    </w:pPr>
  </w:style>
  <w:style w:type="paragraph" w:styleId="ListContinue">
    <w:name w:val="List Continue"/>
    <w:basedOn w:val="Normal"/>
    <w:rsid w:val="00FA0105"/>
    <w:pPr>
      <w:spacing w:before="0"/>
      <w:ind w:left="360"/>
    </w:pPr>
  </w:style>
  <w:style w:type="paragraph" w:styleId="ListContinue2">
    <w:name w:val="List Continue 2"/>
    <w:basedOn w:val="Normal"/>
    <w:rsid w:val="00FA0105"/>
    <w:pPr>
      <w:spacing w:before="0"/>
      <w:ind w:left="720"/>
    </w:pPr>
  </w:style>
  <w:style w:type="paragraph" w:styleId="BodyText">
    <w:name w:val="Body Text"/>
    <w:basedOn w:val="Normal"/>
    <w:link w:val="BodyTextChar"/>
    <w:rsid w:val="00FA0105"/>
    <w:pPr>
      <w:spacing w:before="0"/>
    </w:pPr>
  </w:style>
  <w:style w:type="character" w:customStyle="1" w:styleId="BodyTextChar">
    <w:name w:val="Body Text Char"/>
    <w:basedOn w:val="DefaultParagraphFont"/>
    <w:link w:val="BodyText"/>
    <w:rsid w:val="00FA0105"/>
    <w:rPr>
      <w:rFonts w:ascii="Times New Roman" w:eastAsia="宋体" w:hAnsi="Times New Roman" w:cs="Times New Roman"/>
      <w:sz w:val="24"/>
      <w:szCs w:val="24"/>
    </w:rPr>
  </w:style>
  <w:style w:type="paragraph" w:styleId="BodyTextIndent">
    <w:name w:val="Body Text Indent"/>
    <w:basedOn w:val="Normal"/>
    <w:link w:val="BodyTextIndentChar"/>
    <w:rsid w:val="00FA0105"/>
    <w:pPr>
      <w:spacing w:before="0"/>
      <w:ind w:left="360"/>
    </w:pPr>
  </w:style>
  <w:style w:type="character" w:customStyle="1" w:styleId="BodyTextIndentChar">
    <w:name w:val="Body Text Indent Char"/>
    <w:basedOn w:val="DefaultParagraphFont"/>
    <w:link w:val="BodyTextIndent"/>
    <w:rsid w:val="00FA0105"/>
    <w:rPr>
      <w:rFonts w:ascii="Times New Roman" w:eastAsia="宋体" w:hAnsi="Times New Roman" w:cs="Times New Roman"/>
      <w:sz w:val="24"/>
      <w:szCs w:val="24"/>
    </w:rPr>
  </w:style>
  <w:style w:type="paragraph" w:styleId="BodyTextFirstIndent2">
    <w:name w:val="Body Text First Indent 2"/>
    <w:basedOn w:val="BodyTextIndent"/>
    <w:link w:val="BodyTextFirstIndent2Char"/>
    <w:rsid w:val="00FA0105"/>
    <w:pPr>
      <w:ind w:firstLine="210"/>
    </w:pPr>
  </w:style>
  <w:style w:type="character" w:customStyle="1" w:styleId="BodyTextFirstIndent2Char">
    <w:name w:val="Body Text First Indent 2 Char"/>
    <w:basedOn w:val="BodyTextIndentChar"/>
    <w:link w:val="BodyTextFirstIndent2"/>
    <w:rsid w:val="00FA0105"/>
    <w:rPr>
      <w:rFonts w:ascii="Times New Roman" w:eastAsia="宋体" w:hAnsi="Times New Roman" w:cs="Times New Roman"/>
      <w:sz w:val="24"/>
      <w:szCs w:val="24"/>
    </w:rPr>
  </w:style>
  <w:style w:type="character" w:customStyle="1" w:styleId="Heading1Char1">
    <w:name w:val="Heading 1 Char1"/>
    <w:basedOn w:val="DefaultParagraphFont"/>
    <w:link w:val="Heading1"/>
    <w:rsid w:val="001D7D85"/>
    <w:rPr>
      <w:rFonts w:ascii="Times New Roman" w:eastAsia="宋体" w:hAnsi="Times New Roman" w:cs="Times New Roman"/>
      <w:bCs/>
      <w:kern w:val="32"/>
      <w:sz w:val="24"/>
      <w:szCs w:val="24"/>
    </w:rPr>
  </w:style>
  <w:style w:type="character" w:styleId="Strong">
    <w:name w:val="Strong"/>
    <w:basedOn w:val="DefaultParagraphFont"/>
    <w:uiPriority w:val="22"/>
    <w:qFormat/>
    <w:rsid w:val="00FA0105"/>
    <w:rPr>
      <w:b/>
      <w:bCs/>
    </w:rPr>
  </w:style>
  <w:style w:type="character" w:styleId="Emphasis">
    <w:name w:val="Emphasis"/>
    <w:basedOn w:val="DefaultParagraphFont"/>
    <w:uiPriority w:val="20"/>
    <w:qFormat/>
    <w:rsid w:val="00FA0105"/>
    <w:rPr>
      <w:i/>
      <w:iCs/>
    </w:rPr>
  </w:style>
  <w:style w:type="character" w:customStyle="1" w:styleId="subhead1">
    <w:name w:val="subhead1"/>
    <w:basedOn w:val="DefaultParagraphFont"/>
    <w:rsid w:val="00FA0105"/>
    <w:rPr>
      <w:rFonts w:ascii="Verdana" w:hAnsi="Verdana" w:hint="default"/>
      <w:b/>
      <w:bCs/>
      <w:sz w:val="9"/>
      <w:szCs w:val="9"/>
    </w:rPr>
  </w:style>
  <w:style w:type="paragraph" w:customStyle="1" w:styleId="StyleStyleJustifiedLinespacing15lines1Linespacingsi">
    <w:name w:val="Style Style Justified Line spacing:  1.5 lines1 + Line spacing:  si..."/>
    <w:basedOn w:val="StyleJustifiedLinespacing15lines1"/>
    <w:rsid w:val="00FA0105"/>
    <w:pPr>
      <w:numPr>
        <w:numId w:val="0"/>
      </w:numPr>
      <w:spacing w:before="240" w:after="240" w:line="240" w:lineRule="auto"/>
    </w:pPr>
  </w:style>
  <w:style w:type="paragraph" w:customStyle="1" w:styleId="StyleBlackJustifiedLinespacing15lines">
    <w:name w:val="Style Black Justified Line spacing:  1.5 lines"/>
    <w:basedOn w:val="Normal"/>
    <w:rsid w:val="00FA0105"/>
    <w:pPr>
      <w:numPr>
        <w:numId w:val="12"/>
      </w:numPr>
      <w:spacing w:before="0" w:after="0" w:line="360" w:lineRule="auto"/>
      <w:jc w:val="both"/>
    </w:pPr>
    <w:rPr>
      <w:color w:val="000000"/>
      <w:szCs w:val="20"/>
    </w:rPr>
  </w:style>
  <w:style w:type="paragraph" w:customStyle="1" w:styleId="StyleBlackJustifiedLinespacing15lines1">
    <w:name w:val="Style Black Justified Line spacing:  1.5 lines1"/>
    <w:basedOn w:val="Normal"/>
    <w:rsid w:val="00FA0105"/>
    <w:pPr>
      <w:numPr>
        <w:numId w:val="13"/>
      </w:numPr>
      <w:spacing w:before="0" w:after="0" w:line="360" w:lineRule="auto"/>
      <w:jc w:val="both"/>
    </w:pPr>
    <w:rPr>
      <w:color w:val="000000"/>
      <w:szCs w:val="20"/>
    </w:rPr>
  </w:style>
  <w:style w:type="paragraph" w:customStyle="1" w:styleId="StyleBlackJustifiedLinespacing15lines2">
    <w:name w:val="Style Black Justified Line spacing:  1.5 lines2"/>
    <w:basedOn w:val="Normal"/>
    <w:rsid w:val="00FA0105"/>
    <w:pPr>
      <w:numPr>
        <w:numId w:val="14"/>
      </w:numPr>
      <w:spacing w:before="0" w:after="0" w:line="360" w:lineRule="auto"/>
      <w:jc w:val="both"/>
    </w:pPr>
    <w:rPr>
      <w:color w:val="000000"/>
      <w:szCs w:val="20"/>
    </w:rPr>
  </w:style>
  <w:style w:type="paragraph" w:customStyle="1" w:styleId="StyleBlackJustifiedFirstline05Before12ptLinespa">
    <w:name w:val="Style Black Justified First line:  0.5&quot; Before:  12 pt Line spa..."/>
    <w:basedOn w:val="Normal"/>
    <w:rsid w:val="00FA0105"/>
    <w:pPr>
      <w:spacing w:before="0" w:after="0" w:line="360" w:lineRule="auto"/>
      <w:ind w:firstLine="720"/>
      <w:jc w:val="both"/>
    </w:pPr>
    <w:rPr>
      <w:color w:val="000000"/>
      <w:szCs w:val="20"/>
    </w:rPr>
  </w:style>
  <w:style w:type="character" w:customStyle="1" w:styleId="Heading1CharChar1">
    <w:name w:val="Heading 1 Char Char1"/>
    <w:basedOn w:val="DefaultParagraphFont"/>
    <w:rsid w:val="00FA0105"/>
    <w:rPr>
      <w:rFonts w:eastAsia="宋体" w:cs="Arial"/>
      <w:b/>
      <w:bCs/>
      <w:kern w:val="32"/>
      <w:sz w:val="22"/>
      <w:szCs w:val="32"/>
      <w:lang w:val="en-US" w:eastAsia="zh-CN" w:bidi="ar-SA"/>
    </w:rPr>
  </w:style>
  <w:style w:type="paragraph" w:customStyle="1" w:styleId="StyleHeading1TimesNewRoman12ptNotBold">
    <w:name w:val="Style Heading 1 + Times New Roman 12 pt Not Bold"/>
    <w:basedOn w:val="Heading1"/>
    <w:rsid w:val="00FA0105"/>
    <w:pPr>
      <w:tabs>
        <w:tab w:val="num" w:pos="540"/>
      </w:tabs>
      <w:ind w:left="540" w:hanging="540"/>
    </w:pPr>
    <w:rPr>
      <w:bCs w:val="0"/>
    </w:rPr>
  </w:style>
  <w:style w:type="paragraph" w:customStyle="1" w:styleId="StyleJustifiedFirstline03Linespacing10lines">
    <w:name w:val="Style Justified First line:  0.3&quot; Line spacing:  1.0 lines"/>
    <w:basedOn w:val="Normal"/>
    <w:rsid w:val="00FA0105"/>
    <w:pPr>
      <w:spacing w:line="360" w:lineRule="auto"/>
      <w:jc w:val="both"/>
    </w:pPr>
    <w:rPr>
      <w:szCs w:val="20"/>
    </w:rPr>
  </w:style>
  <w:style w:type="paragraph" w:customStyle="1" w:styleId="StyleJustifiedFirstline038Linespacing15lines">
    <w:name w:val="Style Justified First line:  0.38&quot; Line spacing:  1.5 lines"/>
    <w:basedOn w:val="Normal"/>
    <w:rsid w:val="00FA0105"/>
    <w:pPr>
      <w:spacing w:line="360" w:lineRule="auto"/>
      <w:ind w:firstLine="540"/>
      <w:jc w:val="both"/>
    </w:pPr>
    <w:rPr>
      <w:szCs w:val="20"/>
    </w:rPr>
  </w:style>
  <w:style w:type="numbering" w:customStyle="1" w:styleId="StyleOutlinenumbered1">
    <w:name w:val="Style Outline numbered1"/>
    <w:basedOn w:val="NoList"/>
    <w:rsid w:val="00FA0105"/>
    <w:pPr>
      <w:numPr>
        <w:numId w:val="15"/>
      </w:numPr>
    </w:pPr>
  </w:style>
  <w:style w:type="character" w:customStyle="1" w:styleId="abstractheading">
    <w:name w:val="abstractheading"/>
    <w:basedOn w:val="DefaultParagraphFont"/>
    <w:rsid w:val="00FA0105"/>
    <w:rPr>
      <w:sz w:val="24"/>
      <w:szCs w:val="24"/>
    </w:rPr>
  </w:style>
  <w:style w:type="character" w:customStyle="1" w:styleId="Heading1CharChar">
    <w:name w:val="Heading 1 Char Char"/>
    <w:basedOn w:val="DefaultParagraphFont"/>
    <w:rsid w:val="00FA0105"/>
    <w:rPr>
      <w:rFonts w:eastAsia="宋体" w:cs="Arial"/>
      <w:bCs/>
      <w:kern w:val="32"/>
      <w:sz w:val="24"/>
      <w:szCs w:val="32"/>
      <w:lang w:val="en-US" w:eastAsia="zh-CN" w:bidi="ar-SA"/>
    </w:rPr>
  </w:style>
  <w:style w:type="paragraph" w:customStyle="1" w:styleId="StyleHeading3Black">
    <w:name w:val="Style Heading 3 + Black"/>
    <w:basedOn w:val="Heading3"/>
    <w:link w:val="StyleHeading3BlackChar"/>
    <w:rsid w:val="00FA0105"/>
    <w:rPr>
      <w:rFonts w:ascii="Times New Roman" w:hAnsi="Times New Roman"/>
      <w:b w:val="0"/>
      <w:bCs w:val="0"/>
      <w:i/>
      <w:iCs/>
      <w:color w:val="000000"/>
      <w:sz w:val="24"/>
    </w:rPr>
  </w:style>
  <w:style w:type="character" w:customStyle="1" w:styleId="StyleHeading3BlackChar">
    <w:name w:val="Style Heading 3 + Black Char"/>
    <w:basedOn w:val="Heading3Char"/>
    <w:link w:val="StyleHeading3Black"/>
    <w:rsid w:val="00FA0105"/>
    <w:rPr>
      <w:rFonts w:ascii="Times New Roman" w:eastAsia="宋体" w:hAnsi="Times New Roman" w:cs="Arial"/>
      <w:b w:val="0"/>
      <w:bCs w:val="0"/>
      <w:i/>
      <w:iCs/>
      <w:color w:val="000000"/>
      <w:sz w:val="24"/>
      <w:szCs w:val="26"/>
    </w:rPr>
  </w:style>
  <w:style w:type="paragraph" w:customStyle="1" w:styleId="StyleHeading3Linespacing15lines">
    <w:name w:val="Style Heading 3 + Line spacing:  1.5 lines"/>
    <w:basedOn w:val="Heading3"/>
    <w:link w:val="StyleHeading3Linespacing15linesChar"/>
    <w:rsid w:val="00FA0105"/>
    <w:pPr>
      <w:spacing w:line="360" w:lineRule="auto"/>
    </w:pPr>
    <w:rPr>
      <w:rFonts w:ascii="Times New Roman" w:hAnsi="Times New Roman" w:cs="Times New Roman"/>
      <w:b w:val="0"/>
      <w:bCs w:val="0"/>
      <w:i/>
      <w:iCs/>
      <w:sz w:val="24"/>
      <w:szCs w:val="20"/>
    </w:rPr>
  </w:style>
  <w:style w:type="paragraph" w:customStyle="1" w:styleId="Heading32">
    <w:name w:val="Heading 32"/>
    <w:basedOn w:val="StyleHeading3Linespacing15lines"/>
    <w:link w:val="heading3CharChar"/>
    <w:autoRedefine/>
    <w:rsid w:val="00BF275B"/>
    <w:pPr>
      <w:numPr>
        <w:ilvl w:val="2"/>
        <w:numId w:val="22"/>
      </w:numPr>
      <w:spacing w:before="0" w:after="0" w:line="480" w:lineRule="auto"/>
      <w:ind w:left="576"/>
    </w:pPr>
    <w:rPr>
      <w:iCs w:val="0"/>
      <w:szCs w:val="24"/>
    </w:rPr>
  </w:style>
  <w:style w:type="paragraph" w:customStyle="1" w:styleId="StyleHeading3NotItalic">
    <w:name w:val="Style Heading 3 + Not Italic"/>
    <w:basedOn w:val="Heading3"/>
    <w:link w:val="StyleHeading3NotItalicCharChar"/>
    <w:rsid w:val="00FA0105"/>
    <w:rPr>
      <w:rFonts w:ascii="Times New Roman" w:hAnsi="Times New Roman"/>
      <w:b w:val="0"/>
      <w:bCs w:val="0"/>
      <w:i/>
      <w:sz w:val="24"/>
    </w:rPr>
  </w:style>
  <w:style w:type="character" w:customStyle="1" w:styleId="StyleHeading3NotItalicCharChar">
    <w:name w:val="Style Heading 3 + Not Italic Char Char"/>
    <w:basedOn w:val="Heading3Char"/>
    <w:link w:val="StyleHeading3NotItalic"/>
    <w:rsid w:val="00FA0105"/>
    <w:rPr>
      <w:rFonts w:ascii="Times New Roman" w:eastAsia="宋体" w:hAnsi="Times New Roman" w:cs="Arial"/>
      <w:b w:val="0"/>
      <w:bCs w:val="0"/>
      <w:i/>
      <w:sz w:val="24"/>
      <w:szCs w:val="26"/>
    </w:rPr>
  </w:style>
  <w:style w:type="paragraph" w:customStyle="1" w:styleId="StyleHeading2JustifiedLinespacing15lines">
    <w:name w:val="Style Heading 2 + Justified Line spacing:  1.5 lines"/>
    <w:basedOn w:val="Heading2"/>
    <w:rsid w:val="00FA0105"/>
    <w:pPr>
      <w:spacing w:line="360" w:lineRule="auto"/>
      <w:jc w:val="both"/>
    </w:pPr>
    <w:rPr>
      <w:rFonts w:ascii="Times New Roman" w:hAnsi="Times New Roman" w:cs="Times New Roman"/>
      <w:bCs w:val="0"/>
      <w:iCs w:val="0"/>
      <w:sz w:val="24"/>
      <w:szCs w:val="20"/>
    </w:rPr>
  </w:style>
  <w:style w:type="paragraph" w:customStyle="1" w:styleId="StyleStyleHeading3NotItalicJustifiedLinespacing15">
    <w:name w:val="Style Style Heading 3 + Not Italic + Justified Line spacing:  1.5 ..."/>
    <w:basedOn w:val="StyleHeading3NotItalic"/>
    <w:rsid w:val="00FA0105"/>
    <w:pPr>
      <w:numPr>
        <w:ilvl w:val="2"/>
        <w:numId w:val="19"/>
      </w:numPr>
      <w:tabs>
        <w:tab w:val="clear" w:pos="576"/>
        <w:tab w:val="num" w:pos="360"/>
        <w:tab w:val="num" w:pos="720"/>
      </w:tabs>
      <w:spacing w:line="360" w:lineRule="auto"/>
      <w:ind w:left="0" w:firstLine="0"/>
      <w:jc w:val="both"/>
    </w:pPr>
    <w:rPr>
      <w:rFonts w:cs="Times New Roman"/>
      <w:iCs/>
      <w:szCs w:val="20"/>
    </w:rPr>
  </w:style>
  <w:style w:type="paragraph" w:customStyle="1" w:styleId="StyleStyleHeading3BlackJustifiedLinespacing15lines">
    <w:name w:val="Style Style Heading 3 + Black + Justified Line spacing:  1.5 lines"/>
    <w:basedOn w:val="StyleHeading3Black"/>
    <w:rsid w:val="00FA0105"/>
    <w:pPr>
      <w:numPr>
        <w:ilvl w:val="2"/>
        <w:numId w:val="16"/>
      </w:numPr>
      <w:tabs>
        <w:tab w:val="clear" w:pos="576"/>
        <w:tab w:val="num" w:pos="720"/>
        <w:tab w:val="num" w:pos="2160"/>
      </w:tabs>
      <w:spacing w:line="360" w:lineRule="auto"/>
      <w:ind w:left="2160" w:hanging="180"/>
      <w:jc w:val="both"/>
    </w:pPr>
    <w:rPr>
      <w:rFonts w:cs="Times New Roman"/>
      <w:szCs w:val="20"/>
    </w:rPr>
  </w:style>
  <w:style w:type="paragraph" w:customStyle="1" w:styleId="StyleStyle2Justified">
    <w:name w:val="Style Style2 + Justified"/>
    <w:basedOn w:val="Style2"/>
    <w:rsid w:val="00FA0105"/>
    <w:pPr>
      <w:keepNext/>
      <w:numPr>
        <w:ilvl w:val="2"/>
        <w:numId w:val="17"/>
      </w:numPr>
      <w:spacing w:before="240" w:after="60"/>
      <w:outlineLvl w:val="2"/>
    </w:pPr>
    <w:rPr>
      <w:iCs/>
      <w:szCs w:val="20"/>
    </w:rPr>
  </w:style>
  <w:style w:type="paragraph" w:customStyle="1" w:styleId="StyleStyle1JustifiedLinespacing15lines">
    <w:name w:val="Style Style1 + Justified Line spacing:  1.5 lines"/>
    <w:basedOn w:val="Style1"/>
    <w:rsid w:val="00FA0105"/>
    <w:pPr>
      <w:keepNext/>
      <w:numPr>
        <w:ilvl w:val="2"/>
        <w:numId w:val="18"/>
      </w:numPr>
      <w:spacing w:before="240" w:after="60"/>
      <w:outlineLvl w:val="2"/>
    </w:pPr>
    <w:rPr>
      <w:i/>
      <w:iCs/>
    </w:rPr>
  </w:style>
  <w:style w:type="paragraph" w:customStyle="1" w:styleId="StyleStyleLinespacing15linesCenteredFirstline0">
    <w:name w:val="Style Style Line spacing:  1.5 lines + Centered First line:  0&quot;"/>
    <w:basedOn w:val="StyleLinespacing15lines"/>
    <w:autoRedefine/>
    <w:rsid w:val="00FA0105"/>
    <w:pPr>
      <w:numPr>
        <w:numId w:val="0"/>
      </w:numPr>
      <w:ind w:left="432" w:hanging="432"/>
      <w:jc w:val="center"/>
    </w:pPr>
    <w:rPr>
      <w:sz w:val="22"/>
    </w:rPr>
  </w:style>
  <w:style w:type="paragraph" w:customStyle="1" w:styleId="StyleHeading1TimesNewRoman12pt">
    <w:name w:val="Style Heading 1 + Times New Roman 12 pt"/>
    <w:basedOn w:val="Heading1"/>
    <w:rsid w:val="00FA0105"/>
  </w:style>
  <w:style w:type="paragraph" w:styleId="Caption">
    <w:name w:val="caption"/>
    <w:basedOn w:val="Normal"/>
    <w:next w:val="Normal"/>
    <w:qFormat/>
    <w:rsid w:val="00FA0105"/>
    <w:rPr>
      <w:b/>
      <w:bCs/>
      <w:sz w:val="20"/>
      <w:szCs w:val="20"/>
    </w:rPr>
  </w:style>
  <w:style w:type="paragraph" w:styleId="TOC1">
    <w:name w:val="toc 1"/>
    <w:basedOn w:val="Normal"/>
    <w:next w:val="Normal"/>
    <w:autoRedefine/>
    <w:uiPriority w:val="39"/>
    <w:qFormat/>
    <w:rsid w:val="00B637C7"/>
    <w:pPr>
      <w:tabs>
        <w:tab w:val="right" w:leader="dot" w:pos="8630"/>
      </w:tabs>
      <w:spacing w:before="0" w:after="0"/>
    </w:pPr>
    <w:rPr>
      <w:bCs/>
      <w:noProof/>
    </w:rPr>
  </w:style>
  <w:style w:type="paragraph" w:styleId="TableofFigures">
    <w:name w:val="table of figures"/>
    <w:basedOn w:val="Normal"/>
    <w:next w:val="Normal"/>
    <w:uiPriority w:val="99"/>
    <w:rsid w:val="00FA0105"/>
    <w:pPr>
      <w:spacing w:before="240" w:after="0"/>
      <w:ind w:left="720" w:hanging="720"/>
    </w:pPr>
  </w:style>
  <w:style w:type="paragraph" w:styleId="TOC2">
    <w:name w:val="toc 2"/>
    <w:basedOn w:val="Normal"/>
    <w:next w:val="Normal"/>
    <w:autoRedefine/>
    <w:uiPriority w:val="39"/>
    <w:qFormat/>
    <w:rsid w:val="00292AE7"/>
    <w:pPr>
      <w:tabs>
        <w:tab w:val="left" w:pos="960"/>
        <w:tab w:val="right" w:leader="dot" w:pos="8630"/>
      </w:tabs>
      <w:spacing w:before="0" w:after="0"/>
      <w:ind w:left="720"/>
    </w:pPr>
  </w:style>
  <w:style w:type="paragraph" w:styleId="TOC3">
    <w:name w:val="toc 3"/>
    <w:basedOn w:val="Normal"/>
    <w:next w:val="Normal"/>
    <w:autoRedefine/>
    <w:uiPriority w:val="39"/>
    <w:qFormat/>
    <w:rsid w:val="00FA0105"/>
    <w:pPr>
      <w:spacing w:before="0" w:after="0"/>
      <w:ind w:left="475"/>
    </w:pPr>
    <w:rPr>
      <w:iCs/>
      <w:szCs w:val="20"/>
    </w:rPr>
  </w:style>
  <w:style w:type="paragraph" w:customStyle="1" w:styleId="StyleStyleJustifiedLinespacing15lines1LeftLinespacin">
    <w:name w:val="Style Style Justified Line spacing:  1.5 lines1 + Left Line spacin..."/>
    <w:basedOn w:val="StyleJustifiedLinespacing15lines1"/>
    <w:link w:val="StyleStyleJustifiedLinespacing15lines1LeftLinespacinChar"/>
    <w:rsid w:val="00FA0105"/>
    <w:pPr>
      <w:numPr>
        <w:numId w:val="20"/>
      </w:numPr>
      <w:spacing w:line="240" w:lineRule="auto"/>
      <w:jc w:val="left"/>
    </w:pPr>
  </w:style>
  <w:style w:type="character" w:customStyle="1" w:styleId="StyleJustifiedLinespacing15lines1Char">
    <w:name w:val="Style Justified Line spacing:  1.5 lines1 Char"/>
    <w:basedOn w:val="DefaultParagraphFont"/>
    <w:link w:val="StyleJustifiedLinespacing15lines1"/>
    <w:rsid w:val="00FA0105"/>
    <w:rPr>
      <w:rFonts w:ascii="Times New Roman" w:eastAsia="宋体" w:hAnsi="Times New Roman" w:cs="Times New Roman"/>
      <w:sz w:val="24"/>
      <w:szCs w:val="20"/>
    </w:rPr>
  </w:style>
  <w:style w:type="character" w:customStyle="1" w:styleId="StyleStyleJustifiedLinespacing15lines1LeftLinespacinChar">
    <w:name w:val="Style Style Justified Line spacing:  1.5 lines1 + Left Line spacin... Char"/>
    <w:basedOn w:val="StyleJustifiedLinespacing15lines1Char"/>
    <w:link w:val="StyleStyleJustifiedLinespacing15lines1LeftLinespacin"/>
    <w:rsid w:val="00FA0105"/>
    <w:rPr>
      <w:rFonts w:ascii="Times New Roman" w:eastAsia="宋体" w:hAnsi="Times New Roman" w:cs="Times New Roman"/>
      <w:sz w:val="24"/>
      <w:szCs w:val="20"/>
    </w:rPr>
  </w:style>
  <w:style w:type="paragraph" w:customStyle="1" w:styleId="StyleRight-008">
    <w:name w:val="Style Right:  -0.08&quot;"/>
    <w:basedOn w:val="Normal"/>
    <w:link w:val="StyleRight-008Char"/>
    <w:rsid w:val="00FA0105"/>
    <w:pPr>
      <w:numPr>
        <w:numId w:val="21"/>
      </w:numPr>
      <w:ind w:right="-111"/>
    </w:pPr>
    <w:rPr>
      <w:szCs w:val="20"/>
    </w:rPr>
  </w:style>
  <w:style w:type="paragraph" w:customStyle="1" w:styleId="StyleStyleRight-00812pt">
    <w:name w:val="Style Style Right:  -0.08&quot; + 12 pt"/>
    <w:basedOn w:val="StyleRight-008"/>
    <w:link w:val="StyleStyleRight-00812ptCharChar"/>
    <w:rsid w:val="00FA0105"/>
  </w:style>
  <w:style w:type="character" w:customStyle="1" w:styleId="StyleRight-008Char">
    <w:name w:val="Style Right:  -0.08&quot; Char"/>
    <w:basedOn w:val="DefaultParagraphFont"/>
    <w:link w:val="StyleRight-008"/>
    <w:rsid w:val="00FA0105"/>
    <w:rPr>
      <w:rFonts w:ascii="Times New Roman" w:eastAsia="宋体" w:hAnsi="Times New Roman" w:cs="Times New Roman"/>
      <w:sz w:val="24"/>
      <w:szCs w:val="20"/>
    </w:rPr>
  </w:style>
  <w:style w:type="character" w:customStyle="1" w:styleId="StyleStyleRight-00812ptCharChar">
    <w:name w:val="Style Style Right:  -0.08&quot; + 12 pt Char Char"/>
    <w:basedOn w:val="StyleRight-008Char"/>
    <w:link w:val="StyleStyleRight-00812pt"/>
    <w:rsid w:val="00FA0105"/>
    <w:rPr>
      <w:rFonts w:ascii="Times New Roman" w:eastAsia="宋体" w:hAnsi="Times New Roman" w:cs="Times New Roman"/>
      <w:sz w:val="24"/>
      <w:szCs w:val="20"/>
    </w:rPr>
  </w:style>
  <w:style w:type="character" w:customStyle="1" w:styleId="vlgblue">
    <w:name w:val="vlg_blue"/>
    <w:basedOn w:val="DefaultParagraphFont"/>
    <w:rsid w:val="00FA0105"/>
    <w:rPr>
      <w:rFonts w:ascii="Arial" w:hAnsi="Arial" w:cs="Arial" w:hint="default"/>
      <w:b w:val="0"/>
      <w:bCs w:val="0"/>
      <w:sz w:val="34"/>
      <w:szCs w:val="34"/>
    </w:rPr>
  </w:style>
  <w:style w:type="paragraph" w:customStyle="1" w:styleId="StyleJustifiedFirstline05Linespacing15lines1">
    <w:name w:val="Style Justified First line:  0.5&quot; Line spacing:  1.5 lines1"/>
    <w:basedOn w:val="Normal"/>
    <w:autoRedefine/>
    <w:rsid w:val="00FA0105"/>
    <w:pPr>
      <w:spacing w:line="360" w:lineRule="auto"/>
      <w:jc w:val="both"/>
    </w:pPr>
    <w:rPr>
      <w:szCs w:val="20"/>
    </w:rPr>
  </w:style>
  <w:style w:type="paragraph" w:customStyle="1" w:styleId="StyleJustifiedFirstline05Linespacing15lines2">
    <w:name w:val="Style Justified First line:  0.5&quot; Line spacing:  1.5 lines2"/>
    <w:basedOn w:val="Normal"/>
    <w:rsid w:val="00FA0105"/>
    <w:pPr>
      <w:ind w:firstLine="720"/>
      <w:jc w:val="both"/>
    </w:pPr>
    <w:rPr>
      <w:szCs w:val="20"/>
    </w:rPr>
  </w:style>
  <w:style w:type="paragraph" w:customStyle="1" w:styleId="StyleNormalWebTimesNewRoman12ptAuto">
    <w:name w:val="Style Normal (Web) + Times New Roman 12 pt Auto"/>
    <w:basedOn w:val="NormalWeb"/>
    <w:rsid w:val="00FA0105"/>
    <w:pPr>
      <w:spacing w:line="240" w:lineRule="auto"/>
    </w:pPr>
    <w:rPr>
      <w:rFonts w:ascii="Times New Roman" w:hAnsi="Times New Roman"/>
      <w:color w:val="auto"/>
      <w:sz w:val="24"/>
    </w:rPr>
  </w:style>
  <w:style w:type="paragraph" w:customStyle="1" w:styleId="StyleJustifiedLinespacing15lines2">
    <w:name w:val="Style Justified Line spacing:  1.5 lines2"/>
    <w:basedOn w:val="Normal"/>
    <w:autoRedefine/>
    <w:rsid w:val="00FA0105"/>
    <w:pPr>
      <w:snapToGrid w:val="0"/>
      <w:spacing w:before="0" w:after="0" w:line="480" w:lineRule="auto"/>
      <w:jc w:val="both"/>
    </w:pPr>
    <w:rPr>
      <w:sz w:val="22"/>
      <w:szCs w:val="22"/>
    </w:rPr>
  </w:style>
  <w:style w:type="paragraph" w:customStyle="1" w:styleId="StyleStyleHeading2JustifiedLinespacing15lines11pt">
    <w:name w:val="Style Style Heading 2 + Justified Line spacing:  1.5 lines + 11 pt..."/>
    <w:basedOn w:val="StyleHeading2JustifiedLinespacing15lines"/>
    <w:rsid w:val="00FA0105"/>
    <w:pPr>
      <w:numPr>
        <w:ilvl w:val="1"/>
        <w:numId w:val="15"/>
      </w:numPr>
      <w:spacing w:line="480" w:lineRule="auto"/>
    </w:pPr>
    <w:rPr>
      <w:b w:val="0"/>
      <w:bCs/>
      <w:sz w:val="22"/>
    </w:rPr>
  </w:style>
  <w:style w:type="character" w:customStyle="1" w:styleId="StyleHeading3Linespacing15linesChar">
    <w:name w:val="Style Heading 3 + Line spacing:  1.5 lines Char"/>
    <w:basedOn w:val="Heading3Char"/>
    <w:link w:val="StyleHeading3Linespacing15lines"/>
    <w:rsid w:val="00FA0105"/>
    <w:rPr>
      <w:rFonts w:ascii="Times New Roman" w:eastAsia="宋体" w:hAnsi="Times New Roman" w:cs="Times New Roman"/>
      <w:b w:val="0"/>
      <w:bCs w:val="0"/>
      <w:i/>
      <w:iCs/>
      <w:sz w:val="24"/>
      <w:szCs w:val="20"/>
    </w:rPr>
  </w:style>
  <w:style w:type="character" w:customStyle="1" w:styleId="heading3CharChar">
    <w:name w:val="heading 3 Char Char"/>
    <w:basedOn w:val="StyleHeading3Linespacing15linesChar"/>
    <w:link w:val="Heading32"/>
    <w:rsid w:val="00BF275B"/>
    <w:rPr>
      <w:rFonts w:ascii="Times New Roman" w:eastAsia="宋体" w:hAnsi="Times New Roman" w:cs="Times New Roman"/>
      <w:b w:val="0"/>
      <w:bCs w:val="0"/>
      <w:i/>
      <w:iCs w:val="0"/>
      <w:sz w:val="24"/>
      <w:szCs w:val="24"/>
    </w:rPr>
  </w:style>
  <w:style w:type="character" w:customStyle="1" w:styleId="heading2CharChar">
    <w:name w:val="heading 2 Char Char"/>
    <w:basedOn w:val="Heading2Char"/>
    <w:link w:val="Heading21"/>
    <w:rsid w:val="00FA0105"/>
    <w:rPr>
      <w:rFonts w:ascii="Times New Roman" w:eastAsia="宋体" w:hAnsi="Times New Roman" w:cs="Times New Roman"/>
      <w:b/>
      <w:bCs/>
      <w:i w:val="0"/>
      <w:iCs w:val="0"/>
      <w:sz w:val="24"/>
      <w:szCs w:val="24"/>
    </w:rPr>
  </w:style>
  <w:style w:type="paragraph" w:styleId="TOC4">
    <w:name w:val="toc 4"/>
    <w:basedOn w:val="Normal"/>
    <w:next w:val="Normal"/>
    <w:autoRedefine/>
    <w:uiPriority w:val="39"/>
    <w:rsid w:val="00FA0105"/>
    <w:pPr>
      <w:spacing w:before="0" w:after="0"/>
      <w:ind w:left="720"/>
    </w:pPr>
    <w:rPr>
      <w:sz w:val="18"/>
      <w:szCs w:val="18"/>
    </w:rPr>
  </w:style>
  <w:style w:type="paragraph" w:styleId="TOC5">
    <w:name w:val="toc 5"/>
    <w:basedOn w:val="Normal"/>
    <w:next w:val="Normal"/>
    <w:autoRedefine/>
    <w:uiPriority w:val="39"/>
    <w:rsid w:val="00FA0105"/>
    <w:pPr>
      <w:spacing w:before="0" w:after="0"/>
      <w:ind w:left="960"/>
    </w:pPr>
    <w:rPr>
      <w:sz w:val="18"/>
      <w:szCs w:val="18"/>
    </w:rPr>
  </w:style>
  <w:style w:type="paragraph" w:styleId="TOC6">
    <w:name w:val="toc 6"/>
    <w:basedOn w:val="Normal"/>
    <w:next w:val="Normal"/>
    <w:autoRedefine/>
    <w:uiPriority w:val="39"/>
    <w:rsid w:val="00FA0105"/>
    <w:pPr>
      <w:spacing w:before="0" w:after="0"/>
      <w:ind w:left="1200"/>
    </w:pPr>
    <w:rPr>
      <w:sz w:val="18"/>
      <w:szCs w:val="18"/>
    </w:rPr>
  </w:style>
  <w:style w:type="paragraph" w:styleId="TOC7">
    <w:name w:val="toc 7"/>
    <w:basedOn w:val="Normal"/>
    <w:next w:val="Normal"/>
    <w:autoRedefine/>
    <w:uiPriority w:val="39"/>
    <w:rsid w:val="00FA0105"/>
    <w:pPr>
      <w:spacing w:before="0" w:after="0"/>
      <w:ind w:left="1440"/>
    </w:pPr>
    <w:rPr>
      <w:sz w:val="18"/>
      <w:szCs w:val="18"/>
    </w:rPr>
  </w:style>
  <w:style w:type="paragraph" w:styleId="TOC8">
    <w:name w:val="toc 8"/>
    <w:basedOn w:val="Normal"/>
    <w:next w:val="Normal"/>
    <w:autoRedefine/>
    <w:uiPriority w:val="39"/>
    <w:rsid w:val="00FA0105"/>
    <w:pPr>
      <w:spacing w:before="0" w:after="0"/>
      <w:ind w:left="1680"/>
    </w:pPr>
    <w:rPr>
      <w:sz w:val="18"/>
      <w:szCs w:val="18"/>
    </w:rPr>
  </w:style>
  <w:style w:type="paragraph" w:styleId="TOC9">
    <w:name w:val="toc 9"/>
    <w:basedOn w:val="Normal"/>
    <w:next w:val="Normal"/>
    <w:autoRedefine/>
    <w:uiPriority w:val="39"/>
    <w:rsid w:val="00FA0105"/>
    <w:pPr>
      <w:spacing w:before="0" w:after="0"/>
      <w:ind w:left="1920"/>
    </w:pPr>
    <w:rPr>
      <w:sz w:val="18"/>
      <w:szCs w:val="18"/>
    </w:rPr>
  </w:style>
  <w:style w:type="table" w:styleId="TableList3">
    <w:name w:val="Table List 3"/>
    <w:basedOn w:val="TableNormal"/>
    <w:rsid w:val="00FA0105"/>
    <w:pPr>
      <w:spacing w:after="0" w:line="240" w:lineRule="auto"/>
    </w:pPr>
    <w:rPr>
      <w:rFonts w:ascii="Times New Roman" w:eastAsia="宋体"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6">
    <w:name w:val="Table Grid 6"/>
    <w:basedOn w:val="TableNormal"/>
    <w:rsid w:val="00FA0105"/>
    <w:pPr>
      <w:spacing w:after="0" w:line="240" w:lineRule="auto"/>
    </w:pPr>
    <w:rPr>
      <w:rFonts w:ascii="Times New Roman" w:eastAsia="宋体"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FA0105"/>
    <w:pPr>
      <w:spacing w:after="0" w:line="240" w:lineRule="auto"/>
    </w:pPr>
    <w:rPr>
      <w:rFonts w:ascii="Times New Roman" w:eastAsia="宋体"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Heading9TimesNewRoman12pt">
    <w:name w:val="Style Heading 9 + Times New Roman 12 pt"/>
    <w:basedOn w:val="Heading9"/>
    <w:rsid w:val="00FA0105"/>
  </w:style>
  <w:style w:type="paragraph" w:customStyle="1" w:styleId="StyleJustifiedLinespacingDouble">
    <w:name w:val="Style Justified Line spacing:  Double"/>
    <w:basedOn w:val="Normal"/>
    <w:rsid w:val="00FA0105"/>
    <w:pPr>
      <w:spacing w:before="0" w:after="0" w:line="480" w:lineRule="auto"/>
      <w:jc w:val="both"/>
    </w:pPr>
    <w:rPr>
      <w:szCs w:val="20"/>
    </w:rPr>
  </w:style>
  <w:style w:type="character" w:customStyle="1" w:styleId="Heading3CharChar0">
    <w:name w:val="Heading 3 Char Char"/>
    <w:basedOn w:val="DefaultParagraphFont"/>
    <w:rsid w:val="00FA0105"/>
    <w:rPr>
      <w:rFonts w:eastAsia="宋体" w:cs="Arial"/>
      <w:bCs/>
      <w:i/>
      <w:sz w:val="24"/>
      <w:szCs w:val="26"/>
      <w:lang w:val="en-US" w:eastAsia="zh-CN" w:bidi="ar-SA"/>
    </w:rPr>
  </w:style>
  <w:style w:type="paragraph" w:customStyle="1" w:styleId="Style10ptBlackJustifiedBefore5ptAfter5pt">
    <w:name w:val="Style 10 pt Black Justified Before:  5 pt After:  5 pt"/>
    <w:basedOn w:val="Normal"/>
    <w:rsid w:val="00FA0105"/>
    <w:pPr>
      <w:numPr>
        <w:numId w:val="23"/>
      </w:numPr>
      <w:spacing w:before="0" w:after="0"/>
      <w:jc w:val="both"/>
    </w:pPr>
    <w:rPr>
      <w:color w:val="000000"/>
      <w:sz w:val="20"/>
      <w:szCs w:val="20"/>
    </w:rPr>
  </w:style>
  <w:style w:type="paragraph" w:customStyle="1" w:styleId="StyleJustifiedFirstline05Before0ptLinespacingD">
    <w:name w:val="Style Justified First line:  0.5&quot; Before:  0 pt Line spacing:  D..."/>
    <w:basedOn w:val="Normal"/>
    <w:rsid w:val="00FA0105"/>
    <w:pPr>
      <w:spacing w:before="0" w:after="0" w:line="480" w:lineRule="auto"/>
      <w:ind w:firstLine="720"/>
      <w:jc w:val="both"/>
    </w:pPr>
    <w:rPr>
      <w:szCs w:val="20"/>
    </w:rPr>
  </w:style>
  <w:style w:type="paragraph" w:customStyle="1" w:styleId="StyleJustifiedFirstline05LinespacingDouble">
    <w:name w:val="Style Justified First line:  0.5&quot; Line spacing:  Double"/>
    <w:basedOn w:val="Normal"/>
    <w:rsid w:val="00FA0105"/>
    <w:pPr>
      <w:spacing w:before="0" w:after="0" w:line="480" w:lineRule="auto"/>
      <w:ind w:firstLine="720"/>
      <w:jc w:val="both"/>
    </w:pPr>
    <w:rPr>
      <w:szCs w:val="20"/>
    </w:rPr>
  </w:style>
  <w:style w:type="paragraph" w:customStyle="1" w:styleId="StyleHeading1LinespacingDouble">
    <w:name w:val="Style Heading 1 + Line spacing:  Double"/>
    <w:basedOn w:val="Heading1"/>
    <w:rsid w:val="00FA0105"/>
    <w:rPr>
      <w:bCs w:val="0"/>
      <w:szCs w:val="20"/>
    </w:rPr>
  </w:style>
  <w:style w:type="paragraph" w:customStyle="1" w:styleId="StyleJustifiedLinespacingDouble1">
    <w:name w:val="Style Justified Line spacing:  Double1"/>
    <w:basedOn w:val="Normal"/>
    <w:rsid w:val="00FA0105"/>
    <w:pPr>
      <w:spacing w:before="0" w:after="0" w:line="480" w:lineRule="auto"/>
      <w:jc w:val="both"/>
    </w:pPr>
    <w:rPr>
      <w:szCs w:val="20"/>
    </w:rPr>
  </w:style>
  <w:style w:type="paragraph" w:customStyle="1" w:styleId="StyleStyleJustifiedLinespacing15lines1LeftLinespacin1">
    <w:name w:val="Style Style Justified Line spacing:  1.5 lines1 + Left Line spacin...1"/>
    <w:basedOn w:val="StyleJustifiedLinespacing15lines1"/>
    <w:rsid w:val="00FA0105"/>
    <w:pPr>
      <w:numPr>
        <w:numId w:val="0"/>
      </w:numPr>
      <w:spacing w:line="480" w:lineRule="auto"/>
      <w:jc w:val="left"/>
    </w:pPr>
  </w:style>
  <w:style w:type="paragraph" w:customStyle="1" w:styleId="StyleJustifiedFirstline05Before12ptLinespacing0">
    <w:name w:val="Style Justified First line:  0.5&quot; Before:  12 pt Line spacing:  ..."/>
    <w:basedOn w:val="Normal"/>
    <w:rsid w:val="00FA0105"/>
    <w:pPr>
      <w:spacing w:after="0" w:line="480" w:lineRule="auto"/>
      <w:ind w:firstLine="720"/>
      <w:jc w:val="both"/>
    </w:pPr>
    <w:rPr>
      <w:szCs w:val="20"/>
    </w:rPr>
  </w:style>
  <w:style w:type="paragraph" w:customStyle="1" w:styleId="StyleBlackJustifiedFirstline05Before12ptLinespa1">
    <w:name w:val="Style Black Justified First line:  0.5&quot; Before:  12 pt Line spa...1"/>
    <w:basedOn w:val="Normal"/>
    <w:rsid w:val="00FA0105"/>
    <w:pPr>
      <w:spacing w:before="0" w:after="0" w:line="480" w:lineRule="auto"/>
      <w:ind w:firstLine="720"/>
      <w:jc w:val="both"/>
    </w:pPr>
    <w:rPr>
      <w:color w:val="000000"/>
      <w:szCs w:val="20"/>
    </w:rPr>
  </w:style>
  <w:style w:type="paragraph" w:customStyle="1" w:styleId="StyleBlackJustifiedFirstline05LinespacingDouble">
    <w:name w:val="Style Black Justified First line:  0.5&quot; Line spacing:  Double"/>
    <w:basedOn w:val="Normal"/>
    <w:rsid w:val="00FA0105"/>
    <w:pPr>
      <w:spacing w:before="0" w:after="0" w:line="480" w:lineRule="auto"/>
      <w:ind w:firstLine="720"/>
      <w:jc w:val="both"/>
    </w:pPr>
    <w:rPr>
      <w:color w:val="000000"/>
      <w:szCs w:val="20"/>
    </w:rPr>
  </w:style>
  <w:style w:type="paragraph" w:customStyle="1" w:styleId="StyleStyleBlackJustifiedLinespacing15linesFirstline">
    <w:name w:val="Style Style Black Justified Line spacing:  1.5 lines + First line: ..."/>
    <w:basedOn w:val="StyleBlackJustifiedLinespacing15lines"/>
    <w:rsid w:val="00FA0105"/>
    <w:pPr>
      <w:numPr>
        <w:numId w:val="0"/>
      </w:numPr>
      <w:spacing w:line="480" w:lineRule="auto"/>
    </w:pPr>
  </w:style>
  <w:style w:type="paragraph" w:customStyle="1" w:styleId="StyleBlackJustifiedLinespacingDouble">
    <w:name w:val="Style Black Justified Line spacing:  Double"/>
    <w:basedOn w:val="Normal"/>
    <w:rsid w:val="00FA0105"/>
    <w:pPr>
      <w:spacing w:before="0" w:after="0" w:line="480" w:lineRule="auto"/>
      <w:jc w:val="both"/>
    </w:pPr>
    <w:rPr>
      <w:color w:val="000000"/>
      <w:szCs w:val="20"/>
    </w:rPr>
  </w:style>
  <w:style w:type="paragraph" w:customStyle="1" w:styleId="StyleStyleJustifiedFirstline05Linespacing15lines1">
    <w:name w:val="Style Style Justified First line:  0.5&quot; Line spacing:  1.5 lines + ...1"/>
    <w:basedOn w:val="StyleJustifiedFirstline05Linespacing15lines"/>
    <w:rsid w:val="00FA0105"/>
    <w:pPr>
      <w:spacing w:line="480" w:lineRule="auto"/>
    </w:pPr>
  </w:style>
  <w:style w:type="paragraph" w:customStyle="1" w:styleId="StyleStyleJustifiedFirstline03Linespacing10lines">
    <w:name w:val="Style Style Justified First line:  0.3&quot; Line spacing:  1.0 lines + ..."/>
    <w:basedOn w:val="StyleJustifiedFirstline03Linespacing10lines"/>
    <w:rsid w:val="00FA0105"/>
    <w:pPr>
      <w:spacing w:before="0" w:after="0" w:line="480" w:lineRule="auto"/>
      <w:ind w:firstLine="720"/>
    </w:pPr>
  </w:style>
  <w:style w:type="paragraph" w:customStyle="1" w:styleId="StyleStyleJustifiedFirstline03Linespacing10lines1">
    <w:name w:val="Style Style Justified First line:  0.3&quot; Line spacing:  1.0 lines + ...1"/>
    <w:basedOn w:val="StyleJustifiedFirstline03Linespacing10lines"/>
    <w:rsid w:val="00FA0105"/>
    <w:pPr>
      <w:spacing w:before="0" w:after="0" w:line="480" w:lineRule="auto"/>
      <w:ind w:firstLine="720"/>
    </w:pPr>
  </w:style>
  <w:style w:type="paragraph" w:customStyle="1" w:styleId="StyleJustifiedFirstline05Before12ptAfter5ptL">
    <w:name w:val="Style Justified First line:  0.5&quot; Before:  12 pt After:  5 pt L..."/>
    <w:basedOn w:val="Normal"/>
    <w:rsid w:val="00FA0105"/>
    <w:pPr>
      <w:spacing w:after="0" w:line="480" w:lineRule="auto"/>
      <w:ind w:firstLine="720"/>
      <w:jc w:val="both"/>
    </w:pPr>
    <w:rPr>
      <w:szCs w:val="20"/>
    </w:rPr>
  </w:style>
  <w:style w:type="paragraph" w:customStyle="1" w:styleId="StyleStyleJustifiedFirstline03Linespacing10lines2">
    <w:name w:val="Style Style Justified First line:  0.3&quot; Line spacing:  1.0 lines + ...2"/>
    <w:basedOn w:val="StyleJustifiedFirstline03Linespacing10lines"/>
    <w:rsid w:val="00FA0105"/>
    <w:pPr>
      <w:spacing w:before="0" w:after="0" w:line="480" w:lineRule="auto"/>
      <w:ind w:firstLine="720"/>
    </w:pPr>
  </w:style>
  <w:style w:type="paragraph" w:customStyle="1" w:styleId="StyleJustifiedBefore5ptAfter5ptLinespacingDouble">
    <w:name w:val="Style Justified Before:  5 pt After:  5 pt Line spacing:  Double"/>
    <w:basedOn w:val="Normal"/>
    <w:rsid w:val="00FA0105"/>
    <w:pPr>
      <w:spacing w:before="0" w:after="0" w:line="480" w:lineRule="auto"/>
      <w:jc w:val="both"/>
    </w:pPr>
    <w:rPr>
      <w:szCs w:val="20"/>
    </w:rPr>
  </w:style>
  <w:style w:type="paragraph" w:customStyle="1" w:styleId="StyleStyleJustifiedFirstline03Linespacing10lines3">
    <w:name w:val="Style Style Justified First line:  0.3&quot; Line spacing:  1.0 lines + ...3"/>
    <w:basedOn w:val="StyleJustifiedFirstline03Linespacing10lines"/>
    <w:rsid w:val="00FA0105"/>
    <w:pPr>
      <w:spacing w:after="0" w:line="480" w:lineRule="auto"/>
    </w:pPr>
  </w:style>
  <w:style w:type="character" w:customStyle="1" w:styleId="StyleBold">
    <w:name w:val="Style Bold"/>
    <w:basedOn w:val="DefaultParagraphFont"/>
    <w:rsid w:val="00FA0105"/>
    <w:rPr>
      <w:b/>
      <w:bCs/>
    </w:rPr>
  </w:style>
  <w:style w:type="paragraph" w:styleId="ListParagraph">
    <w:name w:val="List Paragraph"/>
    <w:basedOn w:val="Normal"/>
    <w:uiPriority w:val="34"/>
    <w:qFormat/>
    <w:rsid w:val="00260C77"/>
    <w:pPr>
      <w:ind w:left="720"/>
      <w:contextualSpacing/>
    </w:pPr>
  </w:style>
  <w:style w:type="paragraph" w:customStyle="1" w:styleId="Heading22">
    <w:name w:val="Heading 22"/>
    <w:basedOn w:val="Heading21"/>
    <w:link w:val="heading2Char0"/>
    <w:qFormat/>
    <w:rsid w:val="008F08C6"/>
  </w:style>
  <w:style w:type="paragraph" w:customStyle="1" w:styleId="Heading33">
    <w:name w:val="Heading 33"/>
    <w:basedOn w:val="Heading32"/>
    <w:link w:val="heading3Char0"/>
    <w:qFormat/>
    <w:rsid w:val="008F08C6"/>
    <w:pPr>
      <w:ind w:left="3276"/>
    </w:pPr>
  </w:style>
  <w:style w:type="character" w:customStyle="1" w:styleId="heading2Char0">
    <w:name w:val="heading 2 Char"/>
    <w:basedOn w:val="heading2CharChar"/>
    <w:link w:val="Heading22"/>
    <w:rsid w:val="008F08C6"/>
    <w:rPr>
      <w:rFonts w:ascii="Times New Roman" w:eastAsia="宋体" w:hAnsi="Times New Roman" w:cs="Times New Roman"/>
      <w:b/>
      <w:bCs/>
      <w:i w:val="0"/>
      <w:iCs w:val="0"/>
      <w:sz w:val="24"/>
      <w:szCs w:val="24"/>
    </w:rPr>
  </w:style>
  <w:style w:type="paragraph" w:customStyle="1" w:styleId="Figurecaption">
    <w:name w:val="Figure caption"/>
    <w:basedOn w:val="Heading8"/>
    <w:link w:val="FigurecaptionChar"/>
    <w:qFormat/>
    <w:rsid w:val="008F08C6"/>
    <w:pPr>
      <w:jc w:val="center"/>
    </w:pPr>
  </w:style>
  <w:style w:type="character" w:customStyle="1" w:styleId="heading3Char0">
    <w:name w:val="heading 3 Char"/>
    <w:basedOn w:val="heading3CharChar"/>
    <w:link w:val="Heading33"/>
    <w:rsid w:val="008F08C6"/>
    <w:rPr>
      <w:rFonts w:ascii="Times New Roman" w:eastAsia="宋体" w:hAnsi="Times New Roman" w:cs="Times New Roman"/>
      <w:b w:val="0"/>
      <w:bCs w:val="0"/>
      <w:i/>
      <w:iCs w:val="0"/>
      <w:sz w:val="24"/>
      <w:szCs w:val="24"/>
    </w:rPr>
  </w:style>
  <w:style w:type="paragraph" w:customStyle="1" w:styleId="Paragraphtext">
    <w:name w:val="Paragraph text"/>
    <w:basedOn w:val="Normal"/>
    <w:link w:val="ParagraphtextChar"/>
    <w:qFormat/>
    <w:rsid w:val="00340BAE"/>
    <w:pPr>
      <w:spacing w:line="480" w:lineRule="auto"/>
      <w:ind w:firstLine="720"/>
      <w:outlineLvl w:val="3"/>
    </w:pPr>
  </w:style>
  <w:style w:type="character" w:customStyle="1" w:styleId="FigurecaptionChar">
    <w:name w:val="Figure caption Char"/>
    <w:basedOn w:val="Heading8Char"/>
    <w:link w:val="Figurecaption"/>
    <w:rsid w:val="008F08C6"/>
    <w:rPr>
      <w:rFonts w:ascii="Times New Roman" w:eastAsia="宋体" w:hAnsi="Times New Roman" w:cs="Times New Roman"/>
      <w:iCs/>
      <w:sz w:val="24"/>
      <w:szCs w:val="24"/>
    </w:rPr>
  </w:style>
  <w:style w:type="paragraph" w:customStyle="1" w:styleId="References">
    <w:name w:val="References"/>
    <w:basedOn w:val="Heading2"/>
    <w:link w:val="ReferencesChar"/>
    <w:qFormat/>
    <w:rsid w:val="00B7239A"/>
    <w:pPr>
      <w:keepLines/>
      <w:spacing w:before="0" w:after="0" w:line="480" w:lineRule="auto"/>
      <w:jc w:val="center"/>
    </w:pPr>
    <w:rPr>
      <w:rFonts w:ascii="Times New Roman" w:eastAsiaTheme="majorEastAsia" w:hAnsi="Times New Roman" w:cs="Times New Roman"/>
      <w:b w:val="0"/>
      <w:i w:val="0"/>
      <w:iCs w:val="0"/>
      <w:sz w:val="24"/>
      <w:szCs w:val="26"/>
      <w:lang w:eastAsia="en-US"/>
    </w:rPr>
  </w:style>
  <w:style w:type="character" w:customStyle="1" w:styleId="ParagraphtextChar">
    <w:name w:val="Paragraph text Char"/>
    <w:basedOn w:val="DefaultParagraphFont"/>
    <w:link w:val="Paragraphtext"/>
    <w:rsid w:val="00340BAE"/>
    <w:rPr>
      <w:rFonts w:ascii="Times New Roman" w:eastAsia="宋体" w:hAnsi="Times New Roman" w:cs="Times New Roman"/>
      <w:sz w:val="24"/>
      <w:szCs w:val="24"/>
    </w:rPr>
  </w:style>
  <w:style w:type="paragraph" w:styleId="BodyText2">
    <w:name w:val="Body Text 2"/>
    <w:basedOn w:val="Normal"/>
    <w:link w:val="BodyText2Char"/>
    <w:uiPriority w:val="99"/>
    <w:unhideWhenUsed/>
    <w:rsid w:val="00A26B74"/>
    <w:pPr>
      <w:spacing w:line="480" w:lineRule="auto"/>
    </w:pPr>
  </w:style>
  <w:style w:type="character" w:customStyle="1" w:styleId="ReferencesChar">
    <w:name w:val="References Char"/>
    <w:basedOn w:val="Heading2Char"/>
    <w:link w:val="References"/>
    <w:rsid w:val="00B7239A"/>
    <w:rPr>
      <w:rFonts w:ascii="Times New Roman" w:eastAsiaTheme="majorEastAsia" w:hAnsi="Times New Roman" w:cs="Times New Roman"/>
      <w:b w:val="0"/>
      <w:bCs/>
      <w:i w:val="0"/>
      <w:iCs w:val="0"/>
      <w:sz w:val="24"/>
      <w:szCs w:val="26"/>
      <w:lang w:eastAsia="en-US"/>
    </w:rPr>
  </w:style>
  <w:style w:type="character" w:customStyle="1" w:styleId="BodyText2Char">
    <w:name w:val="Body Text 2 Char"/>
    <w:basedOn w:val="DefaultParagraphFont"/>
    <w:link w:val="BodyText2"/>
    <w:uiPriority w:val="99"/>
    <w:rsid w:val="00A26B74"/>
    <w:rPr>
      <w:rFonts w:ascii="Times New Roman" w:eastAsia="宋体" w:hAnsi="Times New Roman" w:cs="Times New Roman"/>
      <w:sz w:val="24"/>
      <w:szCs w:val="24"/>
    </w:rPr>
  </w:style>
  <w:style w:type="paragraph" w:styleId="NoSpacing">
    <w:name w:val="No Spacing"/>
    <w:uiPriority w:val="1"/>
    <w:qFormat/>
    <w:rsid w:val="00A26B74"/>
    <w:pPr>
      <w:spacing w:after="0" w:line="240" w:lineRule="auto"/>
    </w:pPr>
    <w:rPr>
      <w:rFonts w:eastAsiaTheme="minorHAnsi"/>
      <w:lang w:eastAsia="en-US"/>
    </w:rPr>
  </w:style>
  <w:style w:type="paragraph" w:styleId="BodyText3">
    <w:name w:val="Body Text 3"/>
    <w:basedOn w:val="Normal"/>
    <w:link w:val="BodyText3Char"/>
    <w:uiPriority w:val="99"/>
    <w:unhideWhenUsed/>
    <w:rsid w:val="00A26B74"/>
    <w:pPr>
      <w:spacing w:before="0"/>
    </w:pPr>
    <w:rPr>
      <w:rFonts w:eastAsia="Times New Roman"/>
      <w:sz w:val="16"/>
      <w:szCs w:val="16"/>
      <w:lang w:eastAsia="en-US"/>
    </w:rPr>
  </w:style>
  <w:style w:type="character" w:customStyle="1" w:styleId="BodyText3Char">
    <w:name w:val="Body Text 3 Char"/>
    <w:basedOn w:val="DefaultParagraphFont"/>
    <w:link w:val="BodyText3"/>
    <w:uiPriority w:val="99"/>
    <w:rsid w:val="00A26B74"/>
    <w:rPr>
      <w:rFonts w:ascii="Times New Roman" w:eastAsia="Times New Roman" w:hAnsi="Times New Roman" w:cs="Times New Roman"/>
      <w:sz w:val="16"/>
      <w:szCs w:val="16"/>
      <w:lang w:eastAsia="en-US"/>
    </w:rPr>
  </w:style>
  <w:style w:type="paragraph" w:customStyle="1" w:styleId="Default">
    <w:name w:val="Default"/>
    <w:rsid w:val="00A26B74"/>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PlainText">
    <w:name w:val="Plain Text"/>
    <w:basedOn w:val="Normal"/>
    <w:link w:val="PlainTextChar"/>
    <w:rsid w:val="001C3F65"/>
    <w:pPr>
      <w:spacing w:before="0" w:after="0"/>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1C3F65"/>
    <w:rPr>
      <w:rFonts w:ascii="Courier New" w:eastAsia="Times New Roman" w:hAnsi="Courier New" w:cs="Courier New"/>
      <w:sz w:val="20"/>
      <w:szCs w:val="20"/>
      <w:lang w:eastAsia="en-US"/>
    </w:rPr>
  </w:style>
  <w:style w:type="paragraph" w:styleId="Revision">
    <w:name w:val="Revision"/>
    <w:hidden/>
    <w:uiPriority w:val="99"/>
    <w:semiHidden/>
    <w:rsid w:val="00B1012C"/>
    <w:pPr>
      <w:spacing w:after="0" w:line="240" w:lineRule="auto"/>
    </w:pPr>
    <w:rPr>
      <w:rFonts w:ascii="Calibri" w:eastAsia="宋体" w:hAnsi="Calibri" w:cs="Times New Roman"/>
      <w:lang w:eastAsia="en-US"/>
    </w:rPr>
  </w:style>
  <w:style w:type="character" w:customStyle="1" w:styleId="goohl0">
    <w:name w:val="goohl0"/>
    <w:basedOn w:val="DefaultParagraphFont"/>
    <w:rsid w:val="00B1012C"/>
  </w:style>
  <w:style w:type="character" w:customStyle="1" w:styleId="goohl3">
    <w:name w:val="goohl3"/>
    <w:basedOn w:val="DefaultParagraphFont"/>
    <w:rsid w:val="00B1012C"/>
  </w:style>
  <w:style w:type="character" w:styleId="PlaceholderText">
    <w:name w:val="Placeholder Text"/>
    <w:uiPriority w:val="99"/>
    <w:semiHidden/>
    <w:rsid w:val="00B1012C"/>
    <w:rPr>
      <w:color w:val="808080"/>
    </w:rPr>
  </w:style>
  <w:style w:type="character" w:customStyle="1" w:styleId="ref-journal">
    <w:name w:val="ref-journal"/>
    <w:basedOn w:val="DefaultParagraphFont"/>
    <w:rsid w:val="00B1012C"/>
  </w:style>
  <w:style w:type="character" w:customStyle="1" w:styleId="ref-vol">
    <w:name w:val="ref-vol"/>
    <w:basedOn w:val="DefaultParagraphFont"/>
    <w:rsid w:val="00B1012C"/>
  </w:style>
  <w:style w:type="character" w:customStyle="1" w:styleId="authors">
    <w:name w:val="authors"/>
    <w:basedOn w:val="DefaultParagraphFont"/>
    <w:rsid w:val="00B1012C"/>
  </w:style>
  <w:style w:type="character" w:customStyle="1" w:styleId="a-plus-plus">
    <w:name w:val="a-plus-plus"/>
    <w:basedOn w:val="DefaultParagraphFont"/>
    <w:rsid w:val="00B1012C"/>
  </w:style>
  <w:style w:type="character" w:customStyle="1" w:styleId="emphasistypeitalic">
    <w:name w:val="emphasistypeitalic"/>
    <w:basedOn w:val="DefaultParagraphFont"/>
    <w:rsid w:val="00B1012C"/>
  </w:style>
  <w:style w:type="character" w:customStyle="1" w:styleId="apple-converted-space">
    <w:name w:val="apple-converted-space"/>
    <w:basedOn w:val="DefaultParagraphFont"/>
    <w:rsid w:val="00B1012C"/>
  </w:style>
  <w:style w:type="character" w:customStyle="1" w:styleId="previewtxt1">
    <w:name w:val="previewtxt1"/>
    <w:rsid w:val="00B1012C"/>
    <w:rPr>
      <w:color w:val="C0C0C0"/>
    </w:rPr>
  </w:style>
  <w:style w:type="paragraph" w:styleId="EndnoteText">
    <w:name w:val="endnote text"/>
    <w:basedOn w:val="Normal"/>
    <w:link w:val="EndnoteTextChar"/>
    <w:uiPriority w:val="99"/>
    <w:semiHidden/>
    <w:unhideWhenUsed/>
    <w:rsid w:val="00B1012C"/>
    <w:pPr>
      <w:spacing w:before="0" w:after="0"/>
    </w:pPr>
    <w:rPr>
      <w:rFonts w:ascii="Calibri" w:hAnsi="Calibri"/>
      <w:sz w:val="20"/>
      <w:szCs w:val="20"/>
      <w:lang w:val="x-none" w:eastAsia="x-none"/>
    </w:rPr>
  </w:style>
  <w:style w:type="character" w:customStyle="1" w:styleId="EndnoteTextChar">
    <w:name w:val="Endnote Text Char"/>
    <w:basedOn w:val="DefaultParagraphFont"/>
    <w:link w:val="EndnoteText"/>
    <w:uiPriority w:val="99"/>
    <w:semiHidden/>
    <w:rsid w:val="00B1012C"/>
    <w:rPr>
      <w:rFonts w:ascii="Calibri" w:eastAsia="宋体" w:hAnsi="Calibri" w:cs="Times New Roman"/>
      <w:sz w:val="20"/>
      <w:szCs w:val="20"/>
      <w:lang w:val="x-none" w:eastAsia="x-none"/>
    </w:rPr>
  </w:style>
  <w:style w:type="character" w:styleId="EndnoteReference">
    <w:name w:val="endnote reference"/>
    <w:uiPriority w:val="99"/>
    <w:semiHidden/>
    <w:unhideWhenUsed/>
    <w:rsid w:val="00B1012C"/>
    <w:rPr>
      <w:vertAlign w:val="superscript"/>
    </w:rPr>
  </w:style>
  <w:style w:type="character" w:styleId="BookTitle">
    <w:name w:val="Book Title"/>
    <w:basedOn w:val="DefaultParagraphFont"/>
    <w:uiPriority w:val="33"/>
    <w:qFormat/>
    <w:rsid w:val="00E562CD"/>
    <w:rPr>
      <w:b/>
      <w:bCs/>
      <w:smallCaps/>
      <w:spacing w:val="5"/>
    </w:rPr>
  </w:style>
  <w:style w:type="paragraph" w:styleId="Bibliography">
    <w:name w:val="Bibliography"/>
    <w:basedOn w:val="Normal"/>
    <w:next w:val="Normal"/>
    <w:uiPriority w:val="37"/>
    <w:unhideWhenUsed/>
    <w:rsid w:val="00003DA0"/>
    <w:pPr>
      <w:spacing w:before="0" w:after="200" w:line="276" w:lineRule="auto"/>
    </w:pPr>
    <w:rPr>
      <w:rFonts w:asciiTheme="minorHAnsi" w:eastAsiaTheme="minorEastAsia" w:hAnsiTheme="minorHAnsi" w:cstheme="minorBidi"/>
      <w:sz w:val="22"/>
      <w:szCs w:val="22"/>
      <w:lang w:eastAsia="en-US"/>
    </w:rPr>
  </w:style>
  <w:style w:type="paragraph" w:customStyle="1" w:styleId="font5">
    <w:name w:val="font5"/>
    <w:basedOn w:val="Normal"/>
    <w:rsid w:val="00003DA0"/>
    <w:pPr>
      <w:spacing w:before="100" w:beforeAutospacing="1" w:after="100" w:afterAutospacing="1"/>
    </w:pPr>
    <w:rPr>
      <w:rFonts w:ascii="Tahoma" w:eastAsia="Times New Roman" w:hAnsi="Tahoma" w:cs="Tahoma"/>
      <w:color w:val="000000"/>
      <w:sz w:val="18"/>
      <w:szCs w:val="18"/>
      <w:lang w:eastAsia="en-US"/>
    </w:rPr>
  </w:style>
  <w:style w:type="paragraph" w:customStyle="1" w:styleId="font6">
    <w:name w:val="font6"/>
    <w:basedOn w:val="Normal"/>
    <w:rsid w:val="00003DA0"/>
    <w:pPr>
      <w:spacing w:before="100" w:beforeAutospacing="1" w:after="100" w:afterAutospacing="1"/>
    </w:pPr>
    <w:rPr>
      <w:rFonts w:ascii="Tahoma" w:eastAsia="Times New Roman" w:hAnsi="Tahoma" w:cs="Tahoma"/>
      <w:b/>
      <w:bCs/>
      <w:color w:val="000000"/>
      <w:sz w:val="18"/>
      <w:szCs w:val="18"/>
      <w:lang w:eastAsia="en-US"/>
    </w:rPr>
  </w:style>
  <w:style w:type="paragraph" w:customStyle="1" w:styleId="xl64">
    <w:name w:val="xl64"/>
    <w:basedOn w:val="Normal"/>
    <w:rsid w:val="00003DA0"/>
    <w:pPr>
      <w:shd w:val="clear" w:color="000000" w:fill="FFFF00"/>
      <w:spacing w:before="100" w:beforeAutospacing="1" w:after="100" w:afterAutospacing="1"/>
    </w:pPr>
    <w:rPr>
      <w:rFonts w:eastAsia="Times New Roman"/>
      <w:lang w:eastAsia="en-US"/>
    </w:rPr>
  </w:style>
  <w:style w:type="paragraph" w:customStyle="1" w:styleId="xl65">
    <w:name w:val="xl65"/>
    <w:basedOn w:val="Normal"/>
    <w:rsid w:val="00003DA0"/>
    <w:pPr>
      <w:spacing w:before="100" w:beforeAutospacing="1" w:after="100" w:afterAutospacing="1"/>
    </w:pPr>
    <w:rPr>
      <w:rFonts w:eastAsia="Times New Roman"/>
      <w:color w:val="FF0000"/>
      <w:lang w:eastAsia="en-US"/>
    </w:rPr>
  </w:style>
  <w:style w:type="paragraph" w:customStyle="1" w:styleId="xl66">
    <w:name w:val="xl66"/>
    <w:basedOn w:val="Normal"/>
    <w:rsid w:val="00003DA0"/>
    <w:pPr>
      <w:spacing w:before="100" w:beforeAutospacing="1" w:after="100" w:afterAutospacing="1"/>
    </w:pPr>
    <w:rPr>
      <w:rFonts w:eastAsia="Times New Roman"/>
      <w:lang w:eastAsia="en-US"/>
    </w:rPr>
  </w:style>
  <w:style w:type="paragraph" w:customStyle="1" w:styleId="xl67">
    <w:name w:val="xl67"/>
    <w:basedOn w:val="Normal"/>
    <w:rsid w:val="00003DA0"/>
    <w:pPr>
      <w:shd w:val="clear" w:color="000000" w:fill="FFFF00"/>
      <w:spacing w:before="100" w:beforeAutospacing="1" w:after="100" w:afterAutospacing="1"/>
    </w:pPr>
    <w:rPr>
      <w:rFonts w:eastAsia="Times New Roman"/>
      <w:lang w:eastAsia="en-US"/>
    </w:rPr>
  </w:style>
  <w:style w:type="paragraph" w:customStyle="1" w:styleId="xl68">
    <w:name w:val="xl68"/>
    <w:basedOn w:val="Normal"/>
    <w:rsid w:val="00003DA0"/>
    <w:pPr>
      <w:pBdr>
        <w:top w:val="single" w:sz="4" w:space="0" w:color="auto"/>
      </w:pBdr>
      <w:spacing w:before="100" w:beforeAutospacing="1" w:after="100" w:afterAutospacing="1"/>
    </w:pPr>
    <w:rPr>
      <w:rFonts w:eastAsia="Times New Roman"/>
      <w:lang w:eastAsia="en-US"/>
    </w:rPr>
  </w:style>
  <w:style w:type="paragraph" w:customStyle="1" w:styleId="xl69">
    <w:name w:val="xl69"/>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70">
    <w:name w:val="xl70"/>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71">
    <w:name w:val="xl71"/>
    <w:basedOn w:val="Normal"/>
    <w:rsid w:val="00003DA0"/>
    <w:pPr>
      <w:pBdr>
        <w:top w:val="single" w:sz="4" w:space="0" w:color="auto"/>
        <w:left w:val="single" w:sz="4" w:space="0" w:color="auto"/>
        <w:right w:val="single" w:sz="4" w:space="0" w:color="auto"/>
      </w:pBdr>
      <w:spacing w:before="100" w:beforeAutospacing="1" w:after="100" w:afterAutospacing="1"/>
    </w:pPr>
    <w:rPr>
      <w:rFonts w:eastAsia="Times New Roman"/>
      <w:lang w:eastAsia="en-US"/>
    </w:rPr>
  </w:style>
  <w:style w:type="paragraph" w:customStyle="1" w:styleId="xl74">
    <w:name w:val="xl74"/>
    <w:basedOn w:val="Normal"/>
    <w:rsid w:val="00003DA0"/>
    <w:pPr>
      <w:spacing w:before="100" w:beforeAutospacing="1" w:after="100" w:afterAutospacing="1"/>
    </w:pPr>
    <w:rPr>
      <w:rFonts w:eastAsia="Times New Roman"/>
      <w:color w:val="FF0000"/>
      <w:lang w:eastAsia="en-US"/>
    </w:rPr>
  </w:style>
  <w:style w:type="paragraph" w:customStyle="1" w:styleId="xl75">
    <w:name w:val="xl75"/>
    <w:basedOn w:val="Normal"/>
    <w:rsid w:val="00003DA0"/>
    <w:pPr>
      <w:spacing w:before="100" w:beforeAutospacing="1" w:after="100" w:afterAutospacing="1"/>
    </w:pPr>
    <w:rPr>
      <w:rFonts w:eastAsia="Times New Roman"/>
      <w:lang w:eastAsia="en-US"/>
    </w:rPr>
  </w:style>
  <w:style w:type="paragraph" w:customStyle="1" w:styleId="xl76">
    <w:name w:val="xl76"/>
    <w:basedOn w:val="Normal"/>
    <w:rsid w:val="00003DA0"/>
    <w:pPr>
      <w:shd w:val="clear" w:color="000000" w:fill="E4DFEC"/>
      <w:spacing w:before="100" w:beforeAutospacing="1" w:after="100" w:afterAutospacing="1"/>
    </w:pPr>
    <w:rPr>
      <w:rFonts w:eastAsia="Times New Roman"/>
      <w:lang w:eastAsia="en-US"/>
    </w:rPr>
  </w:style>
  <w:style w:type="paragraph" w:customStyle="1" w:styleId="xl77">
    <w:name w:val="xl77"/>
    <w:basedOn w:val="Normal"/>
    <w:rsid w:val="00003DA0"/>
    <w:pPr>
      <w:shd w:val="clear" w:color="000000" w:fill="E4DFEC"/>
      <w:spacing w:before="100" w:beforeAutospacing="1" w:after="100" w:afterAutospacing="1"/>
    </w:pPr>
    <w:rPr>
      <w:rFonts w:eastAsia="Times New Roman"/>
      <w:lang w:eastAsia="en-US"/>
    </w:rPr>
  </w:style>
  <w:style w:type="paragraph" w:customStyle="1" w:styleId="xl78">
    <w:name w:val="xl78"/>
    <w:basedOn w:val="Normal"/>
    <w:rsid w:val="00003DA0"/>
    <w:pPr>
      <w:shd w:val="clear" w:color="000000" w:fill="DCE6F1"/>
      <w:spacing w:before="100" w:beforeAutospacing="1" w:after="100" w:afterAutospacing="1"/>
    </w:pPr>
    <w:rPr>
      <w:rFonts w:eastAsia="Times New Roman"/>
      <w:lang w:eastAsia="en-US"/>
    </w:rPr>
  </w:style>
  <w:style w:type="paragraph" w:customStyle="1" w:styleId="xl79">
    <w:name w:val="xl79"/>
    <w:basedOn w:val="Normal"/>
    <w:rsid w:val="00003DA0"/>
    <w:pPr>
      <w:pBdr>
        <w:top w:val="single" w:sz="4" w:space="0" w:color="auto"/>
        <w:left w:val="single" w:sz="4" w:space="0" w:color="auto"/>
        <w:right w:val="single" w:sz="4" w:space="0" w:color="auto"/>
      </w:pBdr>
      <w:spacing w:before="100" w:beforeAutospacing="1" w:after="100" w:afterAutospacing="1"/>
    </w:pPr>
    <w:rPr>
      <w:rFonts w:eastAsia="Times New Roman"/>
      <w:lang w:eastAsia="en-US"/>
    </w:rPr>
  </w:style>
  <w:style w:type="paragraph" w:customStyle="1" w:styleId="xl80">
    <w:name w:val="xl80"/>
    <w:basedOn w:val="Normal"/>
    <w:rsid w:val="00003DA0"/>
    <w:pPr>
      <w:pBdr>
        <w:top w:val="single" w:sz="4" w:space="0" w:color="auto"/>
      </w:pBdr>
      <w:spacing w:before="100" w:beforeAutospacing="1" w:after="100" w:afterAutospacing="1"/>
    </w:pPr>
    <w:rPr>
      <w:rFonts w:eastAsia="Times New Roman"/>
      <w:color w:val="FF0000"/>
      <w:lang w:eastAsia="en-US"/>
    </w:rPr>
  </w:style>
  <w:style w:type="paragraph" w:customStyle="1" w:styleId="xl81">
    <w:name w:val="xl81"/>
    <w:basedOn w:val="Normal"/>
    <w:rsid w:val="00003DA0"/>
    <w:pPr>
      <w:pBdr>
        <w:bottom w:val="single" w:sz="4" w:space="0" w:color="auto"/>
      </w:pBdr>
      <w:spacing w:before="100" w:beforeAutospacing="1" w:after="100" w:afterAutospacing="1"/>
    </w:pPr>
    <w:rPr>
      <w:rFonts w:eastAsia="Times New Roman"/>
      <w:lang w:eastAsia="en-US"/>
    </w:rPr>
  </w:style>
  <w:style w:type="paragraph" w:customStyle="1" w:styleId="xl82">
    <w:name w:val="xl82"/>
    <w:basedOn w:val="Normal"/>
    <w:rsid w:val="00003DA0"/>
    <w:pPr>
      <w:pBdr>
        <w:bottom w:val="single" w:sz="4" w:space="0" w:color="auto"/>
      </w:pBdr>
      <w:spacing w:before="100" w:beforeAutospacing="1" w:after="100" w:afterAutospacing="1"/>
    </w:pPr>
    <w:rPr>
      <w:rFonts w:eastAsia="Times New Roman"/>
      <w:lang w:eastAsia="en-US"/>
    </w:rPr>
  </w:style>
  <w:style w:type="paragraph" w:customStyle="1" w:styleId="xl83">
    <w:name w:val="xl83"/>
    <w:basedOn w:val="Normal"/>
    <w:rsid w:val="00003DA0"/>
    <w:pPr>
      <w:shd w:val="clear" w:color="000000" w:fill="FFFF00"/>
      <w:spacing w:before="100" w:beforeAutospacing="1" w:after="100" w:afterAutospacing="1"/>
    </w:pPr>
    <w:rPr>
      <w:rFonts w:eastAsia="Times New Roman"/>
      <w:lang w:eastAsia="en-US"/>
    </w:rPr>
  </w:style>
  <w:style w:type="paragraph" w:customStyle="1" w:styleId="xl84">
    <w:name w:val="xl84"/>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85">
    <w:name w:val="xl85"/>
    <w:basedOn w:val="Normal"/>
    <w:rsid w:val="00003DA0"/>
    <w:pPr>
      <w:spacing w:before="100" w:beforeAutospacing="1" w:after="100" w:afterAutospacing="1"/>
    </w:pPr>
    <w:rPr>
      <w:rFonts w:eastAsia="Times New Roman"/>
      <w:lang w:eastAsia="en-US"/>
    </w:rPr>
  </w:style>
  <w:style w:type="paragraph" w:customStyle="1" w:styleId="xl86">
    <w:name w:val="xl86"/>
    <w:basedOn w:val="Normal"/>
    <w:rsid w:val="00003DA0"/>
    <w:pPr>
      <w:spacing w:before="100" w:beforeAutospacing="1" w:after="100" w:afterAutospacing="1"/>
    </w:pPr>
    <w:rPr>
      <w:rFonts w:eastAsia="Times New Roman"/>
      <w:lang w:eastAsia="en-US"/>
    </w:rPr>
  </w:style>
  <w:style w:type="paragraph" w:customStyle="1" w:styleId="xl87">
    <w:name w:val="xl87"/>
    <w:basedOn w:val="Normal"/>
    <w:rsid w:val="00003DA0"/>
    <w:pPr>
      <w:spacing w:before="100" w:beforeAutospacing="1" w:after="100" w:afterAutospacing="1"/>
    </w:pPr>
    <w:rPr>
      <w:rFonts w:eastAsia="Times New Roman"/>
      <w:lang w:eastAsia="en-US"/>
    </w:rPr>
  </w:style>
  <w:style w:type="paragraph" w:customStyle="1" w:styleId="xl88">
    <w:name w:val="xl88"/>
    <w:basedOn w:val="Normal"/>
    <w:rsid w:val="00003DA0"/>
    <w:pPr>
      <w:shd w:val="clear" w:color="000000" w:fill="DCE6F1"/>
      <w:spacing w:before="100" w:beforeAutospacing="1" w:after="100" w:afterAutospacing="1"/>
    </w:pPr>
    <w:rPr>
      <w:rFonts w:eastAsia="Times New Roman"/>
      <w:lang w:eastAsia="en-US"/>
    </w:rPr>
  </w:style>
  <w:style w:type="paragraph" w:customStyle="1" w:styleId="xl89">
    <w:name w:val="xl89"/>
    <w:basedOn w:val="Normal"/>
    <w:rsid w:val="00003DA0"/>
    <w:pPr>
      <w:pBdr>
        <w:top w:val="single" w:sz="4" w:space="0" w:color="auto"/>
      </w:pBdr>
      <w:spacing w:before="100" w:beforeAutospacing="1" w:after="100" w:afterAutospacing="1"/>
    </w:pPr>
    <w:rPr>
      <w:rFonts w:eastAsia="Times New Roman"/>
      <w:lang w:eastAsia="en-US"/>
    </w:rPr>
  </w:style>
  <w:style w:type="paragraph" w:customStyle="1" w:styleId="xl90">
    <w:name w:val="xl90"/>
    <w:basedOn w:val="Normal"/>
    <w:rsid w:val="00003DA0"/>
    <w:pPr>
      <w:pBdr>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91">
    <w:name w:val="xl91"/>
    <w:basedOn w:val="Normal"/>
    <w:rsid w:val="00003DA0"/>
    <w:pPr>
      <w:pBdr>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92">
    <w:name w:val="xl92"/>
    <w:basedOn w:val="Normal"/>
    <w:rsid w:val="00003DA0"/>
    <w:pPr>
      <w:pBdr>
        <w:top w:val="single" w:sz="4" w:space="0" w:color="auto"/>
      </w:pBdr>
      <w:spacing w:before="100" w:beforeAutospacing="1" w:after="100" w:afterAutospacing="1"/>
    </w:pPr>
    <w:rPr>
      <w:rFonts w:eastAsia="Times New Roman"/>
      <w:color w:val="00B050"/>
      <w:lang w:eastAsia="en-US"/>
    </w:rPr>
  </w:style>
  <w:style w:type="paragraph" w:customStyle="1" w:styleId="xl93">
    <w:name w:val="xl93"/>
    <w:basedOn w:val="Normal"/>
    <w:rsid w:val="00003DA0"/>
    <w:pPr>
      <w:spacing w:before="100" w:beforeAutospacing="1" w:after="100" w:afterAutospacing="1"/>
    </w:pPr>
    <w:rPr>
      <w:rFonts w:eastAsia="Times New Roman"/>
      <w:color w:val="00B050"/>
      <w:lang w:eastAsia="en-US"/>
    </w:rPr>
  </w:style>
  <w:style w:type="paragraph" w:customStyle="1" w:styleId="xl94">
    <w:name w:val="xl94"/>
    <w:basedOn w:val="Normal"/>
    <w:rsid w:val="00003DA0"/>
    <w:pPr>
      <w:spacing w:before="100" w:beforeAutospacing="1" w:after="100" w:afterAutospacing="1"/>
    </w:pPr>
    <w:rPr>
      <w:rFonts w:eastAsia="Times New Roman"/>
      <w:color w:val="00B050"/>
      <w:lang w:eastAsia="en-US"/>
    </w:rPr>
  </w:style>
  <w:style w:type="paragraph" w:customStyle="1" w:styleId="xl95">
    <w:name w:val="xl95"/>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B050"/>
      <w:lang w:eastAsia="en-US"/>
    </w:rPr>
  </w:style>
  <w:style w:type="paragraph" w:customStyle="1" w:styleId="xl96">
    <w:name w:val="xl96"/>
    <w:basedOn w:val="Normal"/>
    <w:rsid w:val="00003D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B050"/>
      <w:lang w:eastAsia="en-US"/>
    </w:rPr>
  </w:style>
  <w:style w:type="paragraph" w:customStyle="1" w:styleId="xl97">
    <w:name w:val="xl97"/>
    <w:basedOn w:val="Normal"/>
    <w:rsid w:val="00003DA0"/>
    <w:pPr>
      <w:spacing w:before="100" w:beforeAutospacing="1" w:after="100" w:afterAutospacing="1"/>
    </w:pPr>
    <w:rPr>
      <w:rFonts w:eastAsia="Times New Roman"/>
      <w:color w:val="00B050"/>
      <w:lang w:eastAsia="en-US"/>
    </w:rPr>
  </w:style>
  <w:style w:type="paragraph" w:customStyle="1" w:styleId="xl98">
    <w:name w:val="xl98"/>
    <w:basedOn w:val="Normal"/>
    <w:rsid w:val="00003DA0"/>
    <w:pPr>
      <w:pBdr>
        <w:left w:val="single" w:sz="4" w:space="0" w:color="auto"/>
        <w:bottom w:val="single" w:sz="4" w:space="0" w:color="auto"/>
        <w:right w:val="single" w:sz="4" w:space="0" w:color="auto"/>
      </w:pBdr>
      <w:spacing w:before="100" w:beforeAutospacing="1" w:after="100" w:afterAutospacing="1"/>
    </w:pPr>
    <w:rPr>
      <w:rFonts w:eastAsia="Times New Roman"/>
      <w:lang w:eastAsia="en-US"/>
    </w:rPr>
  </w:style>
  <w:style w:type="paragraph" w:customStyle="1" w:styleId="xl99">
    <w:name w:val="xl99"/>
    <w:basedOn w:val="Normal"/>
    <w:rsid w:val="00003DA0"/>
    <w:pPr>
      <w:shd w:val="clear" w:color="000000" w:fill="FFFF00"/>
      <w:spacing w:before="100" w:beforeAutospacing="1" w:after="100" w:afterAutospacing="1"/>
    </w:pPr>
    <w:rPr>
      <w:rFonts w:eastAsia="Times New Roman"/>
      <w:color w:val="00B050"/>
      <w:lang w:eastAsia="en-US"/>
    </w:rPr>
  </w:style>
  <w:style w:type="paragraph" w:customStyle="1" w:styleId="xl100">
    <w:name w:val="xl100"/>
    <w:basedOn w:val="Normal"/>
    <w:rsid w:val="00003DA0"/>
    <w:pPr>
      <w:shd w:val="clear" w:color="000000" w:fill="FFFF00"/>
      <w:spacing w:before="100" w:beforeAutospacing="1" w:after="100" w:afterAutospacing="1"/>
    </w:pPr>
    <w:rPr>
      <w:rFonts w:eastAsia="Times New Roman"/>
      <w:color w:val="00B050"/>
      <w:lang w:eastAsia="en-US"/>
    </w:rPr>
  </w:style>
  <w:style w:type="paragraph" w:customStyle="1" w:styleId="xl101">
    <w:name w:val="xl101"/>
    <w:basedOn w:val="Normal"/>
    <w:rsid w:val="00003DA0"/>
    <w:pPr>
      <w:shd w:val="clear" w:color="000000" w:fill="FFFF00"/>
      <w:spacing w:before="100" w:beforeAutospacing="1" w:after="100" w:afterAutospacing="1"/>
    </w:pPr>
    <w:rPr>
      <w:rFonts w:eastAsia="Times New Roman"/>
      <w:lang w:eastAsia="en-US"/>
    </w:rPr>
  </w:style>
  <w:style w:type="paragraph" w:customStyle="1" w:styleId="xl102">
    <w:name w:val="xl102"/>
    <w:basedOn w:val="Normal"/>
    <w:rsid w:val="00003DA0"/>
    <w:pPr>
      <w:shd w:val="clear" w:color="000000" w:fill="FFFF00"/>
      <w:spacing w:before="100" w:beforeAutospacing="1" w:after="100" w:afterAutospacing="1"/>
    </w:pPr>
    <w:rPr>
      <w:rFonts w:eastAsia="Times New Roman"/>
      <w:lang w:eastAsia="en-US"/>
    </w:rPr>
  </w:style>
  <w:style w:type="paragraph" w:customStyle="1" w:styleId="Small">
    <w:name w:val="Small"/>
    <w:basedOn w:val="Normal"/>
    <w:rsid w:val="002F10DF"/>
    <w:pPr>
      <w:widowControl w:val="0"/>
      <w:suppressAutoHyphens/>
      <w:spacing w:before="0" w:after="0"/>
      <w:jc w:val="both"/>
    </w:pPr>
    <w:rPr>
      <w:rFonts w:ascii="Arial" w:hAnsi="Arial" w:cs="Arial"/>
      <w:kern w:val="1"/>
      <w:sz w:val="22"/>
      <w:szCs w:val="22"/>
      <w:lang w:eastAsia="ar-SA"/>
    </w:rPr>
  </w:style>
  <w:style w:type="paragraph" w:customStyle="1" w:styleId="EndNoteBibliographyTitle">
    <w:name w:val="EndNote Bibliography Title"/>
    <w:basedOn w:val="Normal"/>
    <w:link w:val="EndNoteBibliographyTitleChar"/>
    <w:rsid w:val="002F10DF"/>
    <w:pPr>
      <w:spacing w:before="0" w:after="0" w:line="276" w:lineRule="auto"/>
      <w:jc w:val="center"/>
    </w:pPr>
    <w:rPr>
      <w:rFonts w:ascii="Calibri" w:eastAsiaTheme="minorEastAsia" w:hAnsi="Calibri" w:cstheme="minorBidi"/>
      <w:noProof/>
      <w:sz w:val="22"/>
      <w:szCs w:val="22"/>
      <w:lang w:eastAsia="en-US"/>
    </w:rPr>
  </w:style>
  <w:style w:type="character" w:customStyle="1" w:styleId="EndNoteBibliographyTitleChar">
    <w:name w:val="EndNote Bibliography Title Char"/>
    <w:basedOn w:val="DefaultParagraphFont"/>
    <w:link w:val="EndNoteBibliographyTitle"/>
    <w:rsid w:val="002F10DF"/>
    <w:rPr>
      <w:rFonts w:ascii="Calibri" w:hAnsi="Calibri"/>
      <w:noProof/>
      <w:lang w:eastAsia="en-US"/>
    </w:rPr>
  </w:style>
  <w:style w:type="paragraph" w:customStyle="1" w:styleId="EndNoteBibliography">
    <w:name w:val="EndNote Bibliography"/>
    <w:basedOn w:val="Normal"/>
    <w:link w:val="EndNoteBibliographyChar"/>
    <w:rsid w:val="002F10DF"/>
    <w:pPr>
      <w:spacing w:before="0" w:after="200"/>
    </w:pPr>
    <w:rPr>
      <w:rFonts w:ascii="Calibri" w:eastAsiaTheme="minorEastAsia" w:hAnsi="Calibri" w:cstheme="minorBidi"/>
      <w:noProof/>
      <w:sz w:val="22"/>
      <w:szCs w:val="22"/>
      <w:lang w:eastAsia="en-US"/>
    </w:rPr>
  </w:style>
  <w:style w:type="character" w:customStyle="1" w:styleId="EndNoteBibliographyChar">
    <w:name w:val="EndNote Bibliography Char"/>
    <w:basedOn w:val="DefaultParagraphFont"/>
    <w:link w:val="EndNoteBibliography"/>
    <w:rsid w:val="002F10DF"/>
    <w:rPr>
      <w:rFonts w:ascii="Calibri" w:hAnsi="Calibri"/>
      <w:noProof/>
      <w:lang w:eastAsia="en-US"/>
    </w:rPr>
  </w:style>
  <w:style w:type="paragraph" w:styleId="TOCHeading">
    <w:name w:val="TOC Heading"/>
    <w:basedOn w:val="Heading1"/>
    <w:next w:val="Normal"/>
    <w:uiPriority w:val="39"/>
    <w:unhideWhenUsed/>
    <w:qFormat/>
    <w:rsid w:val="005F16D6"/>
    <w:pPr>
      <w:keepNext/>
      <w:keepLines/>
      <w:spacing w:before="480" w:line="276" w:lineRule="auto"/>
      <w:jc w:val="left"/>
      <w:outlineLvl w:val="9"/>
    </w:pPr>
    <w:rPr>
      <w:rFonts w:asciiTheme="majorHAnsi" w:eastAsiaTheme="majorEastAsia" w:hAnsiTheme="majorHAnsi" w:cstheme="majorBidi"/>
      <w:b/>
      <w:color w:val="365F91" w:themeColor="accent1" w:themeShade="BF"/>
      <w:kern w:val="0"/>
      <w:sz w:val="28"/>
      <w:szCs w:val="28"/>
      <w:lang w:eastAsia="ja-JP"/>
    </w:rPr>
  </w:style>
  <w:style w:type="paragraph" w:styleId="DocumentMap">
    <w:name w:val="Document Map"/>
    <w:basedOn w:val="Normal"/>
    <w:link w:val="DocumentMapChar"/>
    <w:uiPriority w:val="99"/>
    <w:semiHidden/>
    <w:unhideWhenUsed/>
    <w:rsid w:val="00BD478D"/>
    <w:rPr>
      <w:rFonts w:ascii="Lucida Grande" w:hAnsi="Lucida Grande" w:cs="Lucida Grande"/>
    </w:rPr>
  </w:style>
  <w:style w:type="character" w:customStyle="1" w:styleId="DocumentMapChar">
    <w:name w:val="Document Map Char"/>
    <w:basedOn w:val="DefaultParagraphFont"/>
    <w:link w:val="DocumentMap"/>
    <w:uiPriority w:val="99"/>
    <w:semiHidden/>
    <w:rsid w:val="00BD478D"/>
    <w:rPr>
      <w:rFonts w:ascii="Lucida Grande" w:eastAsia="宋体"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712515">
      <w:bodyDiv w:val="1"/>
      <w:marLeft w:val="0"/>
      <w:marRight w:val="0"/>
      <w:marTop w:val="0"/>
      <w:marBottom w:val="0"/>
      <w:divBdr>
        <w:top w:val="none" w:sz="0" w:space="0" w:color="auto"/>
        <w:left w:val="none" w:sz="0" w:space="0" w:color="auto"/>
        <w:bottom w:val="none" w:sz="0" w:space="0" w:color="auto"/>
        <w:right w:val="none" w:sz="0" w:space="0" w:color="auto"/>
      </w:divBdr>
    </w:div>
    <w:div w:id="528027197">
      <w:bodyDiv w:val="1"/>
      <w:marLeft w:val="0"/>
      <w:marRight w:val="0"/>
      <w:marTop w:val="0"/>
      <w:marBottom w:val="0"/>
      <w:divBdr>
        <w:top w:val="none" w:sz="0" w:space="0" w:color="auto"/>
        <w:left w:val="none" w:sz="0" w:space="0" w:color="auto"/>
        <w:bottom w:val="none" w:sz="0" w:space="0" w:color="auto"/>
        <w:right w:val="none" w:sz="0" w:space="0" w:color="auto"/>
      </w:divBdr>
    </w:div>
    <w:div w:id="612783037">
      <w:bodyDiv w:val="1"/>
      <w:marLeft w:val="0"/>
      <w:marRight w:val="0"/>
      <w:marTop w:val="0"/>
      <w:marBottom w:val="0"/>
      <w:divBdr>
        <w:top w:val="none" w:sz="0" w:space="0" w:color="auto"/>
        <w:left w:val="none" w:sz="0" w:space="0" w:color="auto"/>
        <w:bottom w:val="none" w:sz="0" w:space="0" w:color="auto"/>
        <w:right w:val="none" w:sz="0" w:space="0" w:color="auto"/>
      </w:divBdr>
    </w:div>
    <w:div w:id="934089760">
      <w:bodyDiv w:val="1"/>
      <w:marLeft w:val="0"/>
      <w:marRight w:val="0"/>
      <w:marTop w:val="0"/>
      <w:marBottom w:val="0"/>
      <w:divBdr>
        <w:top w:val="none" w:sz="0" w:space="0" w:color="auto"/>
        <w:left w:val="none" w:sz="0" w:space="0" w:color="auto"/>
        <w:bottom w:val="none" w:sz="0" w:space="0" w:color="auto"/>
        <w:right w:val="none" w:sz="0" w:space="0" w:color="auto"/>
      </w:divBdr>
    </w:div>
    <w:div w:id="1283999710">
      <w:bodyDiv w:val="1"/>
      <w:marLeft w:val="0"/>
      <w:marRight w:val="0"/>
      <w:marTop w:val="0"/>
      <w:marBottom w:val="0"/>
      <w:divBdr>
        <w:top w:val="none" w:sz="0" w:space="0" w:color="auto"/>
        <w:left w:val="none" w:sz="0" w:space="0" w:color="auto"/>
        <w:bottom w:val="none" w:sz="0" w:space="0" w:color="auto"/>
        <w:right w:val="none" w:sz="0" w:space="0" w:color="auto"/>
      </w:divBdr>
    </w:div>
    <w:div w:id="161436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3.png"/><Relationship Id="rId17" Type="http://schemas.openxmlformats.org/officeDocument/2006/relationships/hyperlink" Target="http://www.sercc.com" TargetMode="External"/><Relationship Id="rId18" Type="http://schemas.openxmlformats.org/officeDocument/2006/relationships/image" Target="media/image4.png"/><Relationship Id="rId19" Type="http://schemas.openxmlformats.org/officeDocument/2006/relationships/hyperlink" Target="http://fcelter.fiu.edu/" TargetMode="Externa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hyperlink" Target="http://www.sciencedirect.com/science?_ob=ArticleURL&amp;_udi=B6V66-41JTMKX-6&amp;_user=521354&amp;_coverDate=11%2F15%2F2000&amp;_alid=287053148&amp;_rdoc=5&amp;_fmt=full&amp;_orig=search&amp;_cdi=5806&amp;_sort=d&amp;_st=4&amp;_docanchor=&amp;_artOutline=Y&amp;_acct=C000026038&amp;_version=1&amp;_urlVersion=0&amp;_userid=521354&amp;md5=9048f1654512e7dea6a050d3e9c20845" TargetMode="External"/><Relationship Id="rId37" Type="http://schemas.openxmlformats.org/officeDocument/2006/relationships/hyperlink" Target="http://www.sciencedirect.com/science/article/pii/S0146638010002585" TargetMode="External"/><Relationship Id="rId38" Type="http://schemas.openxmlformats.org/officeDocument/2006/relationships/hyperlink" Target="http://www.sciencedirect.com/science/article/pii/S0146638010002585" TargetMode="External"/><Relationship Id="rId39" Type="http://schemas.openxmlformats.org/officeDocument/2006/relationships/hyperlink" Target="http://www.sciencedirect.com/science/journal/01466380" TargetMode="External"/><Relationship Id="rId50" Type="http://schemas.openxmlformats.org/officeDocument/2006/relationships/image" Target="media/image26.emf"/><Relationship Id="rId51" Type="http://schemas.openxmlformats.org/officeDocument/2006/relationships/oleObject" Target="embeddings/oleObject1.bin"/><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tiff"/><Relationship Id="rId55" Type="http://schemas.openxmlformats.org/officeDocument/2006/relationships/image" Target="media/image30.emf"/><Relationship Id="rId56" Type="http://schemas.openxmlformats.org/officeDocument/2006/relationships/oleObject" Target="embeddings/oleObject2.bin"/><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jpeg"/><Relationship Id="rId70" Type="http://schemas.openxmlformats.org/officeDocument/2006/relationships/image" Target="media/image44.jpeg"/><Relationship Id="rId71" Type="http://schemas.openxmlformats.org/officeDocument/2006/relationships/header" Target="header2.xml"/><Relationship Id="rId72" Type="http://schemas.openxmlformats.org/officeDocument/2006/relationships/hyperlink" Target="http://www.sercc.com/" TargetMode="External"/><Relationship Id="rId73" Type="http://schemas.openxmlformats.org/officeDocument/2006/relationships/image" Target="media/image45.jpeg"/><Relationship Id="rId74" Type="http://schemas.openxmlformats.org/officeDocument/2006/relationships/hyperlink" Target="http://www.waterisotopes.org" TargetMode="External"/><Relationship Id="rId75" Type="http://schemas.openxmlformats.org/officeDocument/2006/relationships/image" Target="media/image46.tiff"/><Relationship Id="rId76" Type="http://schemas.openxmlformats.org/officeDocument/2006/relationships/image" Target="media/image47.tiff"/><Relationship Id="rId77" Type="http://schemas.openxmlformats.org/officeDocument/2006/relationships/footer" Target="footer10.xml"/><Relationship Id="rId78" Type="http://schemas.openxmlformats.org/officeDocument/2006/relationships/footer" Target="footer11.xml"/><Relationship Id="rId79" Type="http://schemas.openxmlformats.org/officeDocument/2006/relationships/image" Target="media/image48.tiff"/><Relationship Id="rId20" Type="http://schemas.openxmlformats.org/officeDocument/2006/relationships/image" Target="media/image5.tiff"/><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tiff"/><Relationship Id="rId26" Type="http://schemas.openxmlformats.org/officeDocument/2006/relationships/image" Target="media/image11.tiff"/><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40" Type="http://schemas.openxmlformats.org/officeDocument/2006/relationships/footer" Target="footer6.xml"/><Relationship Id="rId41" Type="http://schemas.openxmlformats.org/officeDocument/2006/relationships/footer" Target="footer7.xml"/><Relationship Id="rId42" Type="http://schemas.openxmlformats.org/officeDocument/2006/relationships/image" Target="media/image21.tiff"/><Relationship Id="rId43" Type="http://schemas.openxmlformats.org/officeDocument/2006/relationships/image" Target="media/image22.tiff"/><Relationship Id="rId44" Type="http://schemas.openxmlformats.org/officeDocument/2006/relationships/image" Target="media/image23.tiff"/><Relationship Id="rId45" Type="http://schemas.openxmlformats.org/officeDocument/2006/relationships/image" Target="media/image24.tif"/><Relationship Id="rId46" Type="http://schemas.openxmlformats.org/officeDocument/2006/relationships/image" Target="media/image25.tiff"/><Relationship Id="rId47" Type="http://schemas.openxmlformats.org/officeDocument/2006/relationships/footer" Target="footer8.xml"/><Relationship Id="rId48" Type="http://schemas.openxmlformats.org/officeDocument/2006/relationships/footer" Target="footer9.xml"/><Relationship Id="rId49" Type="http://schemas.openxmlformats.org/officeDocument/2006/relationships/header" Target="header1.xml"/><Relationship Id="rId60" Type="http://schemas.openxmlformats.org/officeDocument/2006/relationships/image" Target="media/image34.jpeg"/><Relationship Id="rId61" Type="http://schemas.openxmlformats.org/officeDocument/2006/relationships/image" Target="media/image35.jpeg"/><Relationship Id="rId62" Type="http://schemas.openxmlformats.org/officeDocument/2006/relationships/image" Target="media/image36.jpeg"/><Relationship Id="rId63" Type="http://schemas.openxmlformats.org/officeDocument/2006/relationships/image" Target="media/image37.jpeg"/><Relationship Id="rId64" Type="http://schemas.openxmlformats.org/officeDocument/2006/relationships/image" Target="media/image38.jpeg"/><Relationship Id="rId65" Type="http://schemas.openxmlformats.org/officeDocument/2006/relationships/image" Target="media/image39.jpeg"/><Relationship Id="rId66" Type="http://schemas.openxmlformats.org/officeDocument/2006/relationships/image" Target="media/image40.jpeg"/><Relationship Id="rId67" Type="http://schemas.openxmlformats.org/officeDocument/2006/relationships/image" Target="media/image41.jpeg"/><Relationship Id="rId68" Type="http://schemas.openxmlformats.org/officeDocument/2006/relationships/image" Target="media/image42.jpeg"/><Relationship Id="rId69" Type="http://schemas.openxmlformats.org/officeDocument/2006/relationships/image" Target="media/image43.jpeg"/><Relationship Id="rId80" Type="http://schemas.openxmlformats.org/officeDocument/2006/relationships/hyperlink" Target="http://www.waterisotopes.org" TargetMode="External"/><Relationship Id="rId81" Type="http://schemas.openxmlformats.org/officeDocument/2006/relationships/image" Target="media/image49.tiff"/><Relationship Id="rId82" Type="http://schemas.openxmlformats.org/officeDocument/2006/relationships/header" Target="header3.xml"/><Relationship Id="rId83" Type="http://schemas.openxmlformats.org/officeDocument/2006/relationships/image" Target="media/image50.tiff"/><Relationship Id="rId84" Type="http://schemas.openxmlformats.org/officeDocument/2006/relationships/image" Target="media/image51.tiff"/><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C47F024-4D47-3046-941C-4E09B6082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267</Pages>
  <Words>65629</Words>
  <Characters>374086</Characters>
  <Application>Microsoft Macintosh Word</Application>
  <DocSecurity>0</DocSecurity>
  <Lines>3117</Lines>
  <Paragraphs>877</Paragraphs>
  <ScaleCrop>false</ScaleCrop>
  <HeadingPairs>
    <vt:vector size="2" baseType="variant">
      <vt:variant>
        <vt:lpstr>Title</vt:lpstr>
      </vt:variant>
      <vt:variant>
        <vt:i4>1</vt:i4>
      </vt:variant>
    </vt:vector>
  </HeadingPairs>
  <TitlesOfParts>
    <vt:vector size="1" baseType="lpstr">
      <vt:lpstr/>
    </vt:vector>
  </TitlesOfParts>
  <Company>Florida International University</Company>
  <LinksUpToDate>false</LinksUpToDate>
  <CharactersWithSpaces>438838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Ding He</dc:creator>
  <cp:lastModifiedBy>Brandie Thomas</cp:lastModifiedBy>
  <cp:revision>11</cp:revision>
  <cp:lastPrinted>2014-07-24T15:15:00Z</cp:lastPrinted>
  <dcterms:created xsi:type="dcterms:W3CDTF">2014-08-12T18:13:00Z</dcterms:created>
  <dcterms:modified xsi:type="dcterms:W3CDTF">2014-10-08T15:11:00Z</dcterms:modified>
</cp:coreProperties>
</file>